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Default Extension="png" ContentType="image/png"/>
  <Override PartName="/word/drawings/drawing1.xml" ContentType="application/vnd.openxmlformats-officedocument.drawingml.chartshapes+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Default Extension="package" ContentType="application/vnd.openxmlformats-officedocument.package"/>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824C4" w:rsidRDefault="000824C4">
      <w:pPr>
        <w:spacing w:after="200" w:line="276" w:lineRule="auto"/>
        <w:rPr>
          <w:rFonts w:cs="Segoe UI"/>
          <w:b/>
          <w:sz w:val="32"/>
          <w:szCs w:val="32"/>
        </w:rPr>
      </w:pPr>
      <w:bookmarkStart w:id="0" w:name="_GoBack"/>
    </w:p>
    <w:p w:rsidR="000824C4" w:rsidRDefault="000824C4">
      <w:pPr>
        <w:spacing w:after="200" w:line="276" w:lineRule="auto"/>
        <w:rPr>
          <w:rFonts w:cs="Segoe UI"/>
          <w:b/>
          <w:sz w:val="32"/>
          <w:szCs w:val="32"/>
        </w:rPr>
      </w:pPr>
    </w:p>
    <w:tbl>
      <w:tblPr>
        <w:tblpPr w:leftFromText="187" w:rightFromText="187" w:vertAnchor="page" w:horzAnchor="page" w:tblpXSpec="center" w:tblpYSpec="center"/>
        <w:tblW w:w="5266" w:type="pct"/>
        <w:tblLayout w:type="fixed"/>
        <w:tblCellMar>
          <w:top w:w="216" w:type="dxa"/>
          <w:left w:w="216" w:type="dxa"/>
          <w:bottom w:w="216" w:type="dxa"/>
          <w:right w:w="216" w:type="dxa"/>
        </w:tblCellMar>
        <w:tblLook w:val="00A0"/>
      </w:tblPr>
      <w:tblGrid>
        <w:gridCol w:w="7052"/>
        <w:gridCol w:w="3244"/>
        <w:gridCol w:w="17"/>
      </w:tblGrid>
      <w:tr w:rsidR="000824C4" w:rsidRPr="005359EE">
        <w:trPr>
          <w:trHeight w:val="3188"/>
        </w:trPr>
        <w:tc>
          <w:tcPr>
            <w:tcW w:w="7052" w:type="dxa"/>
            <w:tcBorders>
              <w:bottom w:val="single" w:sz="18" w:space="0" w:color="808080"/>
              <w:right w:val="single" w:sz="18" w:space="0" w:color="808080"/>
            </w:tcBorders>
            <w:vAlign w:val="center"/>
          </w:tcPr>
          <w:p w:rsidR="000824C4" w:rsidRPr="0071565E" w:rsidRDefault="000824C4" w:rsidP="00F11968">
            <w:pPr>
              <w:rPr>
                <w:rFonts w:ascii="Cambria" w:hAnsi="Cambria"/>
                <w:sz w:val="76"/>
                <w:szCs w:val="72"/>
              </w:rPr>
            </w:pPr>
            <w:r>
              <w:rPr>
                <w:rFonts w:ascii="Cambria" w:hAnsi="Cambria"/>
                <w:sz w:val="76"/>
                <w:szCs w:val="72"/>
              </w:rPr>
              <w:t>Haywood County Community Health Assessment</w:t>
            </w:r>
          </w:p>
        </w:tc>
        <w:tc>
          <w:tcPr>
            <w:tcW w:w="3261" w:type="dxa"/>
            <w:gridSpan w:val="2"/>
            <w:tcBorders>
              <w:left w:val="single" w:sz="18" w:space="0" w:color="808080"/>
              <w:bottom w:val="single" w:sz="18" w:space="0" w:color="808080"/>
            </w:tcBorders>
            <w:vAlign w:val="center"/>
          </w:tcPr>
          <w:p w:rsidR="000824C4" w:rsidRPr="0071565E" w:rsidRDefault="000824C4" w:rsidP="0071565E">
            <w:pPr>
              <w:rPr>
                <w:rFonts w:ascii="Cambria" w:hAnsi="Cambria"/>
                <w:sz w:val="36"/>
                <w:szCs w:val="36"/>
              </w:rPr>
            </w:pPr>
            <w:r>
              <w:rPr>
                <w:rFonts w:ascii="Cambria" w:hAnsi="Cambria"/>
                <w:sz w:val="36"/>
                <w:szCs w:val="36"/>
              </w:rPr>
              <w:t>March 1</w:t>
            </w:r>
          </w:p>
          <w:p w:rsidR="000824C4" w:rsidRPr="005359EE" w:rsidRDefault="000824C4" w:rsidP="0071565E">
            <w:pPr>
              <w:rPr>
                <w:color w:val="4F81BD"/>
                <w:sz w:val="200"/>
                <w:szCs w:val="200"/>
              </w:rPr>
            </w:pPr>
            <w:r>
              <w:rPr>
                <w:rFonts w:cs="Segoe UI"/>
                <w:color w:val="4F81BD"/>
                <w:sz w:val="120"/>
                <w:szCs w:val="120"/>
              </w:rPr>
              <w:t>2013</w:t>
            </w:r>
          </w:p>
        </w:tc>
      </w:tr>
      <w:tr w:rsidR="000824C4" w:rsidRPr="005359EE">
        <w:trPr>
          <w:gridAfter w:val="1"/>
          <w:wAfter w:w="17" w:type="dxa"/>
          <w:trHeight w:val="259"/>
        </w:trPr>
        <w:tc>
          <w:tcPr>
            <w:tcW w:w="10296" w:type="dxa"/>
            <w:gridSpan w:val="2"/>
            <w:tcBorders>
              <w:top w:val="single" w:sz="18" w:space="0" w:color="808080"/>
            </w:tcBorders>
            <w:vAlign w:val="center"/>
          </w:tcPr>
          <w:p w:rsidR="000824C4" w:rsidRPr="005A650F" w:rsidRDefault="00A641C0" w:rsidP="005A650F">
            <w:pPr>
              <w:jc w:val="center"/>
              <w:rPr>
                <w:rFonts w:ascii="Cambria" w:hAnsi="Cambria" w:cs="Segoe UI"/>
                <w:b/>
                <w:i/>
                <w:sz w:val="36"/>
                <w:szCs w:val="36"/>
              </w:rPr>
            </w:pPr>
            <w:r>
              <w:rPr>
                <w:rFonts w:ascii="Cambria" w:hAnsi="Cambria" w:cs="Segoe UI"/>
                <w:b/>
                <w:i/>
                <w:noProof/>
                <w:sz w:val="36"/>
                <w:szCs w:val="36"/>
              </w:rPr>
              <w:drawing>
                <wp:inline distT="0" distB="0" distL="0" distR="0">
                  <wp:extent cx="1651000" cy="16002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651000" cy="1600200"/>
                          </a:xfrm>
                          <a:prstGeom prst="rect">
                            <a:avLst/>
                          </a:prstGeom>
                          <a:noFill/>
                          <a:ln w="9525">
                            <a:noFill/>
                            <a:miter lim="800000"/>
                            <a:headEnd/>
                            <a:tailEnd/>
                          </a:ln>
                        </pic:spPr>
                      </pic:pic>
                    </a:graphicData>
                  </a:graphic>
                </wp:inline>
              </w:drawing>
            </w:r>
            <w:r w:rsidR="000824C4">
              <w:rPr>
                <w:rFonts w:ascii="Cambria" w:hAnsi="Cambria" w:cs="Segoe UI"/>
                <w:b/>
                <w:i/>
                <w:sz w:val="36"/>
                <w:szCs w:val="36"/>
              </w:rPr>
              <w:t xml:space="preserve">                     </w:t>
            </w:r>
            <w:r>
              <w:rPr>
                <w:rFonts w:ascii="Cambria" w:hAnsi="Cambria" w:cs="Segoe UI"/>
                <w:b/>
                <w:i/>
                <w:noProof/>
                <w:sz w:val="36"/>
                <w:szCs w:val="36"/>
              </w:rPr>
              <w:drawing>
                <wp:inline distT="0" distB="0" distL="0" distR="0">
                  <wp:extent cx="1397000" cy="13970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397000" cy="1397000"/>
                          </a:xfrm>
                          <a:prstGeom prst="rect">
                            <a:avLst/>
                          </a:prstGeom>
                          <a:noFill/>
                          <a:ln w="9525">
                            <a:noFill/>
                            <a:miter lim="800000"/>
                            <a:headEnd/>
                            <a:tailEnd/>
                          </a:ln>
                        </pic:spPr>
                      </pic:pic>
                    </a:graphicData>
                  </a:graphic>
                </wp:inline>
              </w:drawing>
            </w:r>
          </w:p>
        </w:tc>
      </w:tr>
      <w:tr w:rsidR="000824C4" w:rsidRPr="005359EE">
        <w:trPr>
          <w:gridAfter w:val="1"/>
          <w:wAfter w:w="17" w:type="dxa"/>
          <w:trHeight w:val="259"/>
        </w:trPr>
        <w:tc>
          <w:tcPr>
            <w:tcW w:w="10296" w:type="dxa"/>
            <w:gridSpan w:val="2"/>
            <w:tcBorders>
              <w:top w:val="single" w:sz="18" w:space="0" w:color="808080"/>
            </w:tcBorders>
            <w:vAlign w:val="center"/>
          </w:tcPr>
          <w:p w:rsidR="000824C4" w:rsidRPr="005A650F" w:rsidRDefault="000824C4" w:rsidP="005A650F">
            <w:pPr>
              <w:jc w:val="center"/>
              <w:rPr>
                <w:rFonts w:ascii="Cambria" w:hAnsi="Cambria"/>
                <w:b/>
                <w:sz w:val="36"/>
                <w:szCs w:val="36"/>
              </w:rPr>
            </w:pPr>
            <w:r w:rsidRPr="005A650F">
              <w:rPr>
                <w:rFonts w:ascii="Cambria" w:hAnsi="Cambria" w:cs="Segoe UI"/>
                <w:b/>
                <w:i/>
                <w:sz w:val="36"/>
                <w:szCs w:val="36"/>
              </w:rPr>
              <w:t>“Promoting Healthy Lifestyles &amp; A Safe Environment”</w:t>
            </w:r>
          </w:p>
        </w:tc>
      </w:tr>
    </w:tbl>
    <w:p w:rsidR="000824C4" w:rsidRDefault="000824C4">
      <w:pPr>
        <w:spacing w:after="200" w:line="276" w:lineRule="auto"/>
        <w:rPr>
          <w:rFonts w:cs="Segoe UI"/>
          <w:b/>
          <w:sz w:val="32"/>
          <w:szCs w:val="32"/>
        </w:rPr>
      </w:pPr>
    </w:p>
    <w:p w:rsidR="000824C4" w:rsidRDefault="000824C4">
      <w:pPr>
        <w:spacing w:after="200" w:line="276" w:lineRule="auto"/>
        <w:rPr>
          <w:rFonts w:cs="Segoe UI"/>
          <w:b/>
          <w:sz w:val="32"/>
          <w:szCs w:val="32"/>
        </w:rPr>
      </w:pPr>
    </w:p>
    <w:bookmarkEnd w:id="0"/>
    <w:p w:rsidR="000824C4" w:rsidRDefault="000824C4" w:rsidP="006C6219">
      <w:pPr>
        <w:pStyle w:val="NoSpacing"/>
        <w:jc w:val="center"/>
        <w:rPr>
          <w:rFonts w:cs="Segoe UI"/>
          <w:b/>
          <w:smallCaps/>
          <w:sz w:val="32"/>
        </w:rPr>
      </w:pPr>
      <w:r>
        <w:rPr>
          <w:rFonts w:cs="Segoe UI"/>
          <w:b/>
          <w:sz w:val="32"/>
          <w:szCs w:val="32"/>
        </w:rPr>
        <w:br w:type="page"/>
      </w:r>
      <w:r>
        <w:rPr>
          <w:rFonts w:cs="Segoe UI"/>
          <w:b/>
          <w:smallCaps/>
          <w:sz w:val="32"/>
        </w:rPr>
        <w:t xml:space="preserve">Haywood County </w:t>
      </w:r>
      <w:r w:rsidRPr="00425FD5">
        <w:rPr>
          <w:rFonts w:cs="Segoe UI"/>
          <w:b/>
          <w:smallCaps/>
          <w:sz w:val="32"/>
        </w:rPr>
        <w:t>Community Health Assessment</w:t>
      </w:r>
    </w:p>
    <w:p w:rsidR="000824C4" w:rsidRPr="00425FD5" w:rsidRDefault="000824C4" w:rsidP="006C6219">
      <w:pPr>
        <w:pStyle w:val="NoSpacing"/>
        <w:rPr>
          <w:sz w:val="10"/>
        </w:rPr>
      </w:pPr>
    </w:p>
    <w:p w:rsidR="000824C4" w:rsidRPr="00425FD5" w:rsidRDefault="000824C4" w:rsidP="006C6219">
      <w:pPr>
        <w:jc w:val="center"/>
      </w:pPr>
      <w:r>
        <w:t>March 2013</w:t>
      </w:r>
    </w:p>
    <w:p w:rsidR="000824C4" w:rsidRPr="003811B7" w:rsidRDefault="000824C4" w:rsidP="006C6219">
      <w:pPr>
        <w:pStyle w:val="Heading1"/>
      </w:pPr>
      <w:bookmarkStart w:id="1" w:name="_Toc329699815"/>
      <w:bookmarkStart w:id="2" w:name="_Toc329725098"/>
      <w:bookmarkStart w:id="3" w:name="_Toc329808305"/>
      <w:bookmarkStart w:id="4" w:name="_Toc332640496"/>
      <w:bookmarkStart w:id="5" w:name="_Toc333073064"/>
      <w:bookmarkStart w:id="6" w:name="_Toc333095075"/>
      <w:bookmarkStart w:id="7" w:name="_Toc349051999"/>
      <w:r w:rsidRPr="003811B7">
        <w:t>Acknowledgements</w:t>
      </w:r>
      <w:bookmarkEnd w:id="1"/>
      <w:bookmarkEnd w:id="2"/>
      <w:bookmarkEnd w:id="3"/>
      <w:bookmarkEnd w:id="4"/>
      <w:bookmarkEnd w:id="5"/>
      <w:bookmarkEnd w:id="6"/>
      <w:bookmarkEnd w:id="7"/>
    </w:p>
    <w:p w:rsidR="000824C4" w:rsidRDefault="000824C4" w:rsidP="004B232A"/>
    <w:p w:rsidR="000824C4" w:rsidRDefault="000824C4" w:rsidP="004B232A">
      <w:r>
        <w:t xml:space="preserve">This document was developed by Haywood County Health Department, in partnership with MedWest Hospital as part of a local community health assessment process.  We would like to thank several agencies and individuals for their contributions and support in conducting this health assessment: </w:t>
      </w:r>
    </w:p>
    <w:p w:rsidR="000824C4" w:rsidRDefault="000824C4" w:rsidP="004B232A">
      <w:pPr>
        <w:rPr>
          <w:i/>
        </w:rPr>
      </w:pPr>
    </w:p>
    <w:p w:rsidR="000824C4" w:rsidRDefault="000824C4" w:rsidP="004B232A">
      <w:pPr>
        <w:pStyle w:val="NoSpacing"/>
      </w:pPr>
      <w:r>
        <w:t>Healthy Haywood Steering Committee</w:t>
      </w:r>
    </w:p>
    <w:p w:rsidR="000824C4" w:rsidRDefault="000824C4" w:rsidP="004B232A">
      <w:pPr>
        <w:pStyle w:val="NoSpacing"/>
        <w:numPr>
          <w:ilvl w:val="0"/>
          <w:numId w:val="20"/>
        </w:numPr>
      </w:pPr>
      <w:r>
        <w:t>Martha Teater – Chair and Mental Health Professional</w:t>
      </w:r>
    </w:p>
    <w:p w:rsidR="000824C4" w:rsidRDefault="000824C4" w:rsidP="004B232A">
      <w:pPr>
        <w:pStyle w:val="NoSpacing"/>
        <w:numPr>
          <w:ilvl w:val="0"/>
          <w:numId w:val="20"/>
        </w:numPr>
      </w:pPr>
      <w:r>
        <w:t>Paul Turner – NC Spit Tobacco</w:t>
      </w:r>
    </w:p>
    <w:p w:rsidR="000824C4" w:rsidRDefault="000824C4" w:rsidP="004B232A">
      <w:pPr>
        <w:pStyle w:val="NoSpacing"/>
        <w:numPr>
          <w:ilvl w:val="0"/>
          <w:numId w:val="20"/>
        </w:numPr>
      </w:pPr>
      <w:r>
        <w:t>Michelle Matthews – Department of Social Services</w:t>
      </w:r>
    </w:p>
    <w:p w:rsidR="000824C4" w:rsidRDefault="000824C4" w:rsidP="004B232A">
      <w:pPr>
        <w:pStyle w:val="NoSpacing"/>
      </w:pPr>
      <w:r>
        <w:t>Healthy Haywood Health Action Team Chairs</w:t>
      </w:r>
    </w:p>
    <w:p w:rsidR="000824C4" w:rsidRPr="00D23566" w:rsidRDefault="000824C4" w:rsidP="004B232A">
      <w:pPr>
        <w:pStyle w:val="NoSpacing"/>
        <w:numPr>
          <w:ilvl w:val="0"/>
          <w:numId w:val="19"/>
        </w:numPr>
        <w:rPr>
          <w:rFonts w:cs="Segoe UI"/>
          <w:i/>
        </w:rPr>
      </w:pPr>
      <w:r>
        <w:rPr>
          <w:rFonts w:cs="Segoe UI"/>
        </w:rPr>
        <w:t>Scot Worley – Haywood County Recreation and Parks</w:t>
      </w:r>
    </w:p>
    <w:p w:rsidR="000824C4" w:rsidRPr="00D23566" w:rsidRDefault="000824C4" w:rsidP="004B232A">
      <w:pPr>
        <w:pStyle w:val="NoSpacing"/>
        <w:numPr>
          <w:ilvl w:val="0"/>
          <w:numId w:val="19"/>
        </w:numPr>
        <w:rPr>
          <w:rFonts w:cs="Segoe UI"/>
          <w:i/>
        </w:rPr>
      </w:pPr>
      <w:r>
        <w:rPr>
          <w:rFonts w:cs="Segoe UI"/>
        </w:rPr>
        <w:t>Tray Shapiro – REACH of Haywood</w:t>
      </w:r>
    </w:p>
    <w:p w:rsidR="000824C4" w:rsidRPr="00BF7B2A" w:rsidRDefault="000824C4" w:rsidP="004B232A">
      <w:pPr>
        <w:pStyle w:val="NoSpacing"/>
        <w:numPr>
          <w:ilvl w:val="0"/>
          <w:numId w:val="19"/>
        </w:numPr>
        <w:rPr>
          <w:rFonts w:cs="Segoe UI"/>
          <w:i/>
        </w:rPr>
      </w:pPr>
      <w:r>
        <w:rPr>
          <w:rFonts w:cs="Segoe UI"/>
        </w:rPr>
        <w:t>Patti Tiberi – Smoky Mountain Center</w:t>
      </w:r>
    </w:p>
    <w:p w:rsidR="000824C4" w:rsidRDefault="000824C4" w:rsidP="004B232A">
      <w:pPr>
        <w:pStyle w:val="NoSpacing"/>
        <w:rPr>
          <w:rFonts w:cs="Segoe UI"/>
        </w:rPr>
      </w:pPr>
      <w:r>
        <w:rPr>
          <w:rFonts w:cs="Segoe UI"/>
        </w:rPr>
        <w:t>MedWest Haywood Hospital</w:t>
      </w:r>
    </w:p>
    <w:p w:rsidR="000824C4" w:rsidRPr="00383546" w:rsidRDefault="000824C4" w:rsidP="004B232A">
      <w:pPr>
        <w:pStyle w:val="NoSpacing"/>
        <w:numPr>
          <w:ilvl w:val="0"/>
          <w:numId w:val="22"/>
        </w:numPr>
        <w:rPr>
          <w:rFonts w:cs="Segoe UI"/>
          <w:i/>
        </w:rPr>
      </w:pPr>
      <w:r>
        <w:rPr>
          <w:rFonts w:cs="Segoe UI"/>
        </w:rPr>
        <w:t>Kathy Keogh – Health Promotion Coordinator (through Oct 2012), actively engaged in the assessment process. Future collaboration will continue with MedWest Haywood on the planning and implementation phases when hospital staff transitions and reassignments are determined and finalized.</w:t>
      </w:r>
    </w:p>
    <w:p w:rsidR="000824C4" w:rsidRDefault="000824C4" w:rsidP="004B232A">
      <w:pPr>
        <w:pStyle w:val="NoSpacing"/>
      </w:pPr>
      <w:r>
        <w:t>Health Department</w:t>
      </w:r>
    </w:p>
    <w:p w:rsidR="000824C4" w:rsidRDefault="000824C4" w:rsidP="004B232A">
      <w:pPr>
        <w:pStyle w:val="NoSpacing"/>
        <w:numPr>
          <w:ilvl w:val="0"/>
          <w:numId w:val="21"/>
        </w:numPr>
      </w:pPr>
      <w:r>
        <w:t>Carmine Rocco – Director</w:t>
      </w:r>
    </w:p>
    <w:p w:rsidR="000824C4" w:rsidRDefault="000824C4" w:rsidP="004B232A">
      <w:pPr>
        <w:pStyle w:val="NoSpacing"/>
        <w:numPr>
          <w:ilvl w:val="0"/>
          <w:numId w:val="21"/>
        </w:numPr>
      </w:pPr>
      <w:r>
        <w:t>Kathy Keogh – Nursing Director</w:t>
      </w:r>
    </w:p>
    <w:p w:rsidR="000824C4" w:rsidRDefault="000824C4" w:rsidP="004B232A">
      <w:pPr>
        <w:pStyle w:val="NoSpacing"/>
        <w:numPr>
          <w:ilvl w:val="0"/>
          <w:numId w:val="21"/>
        </w:numPr>
      </w:pPr>
      <w:r>
        <w:t>Steffie Duginske – Health Educator</w:t>
      </w:r>
    </w:p>
    <w:p w:rsidR="000824C4" w:rsidRDefault="000824C4" w:rsidP="004B232A">
      <w:pPr>
        <w:pStyle w:val="NoSpacing"/>
        <w:numPr>
          <w:ilvl w:val="0"/>
          <w:numId w:val="21"/>
        </w:numPr>
      </w:pPr>
      <w:r>
        <w:t>Anita Wilkins – Health Educator</w:t>
      </w:r>
    </w:p>
    <w:p w:rsidR="000824C4" w:rsidRDefault="000824C4" w:rsidP="004B232A"/>
    <w:p w:rsidR="000824C4" w:rsidRDefault="000824C4" w:rsidP="004B232A">
      <w:r>
        <w:t xml:space="preserve">Our community health assessment process and products were also supported by technical assistance, financial support, and collaboration as part of WNC Healthy Impact, a partnership between hospitals and health departments in western North Carolina to improve community health.    </w:t>
      </w:r>
      <w:hyperlink r:id="rId9" w:history="1">
        <w:r w:rsidRPr="00DD3C0D">
          <w:rPr>
            <w:rStyle w:val="Hyperlink"/>
          </w:rPr>
          <w:t>www.WNCHealthyImpact.com</w:t>
        </w:r>
      </w:hyperlink>
      <w:r>
        <w:t xml:space="preserve"> </w:t>
      </w:r>
    </w:p>
    <w:p w:rsidR="000824C4" w:rsidRPr="00A621D2" w:rsidRDefault="000824C4" w:rsidP="006C6219">
      <w:pPr>
        <w:pStyle w:val="NoSpacing"/>
      </w:pPr>
    </w:p>
    <w:p w:rsidR="000824C4" w:rsidRDefault="000824C4" w:rsidP="006C6219"/>
    <w:p w:rsidR="000824C4" w:rsidRDefault="000824C4" w:rsidP="006C6219"/>
    <w:p w:rsidR="000824C4" w:rsidRDefault="000824C4" w:rsidP="006C6219"/>
    <w:p w:rsidR="000824C4" w:rsidRDefault="000824C4" w:rsidP="006C6219"/>
    <w:p w:rsidR="000824C4" w:rsidRDefault="000824C4">
      <w:pPr>
        <w:spacing w:after="200" w:line="276" w:lineRule="auto"/>
        <w:rPr>
          <w:rFonts w:cs="Segoe UI"/>
          <w:b/>
          <w:sz w:val="32"/>
          <w:szCs w:val="32"/>
        </w:rPr>
      </w:pPr>
      <w:r>
        <w:rPr>
          <w:rFonts w:cs="Segoe UI"/>
          <w:b/>
          <w:sz w:val="32"/>
          <w:szCs w:val="32"/>
        </w:rPr>
        <w:br w:type="page"/>
      </w:r>
    </w:p>
    <w:p w:rsidR="000824C4" w:rsidRDefault="000824C4" w:rsidP="009E500C">
      <w:pPr>
        <w:pStyle w:val="TOCHeading"/>
      </w:pPr>
      <w:bookmarkStart w:id="8" w:name="_Toc329355529"/>
      <w:r w:rsidRPr="00656B48">
        <w:rPr>
          <w:rFonts w:ascii="Segoe UI" w:hAnsi="Segoe UI" w:cs="Segoe UI"/>
          <w:smallCaps/>
          <w:color w:val="auto"/>
          <w:sz w:val="32"/>
        </w:rPr>
        <w:t>Table of Contents</w:t>
      </w:r>
      <w:r>
        <w:rPr>
          <w:rFonts w:ascii="Segoe UI" w:hAnsi="Segoe UI" w:cs="Segoe UI"/>
          <w:smallCaps/>
          <w:color w:val="auto"/>
          <w:sz w:val="32"/>
        </w:rPr>
        <w:t xml:space="preserve"> </w:t>
      </w:r>
    </w:p>
    <w:p w:rsidR="000824C4" w:rsidRDefault="0039072A">
      <w:pPr>
        <w:pStyle w:val="TOC1"/>
        <w:tabs>
          <w:tab w:val="right" w:leader="dot" w:pos="9350"/>
        </w:tabs>
        <w:rPr>
          <w:rFonts w:ascii="Times New Roman" w:hAnsi="Times New Roman"/>
          <w:noProof/>
          <w:sz w:val="24"/>
          <w:szCs w:val="24"/>
        </w:rPr>
      </w:pPr>
      <w:r>
        <w:fldChar w:fldCharType="begin"/>
      </w:r>
      <w:r w:rsidR="000824C4">
        <w:instrText xml:space="preserve"> TOC \o "1-3" \h \z \u </w:instrText>
      </w:r>
      <w:r>
        <w:fldChar w:fldCharType="separate"/>
      </w:r>
      <w:hyperlink w:anchor="_Toc349051999" w:history="1">
        <w:r w:rsidR="000824C4" w:rsidRPr="00A22C02">
          <w:rPr>
            <w:rStyle w:val="Hyperlink"/>
            <w:noProof/>
          </w:rPr>
          <w:t>Acknowledgements</w:t>
        </w:r>
        <w:r w:rsidR="000824C4">
          <w:rPr>
            <w:noProof/>
            <w:webHidden/>
          </w:rPr>
          <w:tab/>
        </w:r>
        <w:r>
          <w:rPr>
            <w:noProof/>
            <w:webHidden/>
          </w:rPr>
          <w:fldChar w:fldCharType="begin"/>
        </w:r>
        <w:r w:rsidR="000824C4">
          <w:rPr>
            <w:noProof/>
            <w:webHidden/>
          </w:rPr>
          <w:instrText xml:space="preserve"> PAGEREF _Toc349051999 \h </w:instrText>
        </w:r>
        <w:r w:rsidR="00A641C0">
          <w:rPr>
            <w:noProof/>
          </w:rPr>
        </w:r>
        <w:r>
          <w:rPr>
            <w:noProof/>
            <w:webHidden/>
          </w:rPr>
          <w:fldChar w:fldCharType="separate"/>
        </w:r>
        <w:r w:rsidR="000824C4">
          <w:rPr>
            <w:noProof/>
            <w:webHidden/>
          </w:rPr>
          <w:t>2</w:t>
        </w:r>
        <w:r>
          <w:rPr>
            <w:noProof/>
            <w:webHidden/>
          </w:rPr>
          <w:fldChar w:fldCharType="end"/>
        </w:r>
      </w:hyperlink>
    </w:p>
    <w:p w:rsidR="000824C4" w:rsidRDefault="0039072A">
      <w:pPr>
        <w:pStyle w:val="TOC1"/>
        <w:tabs>
          <w:tab w:val="right" w:leader="dot" w:pos="9350"/>
        </w:tabs>
        <w:rPr>
          <w:rFonts w:ascii="Times New Roman" w:hAnsi="Times New Roman"/>
          <w:noProof/>
          <w:sz w:val="24"/>
          <w:szCs w:val="24"/>
        </w:rPr>
      </w:pPr>
      <w:hyperlink w:anchor="_Toc349052000" w:history="1">
        <w:r w:rsidR="000824C4" w:rsidRPr="00A22C02">
          <w:rPr>
            <w:rStyle w:val="Hyperlink"/>
            <w:noProof/>
          </w:rPr>
          <w:t>Executive Summary</w:t>
        </w:r>
        <w:r w:rsidR="000824C4">
          <w:rPr>
            <w:noProof/>
            <w:webHidden/>
          </w:rPr>
          <w:tab/>
        </w:r>
        <w:r>
          <w:rPr>
            <w:noProof/>
            <w:webHidden/>
          </w:rPr>
          <w:fldChar w:fldCharType="begin"/>
        </w:r>
        <w:r w:rsidR="000824C4">
          <w:rPr>
            <w:noProof/>
            <w:webHidden/>
          </w:rPr>
          <w:instrText xml:space="preserve"> PAGEREF _Toc349052000 \h </w:instrText>
        </w:r>
        <w:r w:rsidR="00A641C0">
          <w:rPr>
            <w:noProof/>
          </w:rPr>
        </w:r>
        <w:r>
          <w:rPr>
            <w:noProof/>
            <w:webHidden/>
          </w:rPr>
          <w:fldChar w:fldCharType="separate"/>
        </w:r>
        <w:r w:rsidR="000824C4">
          <w:rPr>
            <w:noProof/>
            <w:webHidden/>
          </w:rPr>
          <w:t>7</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01" w:history="1">
        <w:r w:rsidR="000824C4" w:rsidRPr="00A22C02">
          <w:rPr>
            <w:rStyle w:val="Hyperlink"/>
            <w:noProof/>
          </w:rPr>
          <w:t>Overview of CHA Purpose and Process</w:t>
        </w:r>
        <w:r w:rsidR="000824C4">
          <w:rPr>
            <w:noProof/>
            <w:webHidden/>
          </w:rPr>
          <w:tab/>
        </w:r>
        <w:r>
          <w:rPr>
            <w:noProof/>
            <w:webHidden/>
          </w:rPr>
          <w:fldChar w:fldCharType="begin"/>
        </w:r>
        <w:r w:rsidR="000824C4">
          <w:rPr>
            <w:noProof/>
            <w:webHidden/>
          </w:rPr>
          <w:instrText xml:space="preserve"> PAGEREF _Toc349052001 \h </w:instrText>
        </w:r>
        <w:r w:rsidR="00A641C0">
          <w:rPr>
            <w:noProof/>
          </w:rPr>
        </w:r>
        <w:r>
          <w:rPr>
            <w:noProof/>
            <w:webHidden/>
          </w:rPr>
          <w:fldChar w:fldCharType="separate"/>
        </w:r>
        <w:r w:rsidR="000824C4">
          <w:rPr>
            <w:noProof/>
            <w:webHidden/>
          </w:rPr>
          <w:t>7</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02" w:history="1">
        <w:r w:rsidR="000824C4" w:rsidRPr="00A22C02">
          <w:rPr>
            <w:rStyle w:val="Hyperlink"/>
            <w:noProof/>
          </w:rPr>
          <w:t>List of Health Priorities</w:t>
        </w:r>
        <w:r w:rsidR="000824C4">
          <w:rPr>
            <w:noProof/>
            <w:webHidden/>
          </w:rPr>
          <w:tab/>
        </w:r>
        <w:r>
          <w:rPr>
            <w:noProof/>
            <w:webHidden/>
          </w:rPr>
          <w:fldChar w:fldCharType="begin"/>
        </w:r>
        <w:r w:rsidR="000824C4">
          <w:rPr>
            <w:noProof/>
            <w:webHidden/>
          </w:rPr>
          <w:instrText xml:space="preserve"> PAGEREF _Toc349052002 \h </w:instrText>
        </w:r>
        <w:r w:rsidR="00A641C0">
          <w:rPr>
            <w:noProof/>
          </w:rPr>
        </w:r>
        <w:r>
          <w:rPr>
            <w:noProof/>
            <w:webHidden/>
          </w:rPr>
          <w:fldChar w:fldCharType="separate"/>
        </w:r>
        <w:r w:rsidR="000824C4">
          <w:rPr>
            <w:noProof/>
            <w:webHidden/>
          </w:rPr>
          <w:t>7</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03" w:history="1">
        <w:r w:rsidR="000824C4" w:rsidRPr="00A22C02">
          <w:rPr>
            <w:rStyle w:val="Hyperlink"/>
            <w:noProof/>
          </w:rPr>
          <w:t>List of Health Priorities (continued)</w:t>
        </w:r>
        <w:r w:rsidR="000824C4">
          <w:rPr>
            <w:noProof/>
            <w:webHidden/>
          </w:rPr>
          <w:tab/>
        </w:r>
        <w:r>
          <w:rPr>
            <w:noProof/>
            <w:webHidden/>
          </w:rPr>
          <w:fldChar w:fldCharType="begin"/>
        </w:r>
        <w:r w:rsidR="000824C4">
          <w:rPr>
            <w:noProof/>
            <w:webHidden/>
          </w:rPr>
          <w:instrText xml:space="preserve"> PAGEREF _Toc349052003 \h </w:instrText>
        </w:r>
        <w:r w:rsidR="00A641C0">
          <w:rPr>
            <w:noProof/>
          </w:rPr>
        </w:r>
        <w:r>
          <w:rPr>
            <w:noProof/>
            <w:webHidden/>
          </w:rPr>
          <w:fldChar w:fldCharType="separate"/>
        </w:r>
        <w:r w:rsidR="000824C4">
          <w:rPr>
            <w:noProof/>
            <w:webHidden/>
          </w:rPr>
          <w:t>13</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04" w:history="1">
        <w:r w:rsidR="000824C4" w:rsidRPr="00A22C02">
          <w:rPr>
            <w:rStyle w:val="Hyperlink"/>
            <w:noProof/>
          </w:rPr>
          <w:t>General Review of Data and Trends</w:t>
        </w:r>
        <w:r w:rsidR="000824C4">
          <w:rPr>
            <w:noProof/>
            <w:webHidden/>
          </w:rPr>
          <w:tab/>
        </w:r>
        <w:r>
          <w:rPr>
            <w:noProof/>
            <w:webHidden/>
          </w:rPr>
          <w:fldChar w:fldCharType="begin"/>
        </w:r>
        <w:r w:rsidR="000824C4">
          <w:rPr>
            <w:noProof/>
            <w:webHidden/>
          </w:rPr>
          <w:instrText xml:space="preserve"> PAGEREF _Toc349052004 \h </w:instrText>
        </w:r>
        <w:r w:rsidR="00A641C0">
          <w:rPr>
            <w:noProof/>
          </w:rPr>
        </w:r>
        <w:r>
          <w:rPr>
            <w:noProof/>
            <w:webHidden/>
          </w:rPr>
          <w:fldChar w:fldCharType="separate"/>
        </w:r>
        <w:r w:rsidR="000824C4">
          <w:rPr>
            <w:noProof/>
            <w:webHidden/>
          </w:rPr>
          <w:t>14</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05" w:history="1">
        <w:r w:rsidR="000824C4" w:rsidRPr="00A22C02">
          <w:rPr>
            <w:rStyle w:val="Hyperlink"/>
            <w:noProof/>
          </w:rPr>
          <w:t>Next Steps</w:t>
        </w:r>
        <w:r w:rsidR="000824C4">
          <w:rPr>
            <w:noProof/>
            <w:webHidden/>
          </w:rPr>
          <w:tab/>
        </w:r>
        <w:r>
          <w:rPr>
            <w:noProof/>
            <w:webHidden/>
          </w:rPr>
          <w:fldChar w:fldCharType="begin"/>
        </w:r>
        <w:r w:rsidR="000824C4">
          <w:rPr>
            <w:noProof/>
            <w:webHidden/>
          </w:rPr>
          <w:instrText xml:space="preserve"> PAGEREF _Toc349052005 \h </w:instrText>
        </w:r>
        <w:r w:rsidR="00A641C0">
          <w:rPr>
            <w:noProof/>
          </w:rPr>
        </w:r>
        <w:r>
          <w:rPr>
            <w:noProof/>
            <w:webHidden/>
          </w:rPr>
          <w:fldChar w:fldCharType="separate"/>
        </w:r>
        <w:r w:rsidR="000824C4">
          <w:rPr>
            <w:noProof/>
            <w:webHidden/>
          </w:rPr>
          <w:t>15</w:t>
        </w:r>
        <w:r>
          <w:rPr>
            <w:noProof/>
            <w:webHidden/>
          </w:rPr>
          <w:fldChar w:fldCharType="end"/>
        </w:r>
      </w:hyperlink>
    </w:p>
    <w:p w:rsidR="000824C4" w:rsidRDefault="0039072A">
      <w:pPr>
        <w:pStyle w:val="TOC1"/>
        <w:tabs>
          <w:tab w:val="right" w:leader="dot" w:pos="9350"/>
        </w:tabs>
        <w:rPr>
          <w:rFonts w:ascii="Times New Roman" w:hAnsi="Times New Roman"/>
          <w:noProof/>
          <w:sz w:val="24"/>
          <w:szCs w:val="24"/>
        </w:rPr>
      </w:pPr>
      <w:hyperlink w:anchor="_Toc349052006" w:history="1">
        <w:r w:rsidR="000824C4" w:rsidRPr="00A22C02">
          <w:rPr>
            <w:rStyle w:val="Hyperlink"/>
            <w:noProof/>
          </w:rPr>
          <w:t>Chapter 1 - Introduction</w:t>
        </w:r>
        <w:r w:rsidR="000824C4">
          <w:rPr>
            <w:noProof/>
            <w:webHidden/>
          </w:rPr>
          <w:tab/>
        </w:r>
        <w:r>
          <w:rPr>
            <w:noProof/>
            <w:webHidden/>
          </w:rPr>
          <w:fldChar w:fldCharType="begin"/>
        </w:r>
        <w:r w:rsidR="000824C4">
          <w:rPr>
            <w:noProof/>
            <w:webHidden/>
          </w:rPr>
          <w:instrText xml:space="preserve"> PAGEREF _Toc349052006 \h </w:instrText>
        </w:r>
        <w:r w:rsidR="00A641C0">
          <w:rPr>
            <w:noProof/>
          </w:rPr>
        </w:r>
        <w:r>
          <w:rPr>
            <w:noProof/>
            <w:webHidden/>
          </w:rPr>
          <w:fldChar w:fldCharType="separate"/>
        </w:r>
        <w:r w:rsidR="000824C4">
          <w:rPr>
            <w:noProof/>
            <w:webHidden/>
          </w:rPr>
          <w:t>15</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07" w:history="1">
        <w:r w:rsidR="000824C4" w:rsidRPr="00A22C02">
          <w:rPr>
            <w:rStyle w:val="Hyperlink"/>
            <w:noProof/>
          </w:rPr>
          <w:t>Purpose of Community Health Assessment (CHA)</w:t>
        </w:r>
        <w:r w:rsidR="000824C4">
          <w:rPr>
            <w:noProof/>
            <w:webHidden/>
          </w:rPr>
          <w:tab/>
        </w:r>
        <w:r>
          <w:rPr>
            <w:noProof/>
            <w:webHidden/>
          </w:rPr>
          <w:fldChar w:fldCharType="begin"/>
        </w:r>
        <w:r w:rsidR="000824C4">
          <w:rPr>
            <w:noProof/>
            <w:webHidden/>
          </w:rPr>
          <w:instrText xml:space="preserve"> PAGEREF _Toc349052007 \h </w:instrText>
        </w:r>
        <w:r w:rsidR="00A641C0">
          <w:rPr>
            <w:noProof/>
          </w:rPr>
        </w:r>
        <w:r>
          <w:rPr>
            <w:noProof/>
            <w:webHidden/>
          </w:rPr>
          <w:fldChar w:fldCharType="separate"/>
        </w:r>
        <w:r w:rsidR="000824C4">
          <w:rPr>
            <w:noProof/>
            <w:webHidden/>
          </w:rPr>
          <w:t>15</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08" w:history="1">
        <w:r w:rsidR="000824C4" w:rsidRPr="00A22C02">
          <w:rPr>
            <w:rStyle w:val="Hyperlink"/>
            <w:noProof/>
          </w:rPr>
          <w:t>Definition of Community</w:t>
        </w:r>
        <w:r w:rsidR="000824C4">
          <w:rPr>
            <w:noProof/>
            <w:webHidden/>
          </w:rPr>
          <w:tab/>
        </w:r>
        <w:r>
          <w:rPr>
            <w:noProof/>
            <w:webHidden/>
          </w:rPr>
          <w:fldChar w:fldCharType="begin"/>
        </w:r>
        <w:r w:rsidR="000824C4">
          <w:rPr>
            <w:noProof/>
            <w:webHidden/>
          </w:rPr>
          <w:instrText xml:space="preserve"> PAGEREF _Toc349052008 \h </w:instrText>
        </w:r>
        <w:r w:rsidR="00A641C0">
          <w:rPr>
            <w:noProof/>
          </w:rPr>
        </w:r>
        <w:r>
          <w:rPr>
            <w:noProof/>
            <w:webHidden/>
          </w:rPr>
          <w:fldChar w:fldCharType="separate"/>
        </w:r>
        <w:r w:rsidR="000824C4">
          <w:rPr>
            <w:noProof/>
            <w:webHidden/>
          </w:rPr>
          <w:t>16</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09" w:history="1">
        <w:r w:rsidR="000824C4" w:rsidRPr="00A22C02">
          <w:rPr>
            <w:rStyle w:val="Hyperlink"/>
            <w:noProof/>
          </w:rPr>
          <w:t>WNC Healthy Impact</w:t>
        </w:r>
        <w:r w:rsidR="000824C4">
          <w:rPr>
            <w:noProof/>
            <w:webHidden/>
          </w:rPr>
          <w:tab/>
        </w:r>
        <w:r>
          <w:rPr>
            <w:noProof/>
            <w:webHidden/>
          </w:rPr>
          <w:fldChar w:fldCharType="begin"/>
        </w:r>
        <w:r w:rsidR="000824C4">
          <w:rPr>
            <w:noProof/>
            <w:webHidden/>
          </w:rPr>
          <w:instrText xml:space="preserve"> PAGEREF _Toc349052009 \h </w:instrText>
        </w:r>
        <w:r w:rsidR="00A641C0">
          <w:rPr>
            <w:noProof/>
          </w:rPr>
        </w:r>
        <w:r>
          <w:rPr>
            <w:noProof/>
            <w:webHidden/>
          </w:rPr>
          <w:fldChar w:fldCharType="separate"/>
        </w:r>
        <w:r w:rsidR="000824C4">
          <w:rPr>
            <w:noProof/>
            <w:webHidden/>
          </w:rPr>
          <w:t>16</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10" w:history="1">
        <w:r w:rsidR="000824C4" w:rsidRPr="00A22C02">
          <w:rPr>
            <w:rStyle w:val="Hyperlink"/>
            <w:noProof/>
          </w:rPr>
          <w:t>Data Collection Process</w:t>
        </w:r>
        <w:r w:rsidR="000824C4">
          <w:rPr>
            <w:noProof/>
            <w:webHidden/>
          </w:rPr>
          <w:tab/>
        </w:r>
        <w:r>
          <w:rPr>
            <w:noProof/>
            <w:webHidden/>
          </w:rPr>
          <w:fldChar w:fldCharType="begin"/>
        </w:r>
        <w:r w:rsidR="000824C4">
          <w:rPr>
            <w:noProof/>
            <w:webHidden/>
          </w:rPr>
          <w:instrText xml:space="preserve"> PAGEREF _Toc349052010 \h </w:instrText>
        </w:r>
        <w:r w:rsidR="00A641C0">
          <w:rPr>
            <w:noProof/>
          </w:rPr>
        </w:r>
        <w:r>
          <w:rPr>
            <w:noProof/>
            <w:webHidden/>
          </w:rPr>
          <w:fldChar w:fldCharType="separate"/>
        </w:r>
        <w:r w:rsidR="000824C4">
          <w:rPr>
            <w:noProof/>
            <w:webHidden/>
          </w:rPr>
          <w:t>17</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11" w:history="1">
        <w:r w:rsidR="000824C4" w:rsidRPr="00A22C02">
          <w:rPr>
            <w:rStyle w:val="Hyperlink"/>
            <w:noProof/>
          </w:rPr>
          <w:t>Core Dataset Collection</w:t>
        </w:r>
        <w:r w:rsidR="000824C4">
          <w:rPr>
            <w:noProof/>
            <w:webHidden/>
          </w:rPr>
          <w:tab/>
        </w:r>
        <w:r>
          <w:rPr>
            <w:noProof/>
            <w:webHidden/>
          </w:rPr>
          <w:fldChar w:fldCharType="begin"/>
        </w:r>
        <w:r w:rsidR="000824C4">
          <w:rPr>
            <w:noProof/>
            <w:webHidden/>
          </w:rPr>
          <w:instrText xml:space="preserve"> PAGEREF _Toc349052011 \h </w:instrText>
        </w:r>
        <w:r w:rsidR="00A641C0">
          <w:rPr>
            <w:noProof/>
          </w:rPr>
        </w:r>
        <w:r>
          <w:rPr>
            <w:noProof/>
            <w:webHidden/>
          </w:rPr>
          <w:fldChar w:fldCharType="separate"/>
        </w:r>
        <w:r w:rsidR="000824C4">
          <w:rPr>
            <w:noProof/>
            <w:webHidden/>
          </w:rPr>
          <w:t>17</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12" w:history="1">
        <w:r w:rsidR="000824C4" w:rsidRPr="00A22C02">
          <w:rPr>
            <w:rStyle w:val="Hyperlink"/>
            <w:noProof/>
          </w:rPr>
          <w:t>Criteria for selecting “highlights”</w:t>
        </w:r>
        <w:r w:rsidR="000824C4">
          <w:rPr>
            <w:noProof/>
            <w:webHidden/>
          </w:rPr>
          <w:tab/>
        </w:r>
        <w:r>
          <w:rPr>
            <w:noProof/>
            <w:webHidden/>
          </w:rPr>
          <w:fldChar w:fldCharType="begin"/>
        </w:r>
        <w:r w:rsidR="000824C4">
          <w:rPr>
            <w:noProof/>
            <w:webHidden/>
          </w:rPr>
          <w:instrText xml:space="preserve"> PAGEREF _Toc349052012 \h </w:instrText>
        </w:r>
        <w:r w:rsidR="00A641C0">
          <w:rPr>
            <w:noProof/>
          </w:rPr>
        </w:r>
        <w:r>
          <w:rPr>
            <w:noProof/>
            <w:webHidden/>
          </w:rPr>
          <w:fldChar w:fldCharType="separate"/>
        </w:r>
        <w:r w:rsidR="000824C4">
          <w:rPr>
            <w:noProof/>
            <w:webHidden/>
          </w:rPr>
          <w:t>17</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13" w:history="1">
        <w:r w:rsidR="000824C4" w:rsidRPr="00A22C02">
          <w:rPr>
            <w:rStyle w:val="Hyperlink"/>
            <w:noProof/>
          </w:rPr>
          <w:t>Additional Local Data</w:t>
        </w:r>
        <w:r w:rsidR="000824C4">
          <w:rPr>
            <w:noProof/>
            <w:webHidden/>
          </w:rPr>
          <w:tab/>
        </w:r>
        <w:r>
          <w:rPr>
            <w:noProof/>
            <w:webHidden/>
          </w:rPr>
          <w:fldChar w:fldCharType="begin"/>
        </w:r>
        <w:r w:rsidR="000824C4">
          <w:rPr>
            <w:noProof/>
            <w:webHidden/>
          </w:rPr>
          <w:instrText xml:space="preserve"> PAGEREF _Toc349052013 \h </w:instrText>
        </w:r>
        <w:r w:rsidR="00A641C0">
          <w:rPr>
            <w:noProof/>
          </w:rPr>
        </w:r>
        <w:r>
          <w:rPr>
            <w:noProof/>
            <w:webHidden/>
          </w:rPr>
          <w:fldChar w:fldCharType="separate"/>
        </w:r>
        <w:r w:rsidR="000824C4">
          <w:rPr>
            <w:noProof/>
            <w:webHidden/>
          </w:rPr>
          <w:t>17</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14" w:history="1">
        <w:r w:rsidR="000824C4" w:rsidRPr="00A22C02">
          <w:rPr>
            <w:rStyle w:val="Hyperlink"/>
            <w:noProof/>
          </w:rPr>
          <w:t>Definitions &amp; Data Interpretation Guidance</w:t>
        </w:r>
        <w:r w:rsidR="000824C4">
          <w:rPr>
            <w:noProof/>
            <w:webHidden/>
          </w:rPr>
          <w:tab/>
        </w:r>
        <w:r>
          <w:rPr>
            <w:noProof/>
            <w:webHidden/>
          </w:rPr>
          <w:fldChar w:fldCharType="begin"/>
        </w:r>
        <w:r w:rsidR="000824C4">
          <w:rPr>
            <w:noProof/>
            <w:webHidden/>
          </w:rPr>
          <w:instrText xml:space="preserve"> PAGEREF _Toc349052014 \h </w:instrText>
        </w:r>
        <w:r w:rsidR="00A641C0">
          <w:rPr>
            <w:noProof/>
          </w:rPr>
        </w:r>
        <w:r>
          <w:rPr>
            <w:noProof/>
            <w:webHidden/>
          </w:rPr>
          <w:fldChar w:fldCharType="separate"/>
        </w:r>
        <w:r w:rsidR="000824C4">
          <w:rPr>
            <w:noProof/>
            <w:webHidden/>
          </w:rPr>
          <w:t>18</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15" w:history="1">
        <w:r w:rsidR="000824C4" w:rsidRPr="00A22C02">
          <w:rPr>
            <w:rStyle w:val="Hyperlink"/>
            <w:noProof/>
          </w:rPr>
          <w:t>Community Engagement</w:t>
        </w:r>
        <w:r w:rsidR="000824C4">
          <w:rPr>
            <w:noProof/>
            <w:webHidden/>
          </w:rPr>
          <w:tab/>
        </w:r>
        <w:r>
          <w:rPr>
            <w:noProof/>
            <w:webHidden/>
          </w:rPr>
          <w:fldChar w:fldCharType="begin"/>
        </w:r>
        <w:r w:rsidR="000824C4">
          <w:rPr>
            <w:noProof/>
            <w:webHidden/>
          </w:rPr>
          <w:instrText xml:space="preserve"> PAGEREF _Toc349052015 \h </w:instrText>
        </w:r>
        <w:r w:rsidR="00A641C0">
          <w:rPr>
            <w:noProof/>
          </w:rPr>
        </w:r>
        <w:r>
          <w:rPr>
            <w:noProof/>
            <w:webHidden/>
          </w:rPr>
          <w:fldChar w:fldCharType="separate"/>
        </w:r>
        <w:r w:rsidR="000824C4">
          <w:rPr>
            <w:noProof/>
            <w:webHidden/>
          </w:rPr>
          <w:t>18</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16" w:history="1">
        <w:r w:rsidR="000824C4" w:rsidRPr="00A22C02">
          <w:rPr>
            <w:rStyle w:val="Hyperlink"/>
            <w:noProof/>
          </w:rPr>
          <w:t>Priority Setting</w:t>
        </w:r>
        <w:r w:rsidR="000824C4">
          <w:rPr>
            <w:noProof/>
            <w:webHidden/>
          </w:rPr>
          <w:tab/>
        </w:r>
        <w:r>
          <w:rPr>
            <w:noProof/>
            <w:webHidden/>
          </w:rPr>
          <w:fldChar w:fldCharType="begin"/>
        </w:r>
        <w:r w:rsidR="000824C4">
          <w:rPr>
            <w:noProof/>
            <w:webHidden/>
          </w:rPr>
          <w:instrText xml:space="preserve"> PAGEREF _Toc349052016 \h </w:instrText>
        </w:r>
        <w:r w:rsidR="00A641C0">
          <w:rPr>
            <w:noProof/>
          </w:rPr>
        </w:r>
        <w:r>
          <w:rPr>
            <w:noProof/>
            <w:webHidden/>
          </w:rPr>
          <w:fldChar w:fldCharType="separate"/>
        </w:r>
        <w:r w:rsidR="000824C4">
          <w:rPr>
            <w:noProof/>
            <w:webHidden/>
          </w:rPr>
          <w:t>18</w:t>
        </w:r>
        <w:r>
          <w:rPr>
            <w:noProof/>
            <w:webHidden/>
          </w:rPr>
          <w:fldChar w:fldCharType="end"/>
        </w:r>
      </w:hyperlink>
    </w:p>
    <w:p w:rsidR="000824C4" w:rsidRDefault="0039072A">
      <w:pPr>
        <w:pStyle w:val="TOC1"/>
        <w:tabs>
          <w:tab w:val="right" w:leader="dot" w:pos="9350"/>
        </w:tabs>
        <w:rPr>
          <w:rFonts w:ascii="Times New Roman" w:hAnsi="Times New Roman"/>
          <w:noProof/>
          <w:sz w:val="24"/>
          <w:szCs w:val="24"/>
        </w:rPr>
      </w:pPr>
      <w:hyperlink w:anchor="_Toc349052017" w:history="1">
        <w:r w:rsidR="000824C4" w:rsidRPr="00A22C02">
          <w:rPr>
            <w:rStyle w:val="Hyperlink"/>
            <w:noProof/>
          </w:rPr>
          <w:t>Chapter 2 – Demographic and Socioeconomic Parameters</w:t>
        </w:r>
        <w:r w:rsidR="000824C4">
          <w:rPr>
            <w:noProof/>
            <w:webHidden/>
          </w:rPr>
          <w:tab/>
        </w:r>
        <w:r>
          <w:rPr>
            <w:noProof/>
            <w:webHidden/>
          </w:rPr>
          <w:fldChar w:fldCharType="begin"/>
        </w:r>
        <w:r w:rsidR="000824C4">
          <w:rPr>
            <w:noProof/>
            <w:webHidden/>
          </w:rPr>
          <w:instrText xml:space="preserve"> PAGEREF _Toc349052017 \h </w:instrText>
        </w:r>
        <w:r w:rsidR="00A641C0">
          <w:rPr>
            <w:noProof/>
          </w:rPr>
        </w:r>
        <w:r>
          <w:rPr>
            <w:noProof/>
            <w:webHidden/>
          </w:rPr>
          <w:fldChar w:fldCharType="separate"/>
        </w:r>
        <w:r w:rsidR="000824C4">
          <w:rPr>
            <w:noProof/>
            <w:webHidden/>
          </w:rPr>
          <w:t>19</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18" w:history="1">
        <w:r w:rsidR="000824C4" w:rsidRPr="00A22C02">
          <w:rPr>
            <w:rStyle w:val="Hyperlink"/>
            <w:noProof/>
          </w:rPr>
          <w:t>Location and Geography</w:t>
        </w:r>
        <w:r w:rsidR="000824C4">
          <w:rPr>
            <w:noProof/>
            <w:webHidden/>
          </w:rPr>
          <w:tab/>
        </w:r>
        <w:r>
          <w:rPr>
            <w:noProof/>
            <w:webHidden/>
          </w:rPr>
          <w:fldChar w:fldCharType="begin"/>
        </w:r>
        <w:r w:rsidR="000824C4">
          <w:rPr>
            <w:noProof/>
            <w:webHidden/>
          </w:rPr>
          <w:instrText xml:space="preserve"> PAGEREF _Toc349052018 \h </w:instrText>
        </w:r>
        <w:r w:rsidR="00A641C0">
          <w:rPr>
            <w:noProof/>
          </w:rPr>
        </w:r>
        <w:r>
          <w:rPr>
            <w:noProof/>
            <w:webHidden/>
          </w:rPr>
          <w:fldChar w:fldCharType="separate"/>
        </w:r>
        <w:r w:rsidR="000824C4">
          <w:rPr>
            <w:noProof/>
            <w:webHidden/>
          </w:rPr>
          <w:t>19</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19" w:history="1">
        <w:r w:rsidR="000824C4" w:rsidRPr="00A22C02">
          <w:rPr>
            <w:rStyle w:val="Hyperlink"/>
            <w:noProof/>
          </w:rPr>
          <w:t>History</w:t>
        </w:r>
        <w:r w:rsidR="000824C4">
          <w:rPr>
            <w:noProof/>
            <w:webHidden/>
          </w:rPr>
          <w:tab/>
        </w:r>
        <w:r>
          <w:rPr>
            <w:noProof/>
            <w:webHidden/>
          </w:rPr>
          <w:fldChar w:fldCharType="begin"/>
        </w:r>
        <w:r w:rsidR="000824C4">
          <w:rPr>
            <w:noProof/>
            <w:webHidden/>
          </w:rPr>
          <w:instrText xml:space="preserve"> PAGEREF _Toc349052019 \h </w:instrText>
        </w:r>
        <w:r w:rsidR="00A641C0">
          <w:rPr>
            <w:noProof/>
          </w:rPr>
        </w:r>
        <w:r>
          <w:rPr>
            <w:noProof/>
            <w:webHidden/>
          </w:rPr>
          <w:fldChar w:fldCharType="separate"/>
        </w:r>
        <w:r w:rsidR="000824C4">
          <w:rPr>
            <w:noProof/>
            <w:webHidden/>
          </w:rPr>
          <w:t>19</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20" w:history="1">
        <w:r w:rsidR="000824C4" w:rsidRPr="00A22C02">
          <w:rPr>
            <w:rStyle w:val="Hyperlink"/>
            <w:noProof/>
          </w:rPr>
          <w:t>Population</w:t>
        </w:r>
        <w:r w:rsidR="000824C4">
          <w:rPr>
            <w:noProof/>
            <w:webHidden/>
          </w:rPr>
          <w:tab/>
        </w:r>
        <w:r>
          <w:rPr>
            <w:noProof/>
            <w:webHidden/>
          </w:rPr>
          <w:fldChar w:fldCharType="begin"/>
        </w:r>
        <w:r w:rsidR="000824C4">
          <w:rPr>
            <w:noProof/>
            <w:webHidden/>
          </w:rPr>
          <w:instrText xml:space="preserve"> PAGEREF _Toc349052020 \h </w:instrText>
        </w:r>
        <w:r w:rsidR="00A641C0">
          <w:rPr>
            <w:noProof/>
          </w:rPr>
        </w:r>
        <w:r>
          <w:rPr>
            <w:noProof/>
            <w:webHidden/>
          </w:rPr>
          <w:fldChar w:fldCharType="separate"/>
        </w:r>
        <w:r w:rsidR="000824C4">
          <w:rPr>
            <w:noProof/>
            <w:webHidden/>
          </w:rPr>
          <w:t>21</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21" w:history="1">
        <w:r w:rsidR="000824C4" w:rsidRPr="00A22C02">
          <w:rPr>
            <w:rStyle w:val="Hyperlink"/>
            <w:noProof/>
          </w:rPr>
          <w:t>Current Population (Stratified by Gender, Age, and Race/Ethnicity)</w:t>
        </w:r>
        <w:r w:rsidR="000824C4">
          <w:rPr>
            <w:noProof/>
            <w:webHidden/>
          </w:rPr>
          <w:tab/>
        </w:r>
        <w:r>
          <w:rPr>
            <w:noProof/>
            <w:webHidden/>
          </w:rPr>
          <w:fldChar w:fldCharType="begin"/>
        </w:r>
        <w:r w:rsidR="000824C4">
          <w:rPr>
            <w:noProof/>
            <w:webHidden/>
          </w:rPr>
          <w:instrText xml:space="preserve"> PAGEREF _Toc349052021 \h </w:instrText>
        </w:r>
        <w:r w:rsidR="00A641C0">
          <w:rPr>
            <w:noProof/>
          </w:rPr>
        </w:r>
        <w:r>
          <w:rPr>
            <w:noProof/>
            <w:webHidden/>
          </w:rPr>
          <w:fldChar w:fldCharType="separate"/>
        </w:r>
        <w:r w:rsidR="000824C4">
          <w:rPr>
            <w:noProof/>
            <w:webHidden/>
          </w:rPr>
          <w:t>21</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22" w:history="1">
        <w:r w:rsidR="000824C4" w:rsidRPr="00A22C02">
          <w:rPr>
            <w:rStyle w:val="Hyperlink"/>
            <w:noProof/>
          </w:rPr>
          <w:t>Population Growth Trend</w:t>
        </w:r>
        <w:r w:rsidR="000824C4">
          <w:rPr>
            <w:noProof/>
            <w:webHidden/>
          </w:rPr>
          <w:tab/>
        </w:r>
        <w:r>
          <w:rPr>
            <w:noProof/>
            <w:webHidden/>
          </w:rPr>
          <w:fldChar w:fldCharType="begin"/>
        </w:r>
        <w:r w:rsidR="000824C4">
          <w:rPr>
            <w:noProof/>
            <w:webHidden/>
          </w:rPr>
          <w:instrText xml:space="preserve"> PAGEREF _Toc349052022 \h </w:instrText>
        </w:r>
        <w:r w:rsidR="00A641C0">
          <w:rPr>
            <w:noProof/>
          </w:rPr>
        </w:r>
        <w:r>
          <w:rPr>
            <w:noProof/>
            <w:webHidden/>
          </w:rPr>
          <w:fldChar w:fldCharType="separate"/>
        </w:r>
        <w:r w:rsidR="000824C4">
          <w:rPr>
            <w:noProof/>
            <w:webHidden/>
          </w:rPr>
          <w:t>22</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23" w:history="1">
        <w:r w:rsidR="000824C4" w:rsidRPr="00A22C02">
          <w:rPr>
            <w:rStyle w:val="Hyperlink"/>
            <w:noProof/>
          </w:rPr>
          <w:t>Older Adult Population Growth Trend</w:t>
        </w:r>
        <w:r w:rsidR="000824C4">
          <w:rPr>
            <w:noProof/>
            <w:webHidden/>
          </w:rPr>
          <w:tab/>
        </w:r>
        <w:r>
          <w:rPr>
            <w:noProof/>
            <w:webHidden/>
          </w:rPr>
          <w:fldChar w:fldCharType="begin"/>
        </w:r>
        <w:r w:rsidR="000824C4">
          <w:rPr>
            <w:noProof/>
            <w:webHidden/>
          </w:rPr>
          <w:instrText xml:space="preserve"> PAGEREF _Toc349052023 \h </w:instrText>
        </w:r>
        <w:r w:rsidR="00A641C0">
          <w:rPr>
            <w:noProof/>
          </w:rPr>
        </w:r>
        <w:r>
          <w:rPr>
            <w:noProof/>
            <w:webHidden/>
          </w:rPr>
          <w:fldChar w:fldCharType="separate"/>
        </w:r>
        <w:r w:rsidR="000824C4">
          <w:rPr>
            <w:noProof/>
            <w:webHidden/>
          </w:rPr>
          <w:t>23</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24" w:history="1">
        <w:r w:rsidR="000824C4" w:rsidRPr="00A22C02">
          <w:rPr>
            <w:rStyle w:val="Hyperlink"/>
            <w:noProof/>
          </w:rPr>
          <w:t>Composition of Families with Children</w:t>
        </w:r>
        <w:r w:rsidR="000824C4">
          <w:rPr>
            <w:noProof/>
            <w:webHidden/>
          </w:rPr>
          <w:tab/>
        </w:r>
        <w:r>
          <w:rPr>
            <w:noProof/>
            <w:webHidden/>
          </w:rPr>
          <w:fldChar w:fldCharType="begin"/>
        </w:r>
        <w:r w:rsidR="000824C4">
          <w:rPr>
            <w:noProof/>
            <w:webHidden/>
          </w:rPr>
          <w:instrText xml:space="preserve"> PAGEREF _Toc349052024 \h </w:instrText>
        </w:r>
        <w:r w:rsidR="00A641C0">
          <w:rPr>
            <w:noProof/>
          </w:rPr>
        </w:r>
        <w:r>
          <w:rPr>
            <w:noProof/>
            <w:webHidden/>
          </w:rPr>
          <w:fldChar w:fldCharType="separate"/>
        </w:r>
        <w:r w:rsidR="000824C4">
          <w:rPr>
            <w:noProof/>
            <w:webHidden/>
          </w:rPr>
          <w:t>23</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25" w:history="1">
        <w:r w:rsidR="000824C4" w:rsidRPr="00A22C02">
          <w:rPr>
            <w:rStyle w:val="Hyperlink"/>
            <w:noProof/>
          </w:rPr>
          <w:t>Military Veteran Population</w:t>
        </w:r>
        <w:r w:rsidR="000824C4">
          <w:rPr>
            <w:noProof/>
            <w:webHidden/>
          </w:rPr>
          <w:tab/>
        </w:r>
        <w:r>
          <w:rPr>
            <w:noProof/>
            <w:webHidden/>
          </w:rPr>
          <w:fldChar w:fldCharType="begin"/>
        </w:r>
        <w:r w:rsidR="000824C4">
          <w:rPr>
            <w:noProof/>
            <w:webHidden/>
          </w:rPr>
          <w:instrText xml:space="preserve"> PAGEREF _Toc349052025 \h </w:instrText>
        </w:r>
        <w:r w:rsidR="00A641C0">
          <w:rPr>
            <w:noProof/>
          </w:rPr>
        </w:r>
        <w:r>
          <w:rPr>
            <w:noProof/>
            <w:webHidden/>
          </w:rPr>
          <w:fldChar w:fldCharType="separate"/>
        </w:r>
        <w:r w:rsidR="000824C4">
          <w:rPr>
            <w:noProof/>
            <w:webHidden/>
          </w:rPr>
          <w:t>24</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26" w:history="1">
        <w:r w:rsidR="000824C4" w:rsidRPr="00A22C02">
          <w:rPr>
            <w:rStyle w:val="Hyperlink"/>
            <w:noProof/>
          </w:rPr>
          <w:t>Education</w:t>
        </w:r>
        <w:r w:rsidR="000824C4">
          <w:rPr>
            <w:noProof/>
            <w:webHidden/>
          </w:rPr>
          <w:tab/>
        </w:r>
        <w:r>
          <w:rPr>
            <w:noProof/>
            <w:webHidden/>
          </w:rPr>
          <w:fldChar w:fldCharType="begin"/>
        </w:r>
        <w:r w:rsidR="000824C4">
          <w:rPr>
            <w:noProof/>
            <w:webHidden/>
          </w:rPr>
          <w:instrText xml:space="preserve"> PAGEREF _Toc349052026 \h </w:instrText>
        </w:r>
        <w:r w:rsidR="00A641C0">
          <w:rPr>
            <w:noProof/>
          </w:rPr>
        </w:r>
        <w:r>
          <w:rPr>
            <w:noProof/>
            <w:webHidden/>
          </w:rPr>
          <w:fldChar w:fldCharType="separate"/>
        </w:r>
        <w:r w:rsidR="000824C4">
          <w:rPr>
            <w:noProof/>
            <w:webHidden/>
          </w:rPr>
          <w:t>25</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27" w:history="1">
        <w:r w:rsidR="000824C4" w:rsidRPr="00A22C02">
          <w:rPr>
            <w:rStyle w:val="Hyperlink"/>
            <w:noProof/>
          </w:rPr>
          <w:t>Educational Attainment</w:t>
        </w:r>
        <w:r w:rsidR="000824C4">
          <w:rPr>
            <w:noProof/>
            <w:webHidden/>
          </w:rPr>
          <w:tab/>
        </w:r>
        <w:r>
          <w:rPr>
            <w:noProof/>
            <w:webHidden/>
          </w:rPr>
          <w:fldChar w:fldCharType="begin"/>
        </w:r>
        <w:r w:rsidR="000824C4">
          <w:rPr>
            <w:noProof/>
            <w:webHidden/>
          </w:rPr>
          <w:instrText xml:space="preserve"> PAGEREF _Toc349052027 \h </w:instrText>
        </w:r>
        <w:r w:rsidR="00A641C0">
          <w:rPr>
            <w:noProof/>
          </w:rPr>
        </w:r>
        <w:r>
          <w:rPr>
            <w:noProof/>
            <w:webHidden/>
          </w:rPr>
          <w:fldChar w:fldCharType="separate"/>
        </w:r>
        <w:r w:rsidR="000824C4">
          <w:rPr>
            <w:noProof/>
            <w:webHidden/>
          </w:rPr>
          <w:t>25</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28" w:history="1">
        <w:r w:rsidR="000824C4" w:rsidRPr="00A22C02">
          <w:rPr>
            <w:rStyle w:val="Hyperlink"/>
            <w:noProof/>
          </w:rPr>
          <w:t>Drop-Out Rate Trend</w:t>
        </w:r>
        <w:r w:rsidR="000824C4">
          <w:rPr>
            <w:noProof/>
            <w:webHidden/>
          </w:rPr>
          <w:tab/>
        </w:r>
        <w:r>
          <w:rPr>
            <w:noProof/>
            <w:webHidden/>
          </w:rPr>
          <w:fldChar w:fldCharType="begin"/>
        </w:r>
        <w:r w:rsidR="000824C4">
          <w:rPr>
            <w:noProof/>
            <w:webHidden/>
          </w:rPr>
          <w:instrText xml:space="preserve"> PAGEREF _Toc349052028 \h </w:instrText>
        </w:r>
        <w:r w:rsidR="00A641C0">
          <w:rPr>
            <w:noProof/>
          </w:rPr>
        </w:r>
        <w:r>
          <w:rPr>
            <w:noProof/>
            <w:webHidden/>
          </w:rPr>
          <w:fldChar w:fldCharType="separate"/>
        </w:r>
        <w:r w:rsidR="000824C4">
          <w:rPr>
            <w:noProof/>
            <w:webHidden/>
          </w:rPr>
          <w:t>26</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29" w:history="1">
        <w:r w:rsidR="000824C4" w:rsidRPr="00A22C02">
          <w:rPr>
            <w:rStyle w:val="Hyperlink"/>
            <w:noProof/>
          </w:rPr>
          <w:t>Current High School Graduation Rate</w:t>
        </w:r>
        <w:r w:rsidR="000824C4">
          <w:rPr>
            <w:noProof/>
            <w:webHidden/>
          </w:rPr>
          <w:tab/>
        </w:r>
        <w:r>
          <w:rPr>
            <w:noProof/>
            <w:webHidden/>
          </w:rPr>
          <w:fldChar w:fldCharType="begin"/>
        </w:r>
        <w:r w:rsidR="000824C4">
          <w:rPr>
            <w:noProof/>
            <w:webHidden/>
          </w:rPr>
          <w:instrText xml:space="preserve"> PAGEREF _Toc349052029 \h </w:instrText>
        </w:r>
        <w:r w:rsidR="00A641C0">
          <w:rPr>
            <w:noProof/>
          </w:rPr>
        </w:r>
        <w:r>
          <w:rPr>
            <w:noProof/>
            <w:webHidden/>
          </w:rPr>
          <w:fldChar w:fldCharType="separate"/>
        </w:r>
        <w:r w:rsidR="000824C4">
          <w:rPr>
            <w:noProof/>
            <w:webHidden/>
          </w:rPr>
          <w:t>26</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30" w:history="1">
        <w:r w:rsidR="000824C4" w:rsidRPr="00A22C02">
          <w:rPr>
            <w:rStyle w:val="Hyperlink"/>
            <w:noProof/>
          </w:rPr>
          <w:t>Income</w:t>
        </w:r>
        <w:r w:rsidR="000824C4">
          <w:rPr>
            <w:noProof/>
            <w:webHidden/>
          </w:rPr>
          <w:tab/>
        </w:r>
        <w:r>
          <w:rPr>
            <w:noProof/>
            <w:webHidden/>
          </w:rPr>
          <w:fldChar w:fldCharType="begin"/>
        </w:r>
        <w:r w:rsidR="000824C4">
          <w:rPr>
            <w:noProof/>
            <w:webHidden/>
          </w:rPr>
          <w:instrText xml:space="preserve"> PAGEREF _Toc349052030 \h </w:instrText>
        </w:r>
        <w:r w:rsidR="00A641C0">
          <w:rPr>
            <w:noProof/>
          </w:rPr>
        </w:r>
        <w:r>
          <w:rPr>
            <w:noProof/>
            <w:webHidden/>
          </w:rPr>
          <w:fldChar w:fldCharType="separate"/>
        </w:r>
        <w:r w:rsidR="000824C4">
          <w:rPr>
            <w:noProof/>
            <w:webHidden/>
          </w:rPr>
          <w:t>27</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31" w:history="1">
        <w:r w:rsidR="000824C4" w:rsidRPr="00A22C02">
          <w:rPr>
            <w:rStyle w:val="Hyperlink"/>
            <w:noProof/>
          </w:rPr>
          <w:t>Median Household and Family Income</w:t>
        </w:r>
        <w:r w:rsidR="000824C4">
          <w:rPr>
            <w:noProof/>
            <w:webHidden/>
          </w:rPr>
          <w:tab/>
        </w:r>
        <w:r>
          <w:rPr>
            <w:noProof/>
            <w:webHidden/>
          </w:rPr>
          <w:fldChar w:fldCharType="begin"/>
        </w:r>
        <w:r w:rsidR="000824C4">
          <w:rPr>
            <w:noProof/>
            <w:webHidden/>
          </w:rPr>
          <w:instrText xml:space="preserve"> PAGEREF _Toc349052031 \h </w:instrText>
        </w:r>
        <w:r w:rsidR="00A641C0">
          <w:rPr>
            <w:noProof/>
          </w:rPr>
        </w:r>
        <w:r>
          <w:rPr>
            <w:noProof/>
            <w:webHidden/>
          </w:rPr>
          <w:fldChar w:fldCharType="separate"/>
        </w:r>
        <w:r w:rsidR="000824C4">
          <w:rPr>
            <w:noProof/>
            <w:webHidden/>
          </w:rPr>
          <w:t>27</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32" w:history="1">
        <w:r w:rsidR="000824C4" w:rsidRPr="00A22C02">
          <w:rPr>
            <w:rStyle w:val="Hyperlink"/>
            <w:noProof/>
          </w:rPr>
          <w:t>Population in Poverty</w:t>
        </w:r>
        <w:r w:rsidR="000824C4">
          <w:rPr>
            <w:noProof/>
            <w:webHidden/>
          </w:rPr>
          <w:tab/>
        </w:r>
        <w:r>
          <w:rPr>
            <w:noProof/>
            <w:webHidden/>
          </w:rPr>
          <w:fldChar w:fldCharType="begin"/>
        </w:r>
        <w:r w:rsidR="000824C4">
          <w:rPr>
            <w:noProof/>
            <w:webHidden/>
          </w:rPr>
          <w:instrText xml:space="preserve"> PAGEREF _Toc349052032 \h </w:instrText>
        </w:r>
        <w:r w:rsidR="00A641C0">
          <w:rPr>
            <w:noProof/>
          </w:rPr>
        </w:r>
        <w:r>
          <w:rPr>
            <w:noProof/>
            <w:webHidden/>
          </w:rPr>
          <w:fldChar w:fldCharType="separate"/>
        </w:r>
        <w:r w:rsidR="000824C4">
          <w:rPr>
            <w:noProof/>
            <w:webHidden/>
          </w:rPr>
          <w:t>27</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33" w:history="1">
        <w:r w:rsidR="000824C4" w:rsidRPr="00A22C02">
          <w:rPr>
            <w:rStyle w:val="Hyperlink"/>
            <w:noProof/>
          </w:rPr>
          <w:t>Housing Costs</w:t>
        </w:r>
        <w:r w:rsidR="000824C4">
          <w:rPr>
            <w:noProof/>
            <w:webHidden/>
          </w:rPr>
          <w:tab/>
        </w:r>
        <w:r>
          <w:rPr>
            <w:noProof/>
            <w:webHidden/>
          </w:rPr>
          <w:fldChar w:fldCharType="begin"/>
        </w:r>
        <w:r w:rsidR="000824C4">
          <w:rPr>
            <w:noProof/>
            <w:webHidden/>
          </w:rPr>
          <w:instrText xml:space="preserve"> PAGEREF _Toc349052033 \h </w:instrText>
        </w:r>
        <w:r w:rsidR="00A641C0">
          <w:rPr>
            <w:noProof/>
          </w:rPr>
        </w:r>
        <w:r>
          <w:rPr>
            <w:noProof/>
            <w:webHidden/>
          </w:rPr>
          <w:fldChar w:fldCharType="separate"/>
        </w:r>
        <w:r w:rsidR="000824C4">
          <w:rPr>
            <w:noProof/>
            <w:webHidden/>
          </w:rPr>
          <w:t>29</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34" w:history="1">
        <w:r w:rsidR="000824C4" w:rsidRPr="00A22C02">
          <w:rPr>
            <w:rStyle w:val="Hyperlink"/>
            <w:noProof/>
          </w:rPr>
          <w:t>Employment and Unemployment</w:t>
        </w:r>
        <w:r w:rsidR="000824C4">
          <w:rPr>
            <w:noProof/>
            <w:webHidden/>
          </w:rPr>
          <w:tab/>
        </w:r>
        <w:r>
          <w:rPr>
            <w:noProof/>
            <w:webHidden/>
          </w:rPr>
          <w:fldChar w:fldCharType="begin"/>
        </w:r>
        <w:r w:rsidR="000824C4">
          <w:rPr>
            <w:noProof/>
            <w:webHidden/>
          </w:rPr>
          <w:instrText xml:space="preserve"> PAGEREF _Toc349052034 \h </w:instrText>
        </w:r>
        <w:r w:rsidR="00A641C0">
          <w:rPr>
            <w:noProof/>
          </w:rPr>
        </w:r>
        <w:r>
          <w:rPr>
            <w:noProof/>
            <w:webHidden/>
          </w:rPr>
          <w:fldChar w:fldCharType="separate"/>
        </w:r>
        <w:r w:rsidR="000824C4">
          <w:rPr>
            <w:noProof/>
            <w:webHidden/>
          </w:rPr>
          <w:t>30</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35" w:history="1">
        <w:r w:rsidR="000824C4" w:rsidRPr="00A22C02">
          <w:rPr>
            <w:rStyle w:val="Hyperlink"/>
            <w:noProof/>
          </w:rPr>
          <w:t>Employment</w:t>
        </w:r>
        <w:r w:rsidR="000824C4">
          <w:rPr>
            <w:noProof/>
            <w:webHidden/>
          </w:rPr>
          <w:tab/>
        </w:r>
        <w:r>
          <w:rPr>
            <w:noProof/>
            <w:webHidden/>
          </w:rPr>
          <w:fldChar w:fldCharType="begin"/>
        </w:r>
        <w:r w:rsidR="000824C4">
          <w:rPr>
            <w:noProof/>
            <w:webHidden/>
          </w:rPr>
          <w:instrText xml:space="preserve"> PAGEREF _Toc349052035 \h </w:instrText>
        </w:r>
        <w:r w:rsidR="00A641C0">
          <w:rPr>
            <w:noProof/>
          </w:rPr>
        </w:r>
        <w:r>
          <w:rPr>
            <w:noProof/>
            <w:webHidden/>
          </w:rPr>
          <w:fldChar w:fldCharType="separate"/>
        </w:r>
        <w:r w:rsidR="000824C4">
          <w:rPr>
            <w:noProof/>
            <w:webHidden/>
          </w:rPr>
          <w:t>30</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36" w:history="1">
        <w:r w:rsidR="000824C4" w:rsidRPr="00A22C02">
          <w:rPr>
            <w:rStyle w:val="Hyperlink"/>
            <w:noProof/>
          </w:rPr>
          <w:t>Crime</w:t>
        </w:r>
        <w:r w:rsidR="000824C4">
          <w:rPr>
            <w:noProof/>
            <w:webHidden/>
          </w:rPr>
          <w:tab/>
        </w:r>
        <w:r>
          <w:rPr>
            <w:noProof/>
            <w:webHidden/>
          </w:rPr>
          <w:fldChar w:fldCharType="begin"/>
        </w:r>
        <w:r w:rsidR="000824C4">
          <w:rPr>
            <w:noProof/>
            <w:webHidden/>
          </w:rPr>
          <w:instrText xml:space="preserve"> PAGEREF _Toc349052036 \h </w:instrText>
        </w:r>
        <w:r w:rsidR="00A641C0">
          <w:rPr>
            <w:noProof/>
          </w:rPr>
        </w:r>
        <w:r>
          <w:rPr>
            <w:noProof/>
            <w:webHidden/>
          </w:rPr>
          <w:fldChar w:fldCharType="separate"/>
        </w:r>
        <w:r w:rsidR="000824C4">
          <w:rPr>
            <w:noProof/>
            <w:webHidden/>
          </w:rPr>
          <w:t>33</w:t>
        </w:r>
        <w:r>
          <w:rPr>
            <w:noProof/>
            <w:webHidden/>
          </w:rPr>
          <w:fldChar w:fldCharType="end"/>
        </w:r>
      </w:hyperlink>
    </w:p>
    <w:p w:rsidR="000824C4" w:rsidRDefault="0039072A">
      <w:pPr>
        <w:pStyle w:val="TOC1"/>
        <w:tabs>
          <w:tab w:val="right" w:leader="dot" w:pos="9350"/>
        </w:tabs>
        <w:rPr>
          <w:rFonts w:ascii="Times New Roman" w:hAnsi="Times New Roman"/>
          <w:noProof/>
          <w:sz w:val="24"/>
          <w:szCs w:val="24"/>
        </w:rPr>
      </w:pPr>
      <w:hyperlink w:anchor="_Toc349052037" w:history="1">
        <w:r w:rsidR="000824C4" w:rsidRPr="00A22C02">
          <w:rPr>
            <w:rStyle w:val="Hyperlink"/>
            <w:noProof/>
          </w:rPr>
          <w:t>Chapter 3 – Health Status and Health Outcome Parameters</w:t>
        </w:r>
        <w:r w:rsidR="000824C4">
          <w:rPr>
            <w:noProof/>
            <w:webHidden/>
          </w:rPr>
          <w:tab/>
        </w:r>
        <w:r>
          <w:rPr>
            <w:noProof/>
            <w:webHidden/>
          </w:rPr>
          <w:fldChar w:fldCharType="begin"/>
        </w:r>
        <w:r w:rsidR="000824C4">
          <w:rPr>
            <w:noProof/>
            <w:webHidden/>
          </w:rPr>
          <w:instrText xml:space="preserve"> PAGEREF _Toc349052037 \h </w:instrText>
        </w:r>
        <w:r w:rsidR="00A641C0">
          <w:rPr>
            <w:noProof/>
          </w:rPr>
        </w:r>
        <w:r>
          <w:rPr>
            <w:noProof/>
            <w:webHidden/>
          </w:rPr>
          <w:fldChar w:fldCharType="separate"/>
        </w:r>
        <w:r w:rsidR="000824C4">
          <w:rPr>
            <w:noProof/>
            <w:webHidden/>
          </w:rPr>
          <w:t>35</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38" w:history="1">
        <w:r w:rsidR="000824C4" w:rsidRPr="00A22C02">
          <w:rPr>
            <w:rStyle w:val="Hyperlink"/>
            <w:noProof/>
          </w:rPr>
          <w:t>Health Rankings</w:t>
        </w:r>
        <w:r w:rsidR="000824C4">
          <w:rPr>
            <w:noProof/>
            <w:webHidden/>
          </w:rPr>
          <w:tab/>
        </w:r>
        <w:r>
          <w:rPr>
            <w:noProof/>
            <w:webHidden/>
          </w:rPr>
          <w:fldChar w:fldCharType="begin"/>
        </w:r>
        <w:r w:rsidR="000824C4">
          <w:rPr>
            <w:noProof/>
            <w:webHidden/>
          </w:rPr>
          <w:instrText xml:space="preserve"> PAGEREF _Toc349052038 \h </w:instrText>
        </w:r>
        <w:r w:rsidR="00A641C0">
          <w:rPr>
            <w:noProof/>
          </w:rPr>
        </w:r>
        <w:r>
          <w:rPr>
            <w:noProof/>
            <w:webHidden/>
          </w:rPr>
          <w:fldChar w:fldCharType="separate"/>
        </w:r>
        <w:r w:rsidR="000824C4">
          <w:rPr>
            <w:noProof/>
            <w:webHidden/>
          </w:rPr>
          <w:t>35</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39" w:history="1">
        <w:r w:rsidR="000824C4" w:rsidRPr="00A22C02">
          <w:rPr>
            <w:rStyle w:val="Hyperlink"/>
            <w:noProof/>
          </w:rPr>
          <w:t>America’s Health Rankings</w:t>
        </w:r>
        <w:r w:rsidR="000824C4">
          <w:rPr>
            <w:noProof/>
            <w:webHidden/>
          </w:rPr>
          <w:tab/>
        </w:r>
        <w:r>
          <w:rPr>
            <w:noProof/>
            <w:webHidden/>
          </w:rPr>
          <w:fldChar w:fldCharType="begin"/>
        </w:r>
        <w:r w:rsidR="000824C4">
          <w:rPr>
            <w:noProof/>
            <w:webHidden/>
          </w:rPr>
          <w:instrText xml:space="preserve"> PAGEREF _Toc349052039 \h </w:instrText>
        </w:r>
        <w:r w:rsidR="00A641C0">
          <w:rPr>
            <w:noProof/>
          </w:rPr>
        </w:r>
        <w:r>
          <w:rPr>
            <w:noProof/>
            <w:webHidden/>
          </w:rPr>
          <w:fldChar w:fldCharType="separate"/>
        </w:r>
        <w:r w:rsidR="000824C4">
          <w:rPr>
            <w:noProof/>
            <w:webHidden/>
          </w:rPr>
          <w:t>35</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40" w:history="1">
        <w:r w:rsidR="000824C4" w:rsidRPr="00A22C02">
          <w:rPr>
            <w:rStyle w:val="Hyperlink"/>
            <w:noProof/>
          </w:rPr>
          <w:t>County Health Rankings</w:t>
        </w:r>
        <w:r w:rsidR="000824C4">
          <w:rPr>
            <w:noProof/>
            <w:webHidden/>
          </w:rPr>
          <w:tab/>
        </w:r>
        <w:r>
          <w:rPr>
            <w:noProof/>
            <w:webHidden/>
          </w:rPr>
          <w:fldChar w:fldCharType="begin"/>
        </w:r>
        <w:r w:rsidR="000824C4">
          <w:rPr>
            <w:noProof/>
            <w:webHidden/>
          </w:rPr>
          <w:instrText xml:space="preserve"> PAGEREF _Toc349052040 \h </w:instrText>
        </w:r>
        <w:r w:rsidR="00A641C0">
          <w:rPr>
            <w:noProof/>
          </w:rPr>
        </w:r>
        <w:r>
          <w:rPr>
            <w:noProof/>
            <w:webHidden/>
          </w:rPr>
          <w:fldChar w:fldCharType="separate"/>
        </w:r>
        <w:r w:rsidR="000824C4">
          <w:rPr>
            <w:noProof/>
            <w:webHidden/>
          </w:rPr>
          <w:t>35</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41" w:history="1">
        <w:r w:rsidR="000824C4" w:rsidRPr="00A22C02">
          <w:rPr>
            <w:rStyle w:val="Hyperlink"/>
            <w:noProof/>
          </w:rPr>
          <w:t>Pregnancy and Birth Data</w:t>
        </w:r>
        <w:r w:rsidR="000824C4">
          <w:rPr>
            <w:noProof/>
            <w:webHidden/>
          </w:rPr>
          <w:tab/>
        </w:r>
        <w:r>
          <w:rPr>
            <w:noProof/>
            <w:webHidden/>
          </w:rPr>
          <w:fldChar w:fldCharType="begin"/>
        </w:r>
        <w:r w:rsidR="000824C4">
          <w:rPr>
            <w:noProof/>
            <w:webHidden/>
          </w:rPr>
          <w:instrText xml:space="preserve"> PAGEREF _Toc349052041 \h </w:instrText>
        </w:r>
        <w:r w:rsidR="00A641C0">
          <w:rPr>
            <w:noProof/>
          </w:rPr>
        </w:r>
        <w:r>
          <w:rPr>
            <w:noProof/>
            <w:webHidden/>
          </w:rPr>
          <w:fldChar w:fldCharType="separate"/>
        </w:r>
        <w:r w:rsidR="000824C4">
          <w:rPr>
            <w:noProof/>
            <w:webHidden/>
          </w:rPr>
          <w:t>37</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42" w:history="1">
        <w:r w:rsidR="000824C4" w:rsidRPr="00A22C02">
          <w:rPr>
            <w:rStyle w:val="Hyperlink"/>
            <w:noProof/>
          </w:rPr>
          <w:t>Pregnancy Rate</w:t>
        </w:r>
        <w:r w:rsidR="000824C4">
          <w:rPr>
            <w:noProof/>
            <w:webHidden/>
          </w:rPr>
          <w:tab/>
        </w:r>
        <w:r>
          <w:rPr>
            <w:noProof/>
            <w:webHidden/>
          </w:rPr>
          <w:fldChar w:fldCharType="begin"/>
        </w:r>
        <w:r w:rsidR="000824C4">
          <w:rPr>
            <w:noProof/>
            <w:webHidden/>
          </w:rPr>
          <w:instrText xml:space="preserve"> PAGEREF _Toc349052042 \h </w:instrText>
        </w:r>
        <w:r w:rsidR="00A641C0">
          <w:rPr>
            <w:noProof/>
          </w:rPr>
        </w:r>
        <w:r>
          <w:rPr>
            <w:noProof/>
            <w:webHidden/>
          </w:rPr>
          <w:fldChar w:fldCharType="separate"/>
        </w:r>
        <w:r w:rsidR="000824C4">
          <w:rPr>
            <w:noProof/>
            <w:webHidden/>
          </w:rPr>
          <w:t>37</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43" w:history="1">
        <w:r w:rsidR="000824C4" w:rsidRPr="00A22C02">
          <w:rPr>
            <w:rStyle w:val="Hyperlink"/>
            <w:noProof/>
          </w:rPr>
          <w:t>Pregnancy Risk Factors</w:t>
        </w:r>
        <w:r w:rsidR="000824C4">
          <w:rPr>
            <w:noProof/>
            <w:webHidden/>
          </w:rPr>
          <w:tab/>
        </w:r>
        <w:r>
          <w:rPr>
            <w:noProof/>
            <w:webHidden/>
          </w:rPr>
          <w:fldChar w:fldCharType="begin"/>
        </w:r>
        <w:r w:rsidR="000824C4">
          <w:rPr>
            <w:noProof/>
            <w:webHidden/>
          </w:rPr>
          <w:instrText xml:space="preserve"> PAGEREF _Toc349052043 \h </w:instrText>
        </w:r>
        <w:r w:rsidR="00A641C0">
          <w:rPr>
            <w:noProof/>
          </w:rPr>
        </w:r>
        <w:r>
          <w:rPr>
            <w:noProof/>
            <w:webHidden/>
          </w:rPr>
          <w:fldChar w:fldCharType="separate"/>
        </w:r>
        <w:r w:rsidR="000824C4">
          <w:rPr>
            <w:noProof/>
            <w:webHidden/>
          </w:rPr>
          <w:t>40</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44" w:history="1">
        <w:r w:rsidR="000824C4" w:rsidRPr="00A22C02">
          <w:rPr>
            <w:rStyle w:val="Hyperlink"/>
            <w:noProof/>
          </w:rPr>
          <w:t>Birth Outcomes</w:t>
        </w:r>
        <w:r w:rsidR="000824C4">
          <w:rPr>
            <w:noProof/>
            <w:webHidden/>
          </w:rPr>
          <w:tab/>
        </w:r>
        <w:r>
          <w:rPr>
            <w:noProof/>
            <w:webHidden/>
          </w:rPr>
          <w:fldChar w:fldCharType="begin"/>
        </w:r>
        <w:r w:rsidR="000824C4">
          <w:rPr>
            <w:noProof/>
            <w:webHidden/>
          </w:rPr>
          <w:instrText xml:space="preserve"> PAGEREF _Toc349052044 \h </w:instrText>
        </w:r>
        <w:r w:rsidR="00A641C0">
          <w:rPr>
            <w:noProof/>
          </w:rPr>
        </w:r>
        <w:r>
          <w:rPr>
            <w:noProof/>
            <w:webHidden/>
          </w:rPr>
          <w:fldChar w:fldCharType="separate"/>
        </w:r>
        <w:r w:rsidR="000824C4">
          <w:rPr>
            <w:noProof/>
            <w:webHidden/>
          </w:rPr>
          <w:t>41</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45" w:history="1">
        <w:r w:rsidR="000824C4" w:rsidRPr="00A22C02">
          <w:rPr>
            <w:rStyle w:val="Hyperlink"/>
            <w:noProof/>
          </w:rPr>
          <w:t>Abortion</w:t>
        </w:r>
        <w:r w:rsidR="000824C4">
          <w:rPr>
            <w:noProof/>
            <w:webHidden/>
          </w:rPr>
          <w:tab/>
        </w:r>
        <w:r>
          <w:rPr>
            <w:noProof/>
            <w:webHidden/>
          </w:rPr>
          <w:fldChar w:fldCharType="begin"/>
        </w:r>
        <w:r w:rsidR="000824C4">
          <w:rPr>
            <w:noProof/>
            <w:webHidden/>
          </w:rPr>
          <w:instrText xml:space="preserve"> PAGEREF _Toc349052045 \h </w:instrText>
        </w:r>
        <w:r w:rsidR="00A641C0">
          <w:rPr>
            <w:noProof/>
          </w:rPr>
        </w:r>
        <w:r>
          <w:rPr>
            <w:noProof/>
            <w:webHidden/>
          </w:rPr>
          <w:fldChar w:fldCharType="separate"/>
        </w:r>
        <w:r w:rsidR="000824C4">
          <w:rPr>
            <w:noProof/>
            <w:webHidden/>
          </w:rPr>
          <w:t>43</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46" w:history="1">
        <w:r w:rsidR="000824C4" w:rsidRPr="00A22C02">
          <w:rPr>
            <w:rStyle w:val="Hyperlink"/>
            <w:noProof/>
          </w:rPr>
          <w:t>Mortality Data</w:t>
        </w:r>
        <w:r w:rsidR="000824C4">
          <w:rPr>
            <w:noProof/>
            <w:webHidden/>
          </w:rPr>
          <w:tab/>
        </w:r>
        <w:r>
          <w:rPr>
            <w:noProof/>
            <w:webHidden/>
          </w:rPr>
          <w:fldChar w:fldCharType="begin"/>
        </w:r>
        <w:r w:rsidR="000824C4">
          <w:rPr>
            <w:noProof/>
            <w:webHidden/>
          </w:rPr>
          <w:instrText xml:space="preserve"> PAGEREF _Toc349052046 \h </w:instrText>
        </w:r>
        <w:r w:rsidR="00A641C0">
          <w:rPr>
            <w:noProof/>
          </w:rPr>
        </w:r>
        <w:r>
          <w:rPr>
            <w:noProof/>
            <w:webHidden/>
          </w:rPr>
          <w:fldChar w:fldCharType="separate"/>
        </w:r>
        <w:r w:rsidR="000824C4">
          <w:rPr>
            <w:noProof/>
            <w:webHidden/>
          </w:rPr>
          <w:t>45</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47" w:history="1">
        <w:r w:rsidR="000824C4" w:rsidRPr="00A22C02">
          <w:rPr>
            <w:rStyle w:val="Hyperlink"/>
            <w:noProof/>
          </w:rPr>
          <w:t>Leading Causes of Death</w:t>
        </w:r>
        <w:r w:rsidR="000824C4">
          <w:rPr>
            <w:noProof/>
            <w:webHidden/>
          </w:rPr>
          <w:tab/>
        </w:r>
        <w:r>
          <w:rPr>
            <w:noProof/>
            <w:webHidden/>
          </w:rPr>
          <w:fldChar w:fldCharType="begin"/>
        </w:r>
        <w:r w:rsidR="000824C4">
          <w:rPr>
            <w:noProof/>
            <w:webHidden/>
          </w:rPr>
          <w:instrText xml:space="preserve"> PAGEREF _Toc349052047 \h </w:instrText>
        </w:r>
        <w:r w:rsidR="00A641C0">
          <w:rPr>
            <w:noProof/>
          </w:rPr>
        </w:r>
        <w:r>
          <w:rPr>
            <w:noProof/>
            <w:webHidden/>
          </w:rPr>
          <w:fldChar w:fldCharType="separate"/>
        </w:r>
        <w:r w:rsidR="000824C4">
          <w:rPr>
            <w:noProof/>
            <w:webHidden/>
          </w:rPr>
          <w:t>45</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48" w:history="1">
        <w:r w:rsidR="000824C4" w:rsidRPr="00A22C02">
          <w:rPr>
            <w:rStyle w:val="Hyperlink"/>
            <w:noProof/>
          </w:rPr>
          <w:t>Life Expectancy</w:t>
        </w:r>
        <w:r w:rsidR="000824C4">
          <w:rPr>
            <w:noProof/>
            <w:webHidden/>
          </w:rPr>
          <w:tab/>
        </w:r>
        <w:r>
          <w:rPr>
            <w:noProof/>
            <w:webHidden/>
          </w:rPr>
          <w:fldChar w:fldCharType="begin"/>
        </w:r>
        <w:r w:rsidR="000824C4">
          <w:rPr>
            <w:noProof/>
            <w:webHidden/>
          </w:rPr>
          <w:instrText xml:space="preserve"> PAGEREF _Toc349052048 \h </w:instrText>
        </w:r>
        <w:r w:rsidR="00A641C0">
          <w:rPr>
            <w:noProof/>
          </w:rPr>
        </w:r>
        <w:r>
          <w:rPr>
            <w:noProof/>
            <w:webHidden/>
          </w:rPr>
          <w:fldChar w:fldCharType="separate"/>
        </w:r>
        <w:r w:rsidR="000824C4">
          <w:rPr>
            <w:noProof/>
            <w:webHidden/>
          </w:rPr>
          <w:t>82</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49" w:history="1">
        <w:r w:rsidR="000824C4" w:rsidRPr="00A22C02">
          <w:rPr>
            <w:rStyle w:val="Hyperlink"/>
            <w:noProof/>
          </w:rPr>
          <w:t>Morbidity Data</w:t>
        </w:r>
        <w:r w:rsidR="000824C4">
          <w:rPr>
            <w:noProof/>
            <w:webHidden/>
          </w:rPr>
          <w:tab/>
        </w:r>
        <w:r>
          <w:rPr>
            <w:noProof/>
            <w:webHidden/>
          </w:rPr>
          <w:fldChar w:fldCharType="begin"/>
        </w:r>
        <w:r w:rsidR="000824C4">
          <w:rPr>
            <w:noProof/>
            <w:webHidden/>
          </w:rPr>
          <w:instrText xml:space="preserve"> PAGEREF _Toc349052049 \h </w:instrText>
        </w:r>
        <w:r w:rsidR="00A641C0">
          <w:rPr>
            <w:noProof/>
          </w:rPr>
        </w:r>
        <w:r>
          <w:rPr>
            <w:noProof/>
            <w:webHidden/>
          </w:rPr>
          <w:fldChar w:fldCharType="separate"/>
        </w:r>
        <w:r w:rsidR="000824C4">
          <w:rPr>
            <w:noProof/>
            <w:webHidden/>
          </w:rPr>
          <w:t>83</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50" w:history="1">
        <w:r w:rsidR="000824C4" w:rsidRPr="00A22C02">
          <w:rPr>
            <w:rStyle w:val="Hyperlink"/>
            <w:noProof/>
          </w:rPr>
          <w:t>Self-Reported Health Status</w:t>
        </w:r>
        <w:r w:rsidR="000824C4">
          <w:rPr>
            <w:noProof/>
            <w:webHidden/>
          </w:rPr>
          <w:tab/>
        </w:r>
        <w:r>
          <w:rPr>
            <w:noProof/>
            <w:webHidden/>
          </w:rPr>
          <w:fldChar w:fldCharType="begin"/>
        </w:r>
        <w:r w:rsidR="000824C4">
          <w:rPr>
            <w:noProof/>
            <w:webHidden/>
          </w:rPr>
          <w:instrText xml:space="preserve"> PAGEREF _Toc349052050 \h </w:instrText>
        </w:r>
        <w:r w:rsidR="00A641C0">
          <w:rPr>
            <w:noProof/>
          </w:rPr>
        </w:r>
        <w:r>
          <w:rPr>
            <w:noProof/>
            <w:webHidden/>
          </w:rPr>
          <w:fldChar w:fldCharType="separate"/>
        </w:r>
        <w:r w:rsidR="000824C4">
          <w:rPr>
            <w:noProof/>
            <w:webHidden/>
          </w:rPr>
          <w:t>83</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51" w:history="1">
        <w:r w:rsidR="000824C4" w:rsidRPr="00A22C02">
          <w:rPr>
            <w:rStyle w:val="Hyperlink"/>
            <w:noProof/>
          </w:rPr>
          <w:t>Disability and Limitations in Physical Activity</w:t>
        </w:r>
        <w:r w:rsidR="000824C4">
          <w:rPr>
            <w:noProof/>
            <w:webHidden/>
          </w:rPr>
          <w:tab/>
        </w:r>
        <w:r>
          <w:rPr>
            <w:noProof/>
            <w:webHidden/>
          </w:rPr>
          <w:fldChar w:fldCharType="begin"/>
        </w:r>
        <w:r w:rsidR="000824C4">
          <w:rPr>
            <w:noProof/>
            <w:webHidden/>
          </w:rPr>
          <w:instrText xml:space="preserve"> PAGEREF _Toc349052051 \h </w:instrText>
        </w:r>
        <w:r w:rsidR="00A641C0">
          <w:rPr>
            <w:noProof/>
          </w:rPr>
        </w:r>
        <w:r>
          <w:rPr>
            <w:noProof/>
            <w:webHidden/>
          </w:rPr>
          <w:fldChar w:fldCharType="separate"/>
        </w:r>
        <w:r w:rsidR="000824C4">
          <w:rPr>
            <w:noProof/>
            <w:webHidden/>
          </w:rPr>
          <w:t>83</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52" w:history="1">
        <w:r w:rsidR="000824C4" w:rsidRPr="00A22C02">
          <w:rPr>
            <w:rStyle w:val="Hyperlink"/>
            <w:noProof/>
          </w:rPr>
          <w:t>Diabetes</w:t>
        </w:r>
        <w:r w:rsidR="000824C4">
          <w:rPr>
            <w:noProof/>
            <w:webHidden/>
          </w:rPr>
          <w:tab/>
        </w:r>
        <w:r>
          <w:rPr>
            <w:noProof/>
            <w:webHidden/>
          </w:rPr>
          <w:fldChar w:fldCharType="begin"/>
        </w:r>
        <w:r w:rsidR="000824C4">
          <w:rPr>
            <w:noProof/>
            <w:webHidden/>
          </w:rPr>
          <w:instrText xml:space="preserve"> PAGEREF _Toc349052052 \h </w:instrText>
        </w:r>
        <w:r w:rsidR="00A641C0">
          <w:rPr>
            <w:noProof/>
          </w:rPr>
        </w:r>
        <w:r>
          <w:rPr>
            <w:noProof/>
            <w:webHidden/>
          </w:rPr>
          <w:fldChar w:fldCharType="separate"/>
        </w:r>
        <w:r w:rsidR="000824C4">
          <w:rPr>
            <w:noProof/>
            <w:webHidden/>
          </w:rPr>
          <w:t>85</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53" w:history="1">
        <w:r w:rsidR="000824C4" w:rsidRPr="00A22C02">
          <w:rPr>
            <w:rStyle w:val="Hyperlink"/>
            <w:noProof/>
          </w:rPr>
          <w:t>Obesity</w:t>
        </w:r>
        <w:r w:rsidR="000824C4">
          <w:rPr>
            <w:noProof/>
            <w:webHidden/>
          </w:rPr>
          <w:tab/>
        </w:r>
        <w:r>
          <w:rPr>
            <w:noProof/>
            <w:webHidden/>
          </w:rPr>
          <w:fldChar w:fldCharType="begin"/>
        </w:r>
        <w:r w:rsidR="000824C4">
          <w:rPr>
            <w:noProof/>
            <w:webHidden/>
          </w:rPr>
          <w:instrText xml:space="preserve"> PAGEREF _Toc349052053 \h </w:instrText>
        </w:r>
        <w:r w:rsidR="00A641C0">
          <w:rPr>
            <w:noProof/>
          </w:rPr>
        </w:r>
        <w:r>
          <w:rPr>
            <w:noProof/>
            <w:webHidden/>
          </w:rPr>
          <w:fldChar w:fldCharType="separate"/>
        </w:r>
        <w:r w:rsidR="000824C4">
          <w:rPr>
            <w:noProof/>
            <w:webHidden/>
          </w:rPr>
          <w:t>86</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54" w:history="1">
        <w:r w:rsidR="000824C4" w:rsidRPr="00A22C02">
          <w:rPr>
            <w:rStyle w:val="Hyperlink"/>
            <w:noProof/>
          </w:rPr>
          <w:t>Injuries</w:t>
        </w:r>
        <w:r w:rsidR="000824C4">
          <w:rPr>
            <w:noProof/>
            <w:webHidden/>
          </w:rPr>
          <w:tab/>
        </w:r>
        <w:r>
          <w:rPr>
            <w:noProof/>
            <w:webHidden/>
          </w:rPr>
          <w:fldChar w:fldCharType="begin"/>
        </w:r>
        <w:r w:rsidR="000824C4">
          <w:rPr>
            <w:noProof/>
            <w:webHidden/>
          </w:rPr>
          <w:instrText xml:space="preserve"> PAGEREF _Toc349052054 \h </w:instrText>
        </w:r>
        <w:r w:rsidR="00A641C0">
          <w:rPr>
            <w:noProof/>
          </w:rPr>
        </w:r>
        <w:r>
          <w:rPr>
            <w:noProof/>
            <w:webHidden/>
          </w:rPr>
          <w:fldChar w:fldCharType="separate"/>
        </w:r>
        <w:r w:rsidR="000824C4">
          <w:rPr>
            <w:noProof/>
            <w:webHidden/>
          </w:rPr>
          <w:t>91</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55" w:history="1">
        <w:r w:rsidR="000824C4" w:rsidRPr="00A22C02">
          <w:rPr>
            <w:rStyle w:val="Hyperlink"/>
            <w:noProof/>
          </w:rPr>
          <w:t>Communicable Disease</w:t>
        </w:r>
        <w:r w:rsidR="000824C4">
          <w:rPr>
            <w:noProof/>
            <w:webHidden/>
          </w:rPr>
          <w:tab/>
        </w:r>
        <w:r>
          <w:rPr>
            <w:noProof/>
            <w:webHidden/>
          </w:rPr>
          <w:fldChar w:fldCharType="begin"/>
        </w:r>
        <w:r w:rsidR="000824C4">
          <w:rPr>
            <w:noProof/>
            <w:webHidden/>
          </w:rPr>
          <w:instrText xml:space="preserve"> PAGEREF _Toc349052055 \h </w:instrText>
        </w:r>
        <w:r w:rsidR="00A641C0">
          <w:rPr>
            <w:noProof/>
          </w:rPr>
        </w:r>
        <w:r>
          <w:rPr>
            <w:noProof/>
            <w:webHidden/>
          </w:rPr>
          <w:fldChar w:fldCharType="separate"/>
        </w:r>
        <w:r w:rsidR="000824C4">
          <w:rPr>
            <w:noProof/>
            <w:webHidden/>
          </w:rPr>
          <w:t>94</w:t>
        </w:r>
        <w:r>
          <w:rPr>
            <w:noProof/>
            <w:webHidden/>
          </w:rPr>
          <w:fldChar w:fldCharType="end"/>
        </w:r>
      </w:hyperlink>
    </w:p>
    <w:p w:rsidR="000824C4" w:rsidRDefault="0039072A">
      <w:pPr>
        <w:pStyle w:val="TOC1"/>
        <w:tabs>
          <w:tab w:val="right" w:leader="dot" w:pos="9350"/>
        </w:tabs>
        <w:rPr>
          <w:rFonts w:ascii="Times New Roman" w:hAnsi="Times New Roman"/>
          <w:noProof/>
          <w:sz w:val="24"/>
          <w:szCs w:val="24"/>
        </w:rPr>
      </w:pPr>
      <w:hyperlink w:anchor="_Toc349052056" w:history="1">
        <w:r w:rsidR="000824C4" w:rsidRPr="00A22C02">
          <w:rPr>
            <w:rStyle w:val="Hyperlink"/>
            <w:noProof/>
          </w:rPr>
          <w:t>Chapter 4 – Health Behaviors</w:t>
        </w:r>
        <w:r w:rsidR="000824C4">
          <w:rPr>
            <w:noProof/>
            <w:webHidden/>
          </w:rPr>
          <w:tab/>
        </w:r>
        <w:r>
          <w:rPr>
            <w:noProof/>
            <w:webHidden/>
          </w:rPr>
          <w:fldChar w:fldCharType="begin"/>
        </w:r>
        <w:r w:rsidR="000824C4">
          <w:rPr>
            <w:noProof/>
            <w:webHidden/>
          </w:rPr>
          <w:instrText xml:space="preserve"> PAGEREF _Toc349052056 \h </w:instrText>
        </w:r>
        <w:r w:rsidR="00A641C0">
          <w:rPr>
            <w:noProof/>
          </w:rPr>
        </w:r>
        <w:r>
          <w:rPr>
            <w:noProof/>
            <w:webHidden/>
          </w:rPr>
          <w:fldChar w:fldCharType="separate"/>
        </w:r>
        <w:r w:rsidR="000824C4">
          <w:rPr>
            <w:noProof/>
            <w:webHidden/>
          </w:rPr>
          <w:t>96</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57" w:history="1">
        <w:r w:rsidR="000824C4" w:rsidRPr="00A22C02">
          <w:rPr>
            <w:rStyle w:val="Hyperlink"/>
            <w:noProof/>
          </w:rPr>
          <w:t>Physical Activity</w:t>
        </w:r>
        <w:r w:rsidR="000824C4">
          <w:rPr>
            <w:noProof/>
            <w:webHidden/>
          </w:rPr>
          <w:tab/>
        </w:r>
        <w:r>
          <w:rPr>
            <w:noProof/>
            <w:webHidden/>
          </w:rPr>
          <w:fldChar w:fldCharType="begin"/>
        </w:r>
        <w:r w:rsidR="000824C4">
          <w:rPr>
            <w:noProof/>
            <w:webHidden/>
          </w:rPr>
          <w:instrText xml:space="preserve"> PAGEREF _Toc349052057 \h </w:instrText>
        </w:r>
        <w:r w:rsidR="00A641C0">
          <w:rPr>
            <w:noProof/>
          </w:rPr>
        </w:r>
        <w:r>
          <w:rPr>
            <w:noProof/>
            <w:webHidden/>
          </w:rPr>
          <w:fldChar w:fldCharType="separate"/>
        </w:r>
        <w:r w:rsidR="000824C4">
          <w:rPr>
            <w:noProof/>
            <w:webHidden/>
          </w:rPr>
          <w:t>96</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58" w:history="1">
        <w:r w:rsidR="000824C4" w:rsidRPr="00A22C02">
          <w:rPr>
            <w:rStyle w:val="Hyperlink"/>
            <w:noProof/>
          </w:rPr>
          <w:t>Diet and Nutrition</w:t>
        </w:r>
        <w:r w:rsidR="000824C4">
          <w:rPr>
            <w:noProof/>
            <w:webHidden/>
          </w:rPr>
          <w:tab/>
        </w:r>
        <w:r>
          <w:rPr>
            <w:noProof/>
            <w:webHidden/>
          </w:rPr>
          <w:fldChar w:fldCharType="begin"/>
        </w:r>
        <w:r w:rsidR="000824C4">
          <w:rPr>
            <w:noProof/>
            <w:webHidden/>
          </w:rPr>
          <w:instrText xml:space="preserve"> PAGEREF _Toc349052058 \h </w:instrText>
        </w:r>
        <w:r w:rsidR="00A641C0">
          <w:rPr>
            <w:noProof/>
          </w:rPr>
        </w:r>
        <w:r>
          <w:rPr>
            <w:noProof/>
            <w:webHidden/>
          </w:rPr>
          <w:fldChar w:fldCharType="separate"/>
        </w:r>
        <w:r w:rsidR="000824C4">
          <w:rPr>
            <w:noProof/>
            <w:webHidden/>
          </w:rPr>
          <w:t>99</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59" w:history="1">
        <w:r w:rsidR="000824C4" w:rsidRPr="00A22C02">
          <w:rPr>
            <w:rStyle w:val="Hyperlink"/>
            <w:noProof/>
          </w:rPr>
          <w:t>Substance Use/Abuse</w:t>
        </w:r>
        <w:r w:rsidR="000824C4">
          <w:rPr>
            <w:noProof/>
            <w:webHidden/>
          </w:rPr>
          <w:tab/>
        </w:r>
        <w:r>
          <w:rPr>
            <w:noProof/>
            <w:webHidden/>
          </w:rPr>
          <w:fldChar w:fldCharType="begin"/>
        </w:r>
        <w:r w:rsidR="000824C4">
          <w:rPr>
            <w:noProof/>
            <w:webHidden/>
          </w:rPr>
          <w:instrText xml:space="preserve"> PAGEREF _Toc349052059 \h </w:instrText>
        </w:r>
        <w:r w:rsidR="00A641C0">
          <w:rPr>
            <w:noProof/>
          </w:rPr>
        </w:r>
        <w:r>
          <w:rPr>
            <w:noProof/>
            <w:webHidden/>
          </w:rPr>
          <w:fldChar w:fldCharType="separate"/>
        </w:r>
        <w:r w:rsidR="000824C4">
          <w:rPr>
            <w:noProof/>
            <w:webHidden/>
          </w:rPr>
          <w:t>101</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60" w:history="1">
        <w:r w:rsidR="000824C4" w:rsidRPr="00A22C02">
          <w:rPr>
            <w:rStyle w:val="Hyperlink"/>
            <w:noProof/>
          </w:rPr>
          <w:t>Illicit Drugs</w:t>
        </w:r>
        <w:r w:rsidR="000824C4">
          <w:rPr>
            <w:noProof/>
            <w:webHidden/>
          </w:rPr>
          <w:tab/>
        </w:r>
        <w:r>
          <w:rPr>
            <w:noProof/>
            <w:webHidden/>
          </w:rPr>
          <w:fldChar w:fldCharType="begin"/>
        </w:r>
        <w:r w:rsidR="000824C4">
          <w:rPr>
            <w:noProof/>
            <w:webHidden/>
          </w:rPr>
          <w:instrText xml:space="preserve"> PAGEREF _Toc349052060 \h </w:instrText>
        </w:r>
        <w:r w:rsidR="00A641C0">
          <w:rPr>
            <w:noProof/>
          </w:rPr>
        </w:r>
        <w:r>
          <w:rPr>
            <w:noProof/>
            <w:webHidden/>
          </w:rPr>
          <w:fldChar w:fldCharType="separate"/>
        </w:r>
        <w:r w:rsidR="000824C4">
          <w:rPr>
            <w:noProof/>
            <w:webHidden/>
          </w:rPr>
          <w:t>101</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61" w:history="1">
        <w:r w:rsidR="000824C4" w:rsidRPr="00A22C02">
          <w:rPr>
            <w:rStyle w:val="Hyperlink"/>
            <w:noProof/>
          </w:rPr>
          <w:t>Alcohol</w:t>
        </w:r>
        <w:r w:rsidR="000824C4">
          <w:rPr>
            <w:noProof/>
            <w:webHidden/>
          </w:rPr>
          <w:tab/>
        </w:r>
        <w:r>
          <w:rPr>
            <w:noProof/>
            <w:webHidden/>
          </w:rPr>
          <w:fldChar w:fldCharType="begin"/>
        </w:r>
        <w:r w:rsidR="000824C4">
          <w:rPr>
            <w:noProof/>
            <w:webHidden/>
          </w:rPr>
          <w:instrText xml:space="preserve"> PAGEREF _Toc349052061 \h </w:instrText>
        </w:r>
        <w:r w:rsidR="00A641C0">
          <w:rPr>
            <w:noProof/>
          </w:rPr>
        </w:r>
        <w:r>
          <w:rPr>
            <w:noProof/>
            <w:webHidden/>
          </w:rPr>
          <w:fldChar w:fldCharType="separate"/>
        </w:r>
        <w:r w:rsidR="000824C4">
          <w:rPr>
            <w:noProof/>
            <w:webHidden/>
          </w:rPr>
          <w:t>102</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62" w:history="1">
        <w:r w:rsidR="000824C4" w:rsidRPr="00A22C02">
          <w:rPr>
            <w:rStyle w:val="Hyperlink"/>
            <w:noProof/>
          </w:rPr>
          <w:t>Tobacco</w:t>
        </w:r>
        <w:r w:rsidR="000824C4">
          <w:rPr>
            <w:noProof/>
            <w:webHidden/>
          </w:rPr>
          <w:tab/>
        </w:r>
        <w:r>
          <w:rPr>
            <w:noProof/>
            <w:webHidden/>
          </w:rPr>
          <w:fldChar w:fldCharType="begin"/>
        </w:r>
        <w:r w:rsidR="000824C4">
          <w:rPr>
            <w:noProof/>
            <w:webHidden/>
          </w:rPr>
          <w:instrText xml:space="preserve"> PAGEREF _Toc349052062 \h </w:instrText>
        </w:r>
        <w:r w:rsidR="00A641C0">
          <w:rPr>
            <w:noProof/>
          </w:rPr>
        </w:r>
        <w:r>
          <w:rPr>
            <w:noProof/>
            <w:webHidden/>
          </w:rPr>
          <w:fldChar w:fldCharType="separate"/>
        </w:r>
        <w:r w:rsidR="000824C4">
          <w:rPr>
            <w:noProof/>
            <w:webHidden/>
          </w:rPr>
          <w:t>104</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63" w:history="1">
        <w:r w:rsidR="000824C4" w:rsidRPr="00A22C02">
          <w:rPr>
            <w:rStyle w:val="Hyperlink"/>
            <w:noProof/>
          </w:rPr>
          <w:t>Health Information</w:t>
        </w:r>
        <w:r w:rsidR="000824C4">
          <w:rPr>
            <w:noProof/>
            <w:webHidden/>
          </w:rPr>
          <w:tab/>
        </w:r>
        <w:r>
          <w:rPr>
            <w:noProof/>
            <w:webHidden/>
          </w:rPr>
          <w:fldChar w:fldCharType="begin"/>
        </w:r>
        <w:r w:rsidR="000824C4">
          <w:rPr>
            <w:noProof/>
            <w:webHidden/>
          </w:rPr>
          <w:instrText xml:space="preserve"> PAGEREF _Toc349052063 \h </w:instrText>
        </w:r>
        <w:r w:rsidR="00A641C0">
          <w:rPr>
            <w:noProof/>
          </w:rPr>
        </w:r>
        <w:r>
          <w:rPr>
            <w:noProof/>
            <w:webHidden/>
          </w:rPr>
          <w:fldChar w:fldCharType="separate"/>
        </w:r>
        <w:r w:rsidR="000824C4">
          <w:rPr>
            <w:noProof/>
            <w:webHidden/>
          </w:rPr>
          <w:t>106</w:t>
        </w:r>
        <w:r>
          <w:rPr>
            <w:noProof/>
            <w:webHidden/>
          </w:rPr>
          <w:fldChar w:fldCharType="end"/>
        </w:r>
      </w:hyperlink>
    </w:p>
    <w:p w:rsidR="000824C4" w:rsidRDefault="0039072A">
      <w:pPr>
        <w:pStyle w:val="TOC1"/>
        <w:tabs>
          <w:tab w:val="right" w:leader="dot" w:pos="9350"/>
        </w:tabs>
        <w:rPr>
          <w:rFonts w:ascii="Times New Roman" w:hAnsi="Times New Roman"/>
          <w:noProof/>
          <w:sz w:val="24"/>
          <w:szCs w:val="24"/>
        </w:rPr>
      </w:pPr>
      <w:hyperlink w:anchor="_Toc349052064" w:history="1">
        <w:r w:rsidR="000824C4" w:rsidRPr="00A22C02">
          <w:rPr>
            <w:rStyle w:val="Hyperlink"/>
            <w:noProof/>
          </w:rPr>
          <w:t>Chapter 5 – Clinical Care Parameters</w:t>
        </w:r>
        <w:r w:rsidR="000824C4">
          <w:rPr>
            <w:noProof/>
            <w:webHidden/>
          </w:rPr>
          <w:tab/>
        </w:r>
        <w:r>
          <w:rPr>
            <w:noProof/>
            <w:webHidden/>
          </w:rPr>
          <w:fldChar w:fldCharType="begin"/>
        </w:r>
        <w:r w:rsidR="000824C4">
          <w:rPr>
            <w:noProof/>
            <w:webHidden/>
          </w:rPr>
          <w:instrText xml:space="preserve"> PAGEREF _Toc349052064 \h </w:instrText>
        </w:r>
        <w:r w:rsidR="00A641C0">
          <w:rPr>
            <w:noProof/>
          </w:rPr>
        </w:r>
        <w:r>
          <w:rPr>
            <w:noProof/>
            <w:webHidden/>
          </w:rPr>
          <w:fldChar w:fldCharType="separate"/>
        </w:r>
        <w:r w:rsidR="000824C4">
          <w:rPr>
            <w:noProof/>
            <w:webHidden/>
          </w:rPr>
          <w:t>107</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65" w:history="1">
        <w:r w:rsidR="000824C4" w:rsidRPr="00A22C02">
          <w:rPr>
            <w:rStyle w:val="Hyperlink"/>
            <w:noProof/>
          </w:rPr>
          <w:t>Medical Care Access</w:t>
        </w:r>
        <w:r w:rsidR="000824C4">
          <w:rPr>
            <w:noProof/>
            <w:webHidden/>
          </w:rPr>
          <w:tab/>
        </w:r>
        <w:r>
          <w:rPr>
            <w:noProof/>
            <w:webHidden/>
          </w:rPr>
          <w:fldChar w:fldCharType="begin"/>
        </w:r>
        <w:r w:rsidR="000824C4">
          <w:rPr>
            <w:noProof/>
            <w:webHidden/>
          </w:rPr>
          <w:instrText xml:space="preserve"> PAGEREF _Toc349052065 \h </w:instrText>
        </w:r>
        <w:r w:rsidR="00A641C0">
          <w:rPr>
            <w:noProof/>
          </w:rPr>
        </w:r>
        <w:r>
          <w:rPr>
            <w:noProof/>
            <w:webHidden/>
          </w:rPr>
          <w:fldChar w:fldCharType="separate"/>
        </w:r>
        <w:r w:rsidR="000824C4">
          <w:rPr>
            <w:noProof/>
            <w:webHidden/>
          </w:rPr>
          <w:t>107</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66" w:history="1">
        <w:r w:rsidR="000824C4" w:rsidRPr="00A22C02">
          <w:rPr>
            <w:rStyle w:val="Hyperlink"/>
            <w:noProof/>
          </w:rPr>
          <w:t>Self-Reported Access</w:t>
        </w:r>
        <w:r w:rsidR="000824C4">
          <w:rPr>
            <w:noProof/>
            <w:webHidden/>
          </w:rPr>
          <w:tab/>
        </w:r>
        <w:r>
          <w:rPr>
            <w:noProof/>
            <w:webHidden/>
          </w:rPr>
          <w:fldChar w:fldCharType="begin"/>
        </w:r>
        <w:r w:rsidR="000824C4">
          <w:rPr>
            <w:noProof/>
            <w:webHidden/>
          </w:rPr>
          <w:instrText xml:space="preserve"> PAGEREF _Toc349052066 \h </w:instrText>
        </w:r>
        <w:r w:rsidR="00A641C0">
          <w:rPr>
            <w:noProof/>
          </w:rPr>
        </w:r>
        <w:r>
          <w:rPr>
            <w:noProof/>
            <w:webHidden/>
          </w:rPr>
          <w:fldChar w:fldCharType="separate"/>
        </w:r>
        <w:r w:rsidR="000824C4">
          <w:rPr>
            <w:noProof/>
            <w:webHidden/>
          </w:rPr>
          <w:t>107</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67" w:history="1">
        <w:r w:rsidR="000824C4" w:rsidRPr="00A22C02">
          <w:rPr>
            <w:rStyle w:val="Hyperlink"/>
            <w:noProof/>
          </w:rPr>
          <w:t>Health Care Providers</w:t>
        </w:r>
        <w:r w:rsidR="000824C4">
          <w:rPr>
            <w:noProof/>
            <w:webHidden/>
          </w:rPr>
          <w:tab/>
        </w:r>
        <w:r>
          <w:rPr>
            <w:noProof/>
            <w:webHidden/>
          </w:rPr>
          <w:fldChar w:fldCharType="begin"/>
        </w:r>
        <w:r w:rsidR="000824C4">
          <w:rPr>
            <w:noProof/>
            <w:webHidden/>
          </w:rPr>
          <w:instrText xml:space="preserve"> PAGEREF _Toc349052067 \h </w:instrText>
        </w:r>
        <w:r w:rsidR="00A641C0">
          <w:rPr>
            <w:noProof/>
          </w:rPr>
        </w:r>
        <w:r>
          <w:rPr>
            <w:noProof/>
            <w:webHidden/>
          </w:rPr>
          <w:fldChar w:fldCharType="separate"/>
        </w:r>
        <w:r w:rsidR="000824C4">
          <w:rPr>
            <w:noProof/>
            <w:webHidden/>
          </w:rPr>
          <w:t>109</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68" w:history="1">
        <w:r w:rsidR="000824C4" w:rsidRPr="00A22C02">
          <w:rPr>
            <w:rStyle w:val="Hyperlink"/>
            <w:noProof/>
          </w:rPr>
          <w:t>Uninsured Population</w:t>
        </w:r>
        <w:r w:rsidR="000824C4">
          <w:rPr>
            <w:noProof/>
            <w:webHidden/>
          </w:rPr>
          <w:tab/>
        </w:r>
        <w:r>
          <w:rPr>
            <w:noProof/>
            <w:webHidden/>
          </w:rPr>
          <w:fldChar w:fldCharType="begin"/>
        </w:r>
        <w:r w:rsidR="000824C4">
          <w:rPr>
            <w:noProof/>
            <w:webHidden/>
          </w:rPr>
          <w:instrText xml:space="preserve"> PAGEREF _Toc349052068 \h </w:instrText>
        </w:r>
        <w:r w:rsidR="00A641C0">
          <w:rPr>
            <w:noProof/>
          </w:rPr>
        </w:r>
        <w:r>
          <w:rPr>
            <w:noProof/>
            <w:webHidden/>
          </w:rPr>
          <w:fldChar w:fldCharType="separate"/>
        </w:r>
        <w:r w:rsidR="000824C4">
          <w:rPr>
            <w:noProof/>
            <w:webHidden/>
          </w:rPr>
          <w:t>112</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69" w:history="1">
        <w:r w:rsidR="000824C4" w:rsidRPr="00A22C02">
          <w:rPr>
            <w:rStyle w:val="Hyperlink"/>
            <w:noProof/>
          </w:rPr>
          <w:t>Medicaid Eligibility</w:t>
        </w:r>
        <w:r w:rsidR="000824C4">
          <w:rPr>
            <w:noProof/>
            <w:webHidden/>
          </w:rPr>
          <w:tab/>
        </w:r>
        <w:r>
          <w:rPr>
            <w:noProof/>
            <w:webHidden/>
          </w:rPr>
          <w:fldChar w:fldCharType="begin"/>
        </w:r>
        <w:r w:rsidR="000824C4">
          <w:rPr>
            <w:noProof/>
            <w:webHidden/>
          </w:rPr>
          <w:instrText xml:space="preserve"> PAGEREF _Toc349052069 \h </w:instrText>
        </w:r>
        <w:r w:rsidR="00A641C0">
          <w:rPr>
            <w:noProof/>
          </w:rPr>
        </w:r>
        <w:r>
          <w:rPr>
            <w:noProof/>
            <w:webHidden/>
          </w:rPr>
          <w:fldChar w:fldCharType="separate"/>
        </w:r>
        <w:r w:rsidR="000824C4">
          <w:rPr>
            <w:noProof/>
            <w:webHidden/>
          </w:rPr>
          <w:t>113</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70" w:history="1">
        <w:r w:rsidR="000824C4" w:rsidRPr="00A22C02">
          <w:rPr>
            <w:rStyle w:val="Hyperlink"/>
            <w:noProof/>
          </w:rPr>
          <w:t>Screening and Prevention</w:t>
        </w:r>
        <w:r w:rsidR="000824C4">
          <w:rPr>
            <w:noProof/>
            <w:webHidden/>
          </w:rPr>
          <w:tab/>
        </w:r>
        <w:r>
          <w:rPr>
            <w:noProof/>
            <w:webHidden/>
          </w:rPr>
          <w:fldChar w:fldCharType="begin"/>
        </w:r>
        <w:r w:rsidR="000824C4">
          <w:rPr>
            <w:noProof/>
            <w:webHidden/>
          </w:rPr>
          <w:instrText xml:space="preserve"> PAGEREF _Toc349052070 \h </w:instrText>
        </w:r>
        <w:r w:rsidR="00A641C0">
          <w:rPr>
            <w:noProof/>
          </w:rPr>
        </w:r>
        <w:r>
          <w:rPr>
            <w:noProof/>
            <w:webHidden/>
          </w:rPr>
          <w:fldChar w:fldCharType="separate"/>
        </w:r>
        <w:r w:rsidR="000824C4">
          <w:rPr>
            <w:noProof/>
            <w:webHidden/>
          </w:rPr>
          <w:t>114</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71" w:history="1">
        <w:r w:rsidR="000824C4" w:rsidRPr="00A22C02">
          <w:rPr>
            <w:rStyle w:val="Hyperlink"/>
            <w:noProof/>
          </w:rPr>
          <w:t>Diabetes</w:t>
        </w:r>
        <w:r w:rsidR="000824C4">
          <w:rPr>
            <w:noProof/>
            <w:webHidden/>
          </w:rPr>
          <w:tab/>
        </w:r>
        <w:r>
          <w:rPr>
            <w:noProof/>
            <w:webHidden/>
          </w:rPr>
          <w:fldChar w:fldCharType="begin"/>
        </w:r>
        <w:r w:rsidR="000824C4">
          <w:rPr>
            <w:noProof/>
            <w:webHidden/>
          </w:rPr>
          <w:instrText xml:space="preserve"> PAGEREF _Toc349052071 \h </w:instrText>
        </w:r>
        <w:r w:rsidR="00A641C0">
          <w:rPr>
            <w:noProof/>
          </w:rPr>
        </w:r>
        <w:r>
          <w:rPr>
            <w:noProof/>
            <w:webHidden/>
          </w:rPr>
          <w:fldChar w:fldCharType="separate"/>
        </w:r>
        <w:r w:rsidR="000824C4">
          <w:rPr>
            <w:noProof/>
            <w:webHidden/>
          </w:rPr>
          <w:t>114</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72" w:history="1">
        <w:r w:rsidR="000824C4" w:rsidRPr="00A22C02">
          <w:rPr>
            <w:rStyle w:val="Hyperlink"/>
            <w:noProof/>
          </w:rPr>
          <w:t>Hypertension</w:t>
        </w:r>
        <w:r w:rsidR="000824C4">
          <w:rPr>
            <w:noProof/>
            <w:webHidden/>
          </w:rPr>
          <w:tab/>
        </w:r>
        <w:r>
          <w:rPr>
            <w:noProof/>
            <w:webHidden/>
          </w:rPr>
          <w:fldChar w:fldCharType="begin"/>
        </w:r>
        <w:r w:rsidR="000824C4">
          <w:rPr>
            <w:noProof/>
            <w:webHidden/>
          </w:rPr>
          <w:instrText xml:space="preserve"> PAGEREF _Toc349052072 \h </w:instrText>
        </w:r>
        <w:r w:rsidR="00A641C0">
          <w:rPr>
            <w:noProof/>
          </w:rPr>
        </w:r>
        <w:r>
          <w:rPr>
            <w:noProof/>
            <w:webHidden/>
          </w:rPr>
          <w:fldChar w:fldCharType="separate"/>
        </w:r>
        <w:r w:rsidR="000824C4">
          <w:rPr>
            <w:noProof/>
            <w:webHidden/>
          </w:rPr>
          <w:t>116</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73" w:history="1">
        <w:r w:rsidR="000824C4" w:rsidRPr="00A22C02">
          <w:rPr>
            <w:rStyle w:val="Hyperlink"/>
            <w:noProof/>
          </w:rPr>
          <w:t>Cholesterol</w:t>
        </w:r>
        <w:r w:rsidR="000824C4">
          <w:rPr>
            <w:noProof/>
            <w:webHidden/>
          </w:rPr>
          <w:tab/>
        </w:r>
        <w:r>
          <w:rPr>
            <w:noProof/>
            <w:webHidden/>
          </w:rPr>
          <w:fldChar w:fldCharType="begin"/>
        </w:r>
        <w:r w:rsidR="000824C4">
          <w:rPr>
            <w:noProof/>
            <w:webHidden/>
          </w:rPr>
          <w:instrText xml:space="preserve"> PAGEREF _Toc349052073 \h </w:instrText>
        </w:r>
        <w:r w:rsidR="00A641C0">
          <w:rPr>
            <w:noProof/>
          </w:rPr>
        </w:r>
        <w:r>
          <w:rPr>
            <w:noProof/>
            <w:webHidden/>
          </w:rPr>
          <w:fldChar w:fldCharType="separate"/>
        </w:r>
        <w:r w:rsidR="000824C4">
          <w:rPr>
            <w:noProof/>
            <w:webHidden/>
          </w:rPr>
          <w:t>118</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74" w:history="1">
        <w:r w:rsidR="000824C4" w:rsidRPr="00A22C02">
          <w:rPr>
            <w:rStyle w:val="Hyperlink"/>
            <w:noProof/>
          </w:rPr>
          <w:t>Healthcare Utilization</w:t>
        </w:r>
        <w:r w:rsidR="000824C4">
          <w:rPr>
            <w:noProof/>
            <w:webHidden/>
          </w:rPr>
          <w:tab/>
        </w:r>
        <w:r>
          <w:rPr>
            <w:noProof/>
            <w:webHidden/>
          </w:rPr>
          <w:fldChar w:fldCharType="begin"/>
        </w:r>
        <w:r w:rsidR="000824C4">
          <w:rPr>
            <w:noProof/>
            <w:webHidden/>
          </w:rPr>
          <w:instrText xml:space="preserve"> PAGEREF _Toc349052074 \h </w:instrText>
        </w:r>
        <w:r w:rsidR="00A641C0">
          <w:rPr>
            <w:noProof/>
          </w:rPr>
        </w:r>
        <w:r>
          <w:rPr>
            <w:noProof/>
            <w:webHidden/>
          </w:rPr>
          <w:fldChar w:fldCharType="separate"/>
        </w:r>
        <w:r w:rsidR="000824C4">
          <w:rPr>
            <w:noProof/>
            <w:webHidden/>
          </w:rPr>
          <w:t>120</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75" w:history="1">
        <w:r w:rsidR="000824C4" w:rsidRPr="00A22C02">
          <w:rPr>
            <w:rStyle w:val="Hyperlink"/>
            <w:noProof/>
          </w:rPr>
          <w:t>Routine Medical Care</w:t>
        </w:r>
        <w:r w:rsidR="000824C4">
          <w:rPr>
            <w:noProof/>
            <w:webHidden/>
          </w:rPr>
          <w:tab/>
        </w:r>
        <w:r>
          <w:rPr>
            <w:noProof/>
            <w:webHidden/>
          </w:rPr>
          <w:fldChar w:fldCharType="begin"/>
        </w:r>
        <w:r w:rsidR="000824C4">
          <w:rPr>
            <w:noProof/>
            <w:webHidden/>
          </w:rPr>
          <w:instrText xml:space="preserve"> PAGEREF _Toc349052075 \h </w:instrText>
        </w:r>
        <w:r w:rsidR="00A641C0">
          <w:rPr>
            <w:noProof/>
          </w:rPr>
        </w:r>
        <w:r>
          <w:rPr>
            <w:noProof/>
            <w:webHidden/>
          </w:rPr>
          <w:fldChar w:fldCharType="separate"/>
        </w:r>
        <w:r w:rsidR="000824C4">
          <w:rPr>
            <w:noProof/>
            <w:webHidden/>
          </w:rPr>
          <w:t>120</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76" w:history="1">
        <w:r w:rsidR="000824C4" w:rsidRPr="00A22C02">
          <w:rPr>
            <w:rStyle w:val="Hyperlink"/>
            <w:noProof/>
          </w:rPr>
          <w:t>Emergency Department Utilization</w:t>
        </w:r>
        <w:r w:rsidR="000824C4">
          <w:rPr>
            <w:noProof/>
            <w:webHidden/>
          </w:rPr>
          <w:tab/>
        </w:r>
        <w:r>
          <w:rPr>
            <w:noProof/>
            <w:webHidden/>
          </w:rPr>
          <w:fldChar w:fldCharType="begin"/>
        </w:r>
        <w:r w:rsidR="000824C4">
          <w:rPr>
            <w:noProof/>
            <w:webHidden/>
          </w:rPr>
          <w:instrText xml:space="preserve"> PAGEREF _Toc349052076 \h </w:instrText>
        </w:r>
        <w:r w:rsidR="00A641C0">
          <w:rPr>
            <w:noProof/>
          </w:rPr>
        </w:r>
        <w:r>
          <w:rPr>
            <w:noProof/>
            <w:webHidden/>
          </w:rPr>
          <w:fldChar w:fldCharType="separate"/>
        </w:r>
        <w:r w:rsidR="000824C4">
          <w:rPr>
            <w:noProof/>
            <w:webHidden/>
          </w:rPr>
          <w:t>121</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77" w:history="1">
        <w:r w:rsidR="000824C4" w:rsidRPr="00A22C02">
          <w:rPr>
            <w:rStyle w:val="Hyperlink"/>
            <w:noProof/>
          </w:rPr>
          <w:t>Inpatient Hospitalizations</w:t>
        </w:r>
        <w:r w:rsidR="000824C4">
          <w:rPr>
            <w:noProof/>
            <w:webHidden/>
          </w:rPr>
          <w:tab/>
        </w:r>
        <w:r>
          <w:rPr>
            <w:noProof/>
            <w:webHidden/>
          </w:rPr>
          <w:fldChar w:fldCharType="begin"/>
        </w:r>
        <w:r w:rsidR="000824C4">
          <w:rPr>
            <w:noProof/>
            <w:webHidden/>
          </w:rPr>
          <w:instrText xml:space="preserve"> PAGEREF _Toc349052077 \h </w:instrText>
        </w:r>
        <w:r w:rsidR="00A641C0">
          <w:rPr>
            <w:noProof/>
          </w:rPr>
        </w:r>
        <w:r>
          <w:rPr>
            <w:noProof/>
            <w:webHidden/>
          </w:rPr>
          <w:fldChar w:fldCharType="separate"/>
        </w:r>
        <w:r w:rsidR="000824C4">
          <w:rPr>
            <w:noProof/>
            <w:webHidden/>
          </w:rPr>
          <w:t>123</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78" w:history="1">
        <w:r w:rsidR="000824C4" w:rsidRPr="00A22C02">
          <w:rPr>
            <w:rStyle w:val="Hyperlink"/>
            <w:noProof/>
          </w:rPr>
          <w:t>Dental Services</w:t>
        </w:r>
        <w:r w:rsidR="000824C4">
          <w:rPr>
            <w:noProof/>
            <w:webHidden/>
          </w:rPr>
          <w:tab/>
        </w:r>
        <w:r>
          <w:rPr>
            <w:noProof/>
            <w:webHidden/>
          </w:rPr>
          <w:fldChar w:fldCharType="begin"/>
        </w:r>
        <w:r w:rsidR="000824C4">
          <w:rPr>
            <w:noProof/>
            <w:webHidden/>
          </w:rPr>
          <w:instrText xml:space="preserve"> PAGEREF _Toc349052078 \h </w:instrText>
        </w:r>
        <w:r w:rsidR="00A641C0">
          <w:rPr>
            <w:noProof/>
          </w:rPr>
        </w:r>
        <w:r>
          <w:rPr>
            <w:noProof/>
            <w:webHidden/>
          </w:rPr>
          <w:fldChar w:fldCharType="separate"/>
        </w:r>
        <w:r w:rsidR="000824C4">
          <w:rPr>
            <w:noProof/>
            <w:webHidden/>
          </w:rPr>
          <w:t>125</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79" w:history="1">
        <w:r w:rsidR="000824C4" w:rsidRPr="00A22C02">
          <w:rPr>
            <w:rStyle w:val="Hyperlink"/>
            <w:noProof/>
          </w:rPr>
          <w:t>Utilization of Dental Services by the Medicaid Population</w:t>
        </w:r>
        <w:r w:rsidR="000824C4">
          <w:rPr>
            <w:noProof/>
            <w:webHidden/>
          </w:rPr>
          <w:tab/>
        </w:r>
        <w:r>
          <w:rPr>
            <w:noProof/>
            <w:webHidden/>
          </w:rPr>
          <w:fldChar w:fldCharType="begin"/>
        </w:r>
        <w:r w:rsidR="000824C4">
          <w:rPr>
            <w:noProof/>
            <w:webHidden/>
          </w:rPr>
          <w:instrText xml:space="preserve"> PAGEREF _Toc349052079 \h </w:instrText>
        </w:r>
        <w:r w:rsidR="00A641C0">
          <w:rPr>
            <w:noProof/>
          </w:rPr>
        </w:r>
        <w:r>
          <w:rPr>
            <w:noProof/>
            <w:webHidden/>
          </w:rPr>
          <w:fldChar w:fldCharType="separate"/>
        </w:r>
        <w:r w:rsidR="000824C4">
          <w:rPr>
            <w:noProof/>
            <w:webHidden/>
          </w:rPr>
          <w:t>125</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80" w:history="1">
        <w:r w:rsidR="000824C4" w:rsidRPr="00A22C02">
          <w:rPr>
            <w:rStyle w:val="Hyperlink"/>
            <w:noProof/>
          </w:rPr>
          <w:t>Dental Screening Results among Children</w:t>
        </w:r>
        <w:r w:rsidR="000824C4">
          <w:rPr>
            <w:noProof/>
            <w:webHidden/>
          </w:rPr>
          <w:tab/>
        </w:r>
        <w:r>
          <w:rPr>
            <w:noProof/>
            <w:webHidden/>
          </w:rPr>
          <w:fldChar w:fldCharType="begin"/>
        </w:r>
        <w:r w:rsidR="000824C4">
          <w:rPr>
            <w:noProof/>
            <w:webHidden/>
          </w:rPr>
          <w:instrText xml:space="preserve"> PAGEREF _Toc349052080 \h </w:instrText>
        </w:r>
        <w:r w:rsidR="00A641C0">
          <w:rPr>
            <w:noProof/>
          </w:rPr>
        </w:r>
        <w:r>
          <w:rPr>
            <w:noProof/>
            <w:webHidden/>
          </w:rPr>
          <w:fldChar w:fldCharType="separate"/>
        </w:r>
        <w:r w:rsidR="000824C4">
          <w:rPr>
            <w:noProof/>
            <w:webHidden/>
          </w:rPr>
          <w:t>126</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81" w:history="1">
        <w:r w:rsidR="000824C4" w:rsidRPr="00A22C02">
          <w:rPr>
            <w:rStyle w:val="Hyperlink"/>
            <w:noProof/>
          </w:rPr>
          <w:t>Utilization of Preventive Dental Care</w:t>
        </w:r>
        <w:r w:rsidR="000824C4">
          <w:rPr>
            <w:noProof/>
            <w:webHidden/>
          </w:rPr>
          <w:tab/>
        </w:r>
        <w:r>
          <w:rPr>
            <w:noProof/>
            <w:webHidden/>
          </w:rPr>
          <w:fldChar w:fldCharType="begin"/>
        </w:r>
        <w:r w:rsidR="000824C4">
          <w:rPr>
            <w:noProof/>
            <w:webHidden/>
          </w:rPr>
          <w:instrText xml:space="preserve"> PAGEREF _Toc349052081 \h </w:instrText>
        </w:r>
        <w:r w:rsidR="00A641C0">
          <w:rPr>
            <w:noProof/>
          </w:rPr>
        </w:r>
        <w:r>
          <w:rPr>
            <w:noProof/>
            <w:webHidden/>
          </w:rPr>
          <w:fldChar w:fldCharType="separate"/>
        </w:r>
        <w:r w:rsidR="000824C4">
          <w:rPr>
            <w:noProof/>
            <w:webHidden/>
          </w:rPr>
          <w:t>126</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82" w:history="1">
        <w:r w:rsidR="000824C4" w:rsidRPr="00A22C02">
          <w:rPr>
            <w:rStyle w:val="Hyperlink"/>
            <w:noProof/>
          </w:rPr>
          <w:t>Mental Health</w:t>
        </w:r>
        <w:r w:rsidR="000824C4">
          <w:rPr>
            <w:noProof/>
            <w:webHidden/>
          </w:rPr>
          <w:tab/>
        </w:r>
        <w:r>
          <w:rPr>
            <w:noProof/>
            <w:webHidden/>
          </w:rPr>
          <w:fldChar w:fldCharType="begin"/>
        </w:r>
        <w:r w:rsidR="000824C4">
          <w:rPr>
            <w:noProof/>
            <w:webHidden/>
          </w:rPr>
          <w:instrText xml:space="preserve"> PAGEREF _Toc349052082 \h </w:instrText>
        </w:r>
        <w:r w:rsidR="00A641C0">
          <w:rPr>
            <w:noProof/>
          </w:rPr>
        </w:r>
        <w:r>
          <w:rPr>
            <w:noProof/>
            <w:webHidden/>
          </w:rPr>
          <w:fldChar w:fldCharType="separate"/>
        </w:r>
        <w:r w:rsidR="000824C4">
          <w:rPr>
            <w:noProof/>
            <w:webHidden/>
          </w:rPr>
          <w:t>127</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83" w:history="1">
        <w:r w:rsidR="000824C4" w:rsidRPr="00A22C02">
          <w:rPr>
            <w:rStyle w:val="Hyperlink"/>
            <w:noProof/>
          </w:rPr>
          <w:t>Mental Health Service Utilization Trends</w:t>
        </w:r>
        <w:r w:rsidR="000824C4">
          <w:rPr>
            <w:noProof/>
            <w:webHidden/>
          </w:rPr>
          <w:tab/>
        </w:r>
        <w:r>
          <w:rPr>
            <w:noProof/>
            <w:webHidden/>
          </w:rPr>
          <w:fldChar w:fldCharType="begin"/>
        </w:r>
        <w:r w:rsidR="000824C4">
          <w:rPr>
            <w:noProof/>
            <w:webHidden/>
          </w:rPr>
          <w:instrText xml:space="preserve"> PAGEREF _Toc349052083 \h </w:instrText>
        </w:r>
        <w:r w:rsidR="00A641C0">
          <w:rPr>
            <w:noProof/>
          </w:rPr>
        </w:r>
        <w:r>
          <w:rPr>
            <w:noProof/>
            <w:webHidden/>
          </w:rPr>
          <w:fldChar w:fldCharType="separate"/>
        </w:r>
        <w:r w:rsidR="000824C4">
          <w:rPr>
            <w:noProof/>
            <w:webHidden/>
          </w:rPr>
          <w:t>128</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84" w:history="1">
        <w:r w:rsidR="000824C4" w:rsidRPr="00A22C02">
          <w:rPr>
            <w:rStyle w:val="Hyperlink"/>
            <w:noProof/>
          </w:rPr>
          <w:t>Poor Mental Health Days</w:t>
        </w:r>
        <w:r w:rsidR="000824C4">
          <w:rPr>
            <w:noProof/>
            <w:webHidden/>
          </w:rPr>
          <w:tab/>
        </w:r>
        <w:r>
          <w:rPr>
            <w:noProof/>
            <w:webHidden/>
          </w:rPr>
          <w:fldChar w:fldCharType="begin"/>
        </w:r>
        <w:r w:rsidR="000824C4">
          <w:rPr>
            <w:noProof/>
            <w:webHidden/>
          </w:rPr>
          <w:instrText xml:space="preserve"> PAGEREF _Toc349052084 \h </w:instrText>
        </w:r>
        <w:r w:rsidR="00A641C0">
          <w:rPr>
            <w:noProof/>
          </w:rPr>
        </w:r>
        <w:r>
          <w:rPr>
            <w:noProof/>
            <w:webHidden/>
          </w:rPr>
          <w:fldChar w:fldCharType="separate"/>
        </w:r>
        <w:r w:rsidR="000824C4">
          <w:rPr>
            <w:noProof/>
            <w:webHidden/>
          </w:rPr>
          <w:t>129</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85" w:history="1">
        <w:r w:rsidR="000824C4" w:rsidRPr="00A22C02">
          <w:rPr>
            <w:rStyle w:val="Hyperlink"/>
            <w:noProof/>
          </w:rPr>
          <w:t>Access to Mental Health Services</w:t>
        </w:r>
        <w:r w:rsidR="000824C4">
          <w:rPr>
            <w:noProof/>
            <w:webHidden/>
          </w:rPr>
          <w:tab/>
        </w:r>
        <w:r>
          <w:rPr>
            <w:noProof/>
            <w:webHidden/>
          </w:rPr>
          <w:fldChar w:fldCharType="begin"/>
        </w:r>
        <w:r w:rsidR="000824C4">
          <w:rPr>
            <w:noProof/>
            <w:webHidden/>
          </w:rPr>
          <w:instrText xml:space="preserve"> PAGEREF _Toc349052085 \h </w:instrText>
        </w:r>
        <w:r w:rsidR="00A641C0">
          <w:rPr>
            <w:noProof/>
          </w:rPr>
        </w:r>
        <w:r>
          <w:rPr>
            <w:noProof/>
            <w:webHidden/>
          </w:rPr>
          <w:fldChar w:fldCharType="separate"/>
        </w:r>
        <w:r w:rsidR="000824C4">
          <w:rPr>
            <w:noProof/>
            <w:webHidden/>
          </w:rPr>
          <w:t>130</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86" w:history="1">
        <w:r w:rsidR="000824C4" w:rsidRPr="00A22C02">
          <w:rPr>
            <w:rStyle w:val="Hyperlink"/>
            <w:noProof/>
          </w:rPr>
          <w:t>Advance Directives</w:t>
        </w:r>
        <w:r w:rsidR="000824C4">
          <w:rPr>
            <w:noProof/>
            <w:webHidden/>
          </w:rPr>
          <w:tab/>
        </w:r>
        <w:r>
          <w:rPr>
            <w:noProof/>
            <w:webHidden/>
          </w:rPr>
          <w:fldChar w:fldCharType="begin"/>
        </w:r>
        <w:r w:rsidR="000824C4">
          <w:rPr>
            <w:noProof/>
            <w:webHidden/>
          </w:rPr>
          <w:instrText xml:space="preserve"> PAGEREF _Toc349052086 \h </w:instrText>
        </w:r>
        <w:r w:rsidR="00A641C0">
          <w:rPr>
            <w:noProof/>
          </w:rPr>
        </w:r>
        <w:r>
          <w:rPr>
            <w:noProof/>
            <w:webHidden/>
          </w:rPr>
          <w:fldChar w:fldCharType="separate"/>
        </w:r>
        <w:r w:rsidR="000824C4">
          <w:rPr>
            <w:noProof/>
            <w:webHidden/>
          </w:rPr>
          <w:t>132</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87" w:history="1">
        <w:r w:rsidR="000824C4" w:rsidRPr="00A22C02">
          <w:rPr>
            <w:rStyle w:val="Hyperlink"/>
            <w:noProof/>
          </w:rPr>
          <w:t>Care-giving</w:t>
        </w:r>
        <w:r w:rsidR="000824C4">
          <w:rPr>
            <w:noProof/>
            <w:webHidden/>
          </w:rPr>
          <w:tab/>
        </w:r>
        <w:r>
          <w:rPr>
            <w:noProof/>
            <w:webHidden/>
          </w:rPr>
          <w:fldChar w:fldCharType="begin"/>
        </w:r>
        <w:r w:rsidR="000824C4">
          <w:rPr>
            <w:noProof/>
            <w:webHidden/>
          </w:rPr>
          <w:instrText xml:space="preserve"> PAGEREF _Toc349052087 \h </w:instrText>
        </w:r>
        <w:r w:rsidR="00A641C0">
          <w:rPr>
            <w:noProof/>
          </w:rPr>
        </w:r>
        <w:r>
          <w:rPr>
            <w:noProof/>
            <w:webHidden/>
          </w:rPr>
          <w:fldChar w:fldCharType="separate"/>
        </w:r>
        <w:r w:rsidR="000824C4">
          <w:rPr>
            <w:noProof/>
            <w:webHidden/>
          </w:rPr>
          <w:t>133</w:t>
        </w:r>
        <w:r>
          <w:rPr>
            <w:noProof/>
            <w:webHidden/>
          </w:rPr>
          <w:fldChar w:fldCharType="end"/>
        </w:r>
      </w:hyperlink>
    </w:p>
    <w:p w:rsidR="000824C4" w:rsidRDefault="0039072A">
      <w:pPr>
        <w:pStyle w:val="TOC1"/>
        <w:tabs>
          <w:tab w:val="right" w:leader="dot" w:pos="9350"/>
        </w:tabs>
        <w:rPr>
          <w:rFonts w:ascii="Times New Roman" w:hAnsi="Times New Roman"/>
          <w:noProof/>
          <w:sz w:val="24"/>
          <w:szCs w:val="24"/>
        </w:rPr>
      </w:pPr>
      <w:hyperlink w:anchor="_Toc349052088" w:history="1">
        <w:r w:rsidR="000824C4" w:rsidRPr="00A22C02">
          <w:rPr>
            <w:rStyle w:val="Hyperlink"/>
            <w:noProof/>
          </w:rPr>
          <w:t>Chapter 6 – Physical Environment</w:t>
        </w:r>
        <w:r w:rsidR="000824C4">
          <w:rPr>
            <w:noProof/>
            <w:webHidden/>
          </w:rPr>
          <w:tab/>
        </w:r>
        <w:r>
          <w:rPr>
            <w:noProof/>
            <w:webHidden/>
          </w:rPr>
          <w:fldChar w:fldCharType="begin"/>
        </w:r>
        <w:r w:rsidR="000824C4">
          <w:rPr>
            <w:noProof/>
            <w:webHidden/>
          </w:rPr>
          <w:instrText xml:space="preserve"> PAGEREF _Toc349052088 \h </w:instrText>
        </w:r>
        <w:r w:rsidR="00A641C0">
          <w:rPr>
            <w:noProof/>
          </w:rPr>
        </w:r>
        <w:r>
          <w:rPr>
            <w:noProof/>
            <w:webHidden/>
          </w:rPr>
          <w:fldChar w:fldCharType="separate"/>
        </w:r>
        <w:r w:rsidR="000824C4">
          <w:rPr>
            <w:noProof/>
            <w:webHidden/>
          </w:rPr>
          <w:t>136</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89" w:history="1">
        <w:r w:rsidR="000824C4" w:rsidRPr="00A22C02">
          <w:rPr>
            <w:rStyle w:val="Hyperlink"/>
            <w:noProof/>
          </w:rPr>
          <w:t>Air Quality</w:t>
        </w:r>
        <w:r w:rsidR="000824C4">
          <w:rPr>
            <w:noProof/>
            <w:webHidden/>
          </w:rPr>
          <w:tab/>
        </w:r>
        <w:r>
          <w:rPr>
            <w:noProof/>
            <w:webHidden/>
          </w:rPr>
          <w:fldChar w:fldCharType="begin"/>
        </w:r>
        <w:r w:rsidR="000824C4">
          <w:rPr>
            <w:noProof/>
            <w:webHidden/>
          </w:rPr>
          <w:instrText xml:space="preserve"> PAGEREF _Toc349052089 \h </w:instrText>
        </w:r>
        <w:r w:rsidR="00A641C0">
          <w:rPr>
            <w:noProof/>
          </w:rPr>
        </w:r>
        <w:r>
          <w:rPr>
            <w:noProof/>
            <w:webHidden/>
          </w:rPr>
          <w:fldChar w:fldCharType="separate"/>
        </w:r>
        <w:r w:rsidR="000824C4">
          <w:rPr>
            <w:noProof/>
            <w:webHidden/>
          </w:rPr>
          <w:t>136</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90" w:history="1">
        <w:r w:rsidR="000824C4" w:rsidRPr="00A22C02">
          <w:rPr>
            <w:rStyle w:val="Hyperlink"/>
            <w:noProof/>
          </w:rPr>
          <w:t>Outdoor Air Quality</w:t>
        </w:r>
        <w:r w:rsidR="000824C4">
          <w:rPr>
            <w:noProof/>
            <w:webHidden/>
          </w:rPr>
          <w:tab/>
        </w:r>
        <w:r>
          <w:rPr>
            <w:noProof/>
            <w:webHidden/>
          </w:rPr>
          <w:fldChar w:fldCharType="begin"/>
        </w:r>
        <w:r w:rsidR="000824C4">
          <w:rPr>
            <w:noProof/>
            <w:webHidden/>
          </w:rPr>
          <w:instrText xml:space="preserve"> PAGEREF _Toc349052090 \h </w:instrText>
        </w:r>
        <w:r w:rsidR="00A641C0">
          <w:rPr>
            <w:noProof/>
          </w:rPr>
        </w:r>
        <w:r>
          <w:rPr>
            <w:noProof/>
            <w:webHidden/>
          </w:rPr>
          <w:fldChar w:fldCharType="separate"/>
        </w:r>
        <w:r w:rsidR="000824C4">
          <w:rPr>
            <w:noProof/>
            <w:webHidden/>
          </w:rPr>
          <w:t>136</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91" w:history="1">
        <w:r w:rsidR="000824C4" w:rsidRPr="00A22C02">
          <w:rPr>
            <w:rStyle w:val="Hyperlink"/>
            <w:noProof/>
          </w:rPr>
          <w:t>Toxic Chemical Releases</w:t>
        </w:r>
        <w:r w:rsidR="000824C4">
          <w:rPr>
            <w:noProof/>
            <w:webHidden/>
          </w:rPr>
          <w:tab/>
        </w:r>
        <w:r>
          <w:rPr>
            <w:noProof/>
            <w:webHidden/>
          </w:rPr>
          <w:fldChar w:fldCharType="begin"/>
        </w:r>
        <w:r w:rsidR="000824C4">
          <w:rPr>
            <w:noProof/>
            <w:webHidden/>
          </w:rPr>
          <w:instrText xml:space="preserve"> PAGEREF _Toc349052091 \h </w:instrText>
        </w:r>
        <w:r w:rsidR="00A641C0">
          <w:rPr>
            <w:noProof/>
          </w:rPr>
        </w:r>
        <w:r>
          <w:rPr>
            <w:noProof/>
            <w:webHidden/>
          </w:rPr>
          <w:fldChar w:fldCharType="separate"/>
        </w:r>
        <w:r w:rsidR="000824C4">
          <w:rPr>
            <w:noProof/>
            <w:webHidden/>
          </w:rPr>
          <w:t>138</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92" w:history="1">
        <w:r w:rsidR="000824C4" w:rsidRPr="00A22C02">
          <w:rPr>
            <w:rStyle w:val="Hyperlink"/>
            <w:noProof/>
          </w:rPr>
          <w:t>Indoor Air Quality</w:t>
        </w:r>
        <w:r w:rsidR="000824C4">
          <w:rPr>
            <w:noProof/>
            <w:webHidden/>
          </w:rPr>
          <w:tab/>
        </w:r>
        <w:r>
          <w:rPr>
            <w:noProof/>
            <w:webHidden/>
          </w:rPr>
          <w:fldChar w:fldCharType="begin"/>
        </w:r>
        <w:r w:rsidR="000824C4">
          <w:rPr>
            <w:noProof/>
            <w:webHidden/>
          </w:rPr>
          <w:instrText xml:space="preserve"> PAGEREF _Toc349052092 \h </w:instrText>
        </w:r>
        <w:r w:rsidR="00A641C0">
          <w:rPr>
            <w:noProof/>
          </w:rPr>
        </w:r>
        <w:r>
          <w:rPr>
            <w:noProof/>
            <w:webHidden/>
          </w:rPr>
          <w:fldChar w:fldCharType="separate"/>
        </w:r>
        <w:r w:rsidR="000824C4">
          <w:rPr>
            <w:noProof/>
            <w:webHidden/>
          </w:rPr>
          <w:t>139</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93" w:history="1">
        <w:r w:rsidR="000824C4" w:rsidRPr="00A22C02">
          <w:rPr>
            <w:rStyle w:val="Hyperlink"/>
            <w:noProof/>
          </w:rPr>
          <w:t>Drinking Water</w:t>
        </w:r>
        <w:r w:rsidR="000824C4">
          <w:rPr>
            <w:noProof/>
            <w:webHidden/>
          </w:rPr>
          <w:tab/>
        </w:r>
        <w:r>
          <w:rPr>
            <w:noProof/>
            <w:webHidden/>
          </w:rPr>
          <w:fldChar w:fldCharType="begin"/>
        </w:r>
        <w:r w:rsidR="000824C4">
          <w:rPr>
            <w:noProof/>
            <w:webHidden/>
          </w:rPr>
          <w:instrText xml:space="preserve"> PAGEREF _Toc349052093 \h </w:instrText>
        </w:r>
        <w:r w:rsidR="00A641C0">
          <w:rPr>
            <w:noProof/>
          </w:rPr>
        </w:r>
        <w:r>
          <w:rPr>
            <w:noProof/>
            <w:webHidden/>
          </w:rPr>
          <w:fldChar w:fldCharType="separate"/>
        </w:r>
        <w:r w:rsidR="000824C4">
          <w:rPr>
            <w:noProof/>
            <w:webHidden/>
          </w:rPr>
          <w:t>142</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94" w:history="1">
        <w:r w:rsidR="000824C4" w:rsidRPr="00A22C02">
          <w:rPr>
            <w:rStyle w:val="Hyperlink"/>
            <w:noProof/>
          </w:rPr>
          <w:t>Radon</w:t>
        </w:r>
        <w:r w:rsidR="000824C4">
          <w:rPr>
            <w:noProof/>
            <w:webHidden/>
          </w:rPr>
          <w:tab/>
        </w:r>
        <w:r>
          <w:rPr>
            <w:noProof/>
            <w:webHidden/>
          </w:rPr>
          <w:fldChar w:fldCharType="begin"/>
        </w:r>
        <w:r w:rsidR="000824C4">
          <w:rPr>
            <w:noProof/>
            <w:webHidden/>
          </w:rPr>
          <w:instrText xml:space="preserve"> PAGEREF _Toc349052094 \h </w:instrText>
        </w:r>
        <w:r w:rsidR="00A641C0">
          <w:rPr>
            <w:noProof/>
          </w:rPr>
        </w:r>
        <w:r>
          <w:rPr>
            <w:noProof/>
            <w:webHidden/>
          </w:rPr>
          <w:fldChar w:fldCharType="separate"/>
        </w:r>
        <w:r w:rsidR="000824C4">
          <w:rPr>
            <w:noProof/>
            <w:webHidden/>
          </w:rPr>
          <w:t>142</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095" w:history="1">
        <w:r w:rsidR="000824C4" w:rsidRPr="00A22C02">
          <w:rPr>
            <w:rStyle w:val="Hyperlink"/>
            <w:noProof/>
          </w:rPr>
          <w:t>Built Environment</w:t>
        </w:r>
        <w:r w:rsidR="000824C4">
          <w:rPr>
            <w:noProof/>
            <w:webHidden/>
          </w:rPr>
          <w:tab/>
        </w:r>
        <w:r>
          <w:rPr>
            <w:noProof/>
            <w:webHidden/>
          </w:rPr>
          <w:fldChar w:fldCharType="begin"/>
        </w:r>
        <w:r w:rsidR="000824C4">
          <w:rPr>
            <w:noProof/>
            <w:webHidden/>
          </w:rPr>
          <w:instrText xml:space="preserve"> PAGEREF _Toc349052095 \h </w:instrText>
        </w:r>
        <w:r w:rsidR="00A641C0">
          <w:rPr>
            <w:noProof/>
          </w:rPr>
        </w:r>
        <w:r>
          <w:rPr>
            <w:noProof/>
            <w:webHidden/>
          </w:rPr>
          <w:fldChar w:fldCharType="separate"/>
        </w:r>
        <w:r w:rsidR="000824C4">
          <w:rPr>
            <w:noProof/>
            <w:webHidden/>
          </w:rPr>
          <w:t>143</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96" w:history="1">
        <w:r w:rsidR="000824C4" w:rsidRPr="00A22C02">
          <w:rPr>
            <w:rStyle w:val="Hyperlink"/>
            <w:noProof/>
          </w:rPr>
          <w:t>Access to Farmers’ Markets and Grocery Stores</w:t>
        </w:r>
        <w:r w:rsidR="000824C4">
          <w:rPr>
            <w:noProof/>
            <w:webHidden/>
          </w:rPr>
          <w:tab/>
        </w:r>
        <w:r>
          <w:rPr>
            <w:noProof/>
            <w:webHidden/>
          </w:rPr>
          <w:fldChar w:fldCharType="begin"/>
        </w:r>
        <w:r w:rsidR="000824C4">
          <w:rPr>
            <w:noProof/>
            <w:webHidden/>
          </w:rPr>
          <w:instrText xml:space="preserve"> PAGEREF _Toc349052096 \h </w:instrText>
        </w:r>
        <w:r w:rsidR="00A641C0">
          <w:rPr>
            <w:noProof/>
          </w:rPr>
        </w:r>
        <w:r>
          <w:rPr>
            <w:noProof/>
            <w:webHidden/>
          </w:rPr>
          <w:fldChar w:fldCharType="separate"/>
        </w:r>
        <w:r w:rsidR="000824C4">
          <w:rPr>
            <w:noProof/>
            <w:webHidden/>
          </w:rPr>
          <w:t>143</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97" w:history="1">
        <w:r w:rsidR="000824C4" w:rsidRPr="00A22C02">
          <w:rPr>
            <w:rStyle w:val="Hyperlink"/>
            <w:noProof/>
          </w:rPr>
          <w:t>Access to Fast Food Restaurants</w:t>
        </w:r>
        <w:r w:rsidR="000824C4">
          <w:rPr>
            <w:noProof/>
            <w:webHidden/>
          </w:rPr>
          <w:tab/>
        </w:r>
        <w:r>
          <w:rPr>
            <w:noProof/>
            <w:webHidden/>
          </w:rPr>
          <w:fldChar w:fldCharType="begin"/>
        </w:r>
        <w:r w:rsidR="000824C4">
          <w:rPr>
            <w:noProof/>
            <w:webHidden/>
          </w:rPr>
          <w:instrText xml:space="preserve"> PAGEREF _Toc349052097 \h </w:instrText>
        </w:r>
        <w:r w:rsidR="00A641C0">
          <w:rPr>
            <w:noProof/>
          </w:rPr>
        </w:r>
        <w:r>
          <w:rPr>
            <w:noProof/>
            <w:webHidden/>
          </w:rPr>
          <w:fldChar w:fldCharType="separate"/>
        </w:r>
        <w:r w:rsidR="000824C4">
          <w:rPr>
            <w:noProof/>
            <w:webHidden/>
          </w:rPr>
          <w:t>145</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098" w:history="1">
        <w:r w:rsidR="000824C4" w:rsidRPr="00A22C02">
          <w:rPr>
            <w:rStyle w:val="Hyperlink"/>
            <w:noProof/>
          </w:rPr>
          <w:t>Access to Recreational Facilities</w:t>
        </w:r>
        <w:r w:rsidR="000824C4">
          <w:rPr>
            <w:noProof/>
            <w:webHidden/>
          </w:rPr>
          <w:tab/>
        </w:r>
        <w:r>
          <w:rPr>
            <w:noProof/>
            <w:webHidden/>
          </w:rPr>
          <w:fldChar w:fldCharType="begin"/>
        </w:r>
        <w:r w:rsidR="000824C4">
          <w:rPr>
            <w:noProof/>
            <w:webHidden/>
          </w:rPr>
          <w:instrText xml:space="preserve"> PAGEREF _Toc349052098 \h </w:instrText>
        </w:r>
        <w:r w:rsidR="00A641C0">
          <w:rPr>
            <w:noProof/>
          </w:rPr>
        </w:r>
        <w:r>
          <w:rPr>
            <w:noProof/>
            <w:webHidden/>
          </w:rPr>
          <w:fldChar w:fldCharType="separate"/>
        </w:r>
        <w:r w:rsidR="000824C4">
          <w:rPr>
            <w:noProof/>
            <w:webHidden/>
          </w:rPr>
          <w:t>145</w:t>
        </w:r>
        <w:r>
          <w:rPr>
            <w:noProof/>
            <w:webHidden/>
          </w:rPr>
          <w:fldChar w:fldCharType="end"/>
        </w:r>
      </w:hyperlink>
    </w:p>
    <w:p w:rsidR="000824C4" w:rsidRDefault="0039072A">
      <w:pPr>
        <w:pStyle w:val="TOC1"/>
        <w:tabs>
          <w:tab w:val="right" w:leader="dot" w:pos="9350"/>
        </w:tabs>
        <w:rPr>
          <w:rFonts w:ascii="Times New Roman" w:hAnsi="Times New Roman"/>
          <w:noProof/>
          <w:sz w:val="24"/>
          <w:szCs w:val="24"/>
        </w:rPr>
      </w:pPr>
      <w:hyperlink w:anchor="_Toc349052099" w:history="1">
        <w:r w:rsidR="000824C4" w:rsidRPr="00A22C02">
          <w:rPr>
            <w:rStyle w:val="Hyperlink"/>
            <w:noProof/>
          </w:rPr>
          <w:t>Chapter 7 – Quality of Life</w:t>
        </w:r>
        <w:r w:rsidR="000824C4">
          <w:rPr>
            <w:noProof/>
            <w:webHidden/>
          </w:rPr>
          <w:tab/>
        </w:r>
        <w:r>
          <w:rPr>
            <w:noProof/>
            <w:webHidden/>
          </w:rPr>
          <w:fldChar w:fldCharType="begin"/>
        </w:r>
        <w:r w:rsidR="000824C4">
          <w:rPr>
            <w:noProof/>
            <w:webHidden/>
          </w:rPr>
          <w:instrText xml:space="preserve"> PAGEREF _Toc349052099 \h </w:instrText>
        </w:r>
        <w:r w:rsidR="00A641C0">
          <w:rPr>
            <w:noProof/>
          </w:rPr>
        </w:r>
        <w:r>
          <w:rPr>
            <w:noProof/>
            <w:webHidden/>
          </w:rPr>
          <w:fldChar w:fldCharType="separate"/>
        </w:r>
        <w:r w:rsidR="000824C4">
          <w:rPr>
            <w:noProof/>
            <w:webHidden/>
          </w:rPr>
          <w:t>148</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100" w:history="1">
        <w:r w:rsidR="000824C4" w:rsidRPr="00A22C02">
          <w:rPr>
            <w:rStyle w:val="Hyperlink"/>
            <w:noProof/>
          </w:rPr>
          <w:t>Perception of County</w:t>
        </w:r>
        <w:r w:rsidR="000824C4">
          <w:rPr>
            <w:noProof/>
            <w:webHidden/>
          </w:rPr>
          <w:tab/>
        </w:r>
        <w:r>
          <w:rPr>
            <w:noProof/>
            <w:webHidden/>
          </w:rPr>
          <w:fldChar w:fldCharType="begin"/>
        </w:r>
        <w:r w:rsidR="000824C4">
          <w:rPr>
            <w:noProof/>
            <w:webHidden/>
          </w:rPr>
          <w:instrText xml:space="preserve"> PAGEREF _Toc349052100 \h </w:instrText>
        </w:r>
        <w:r w:rsidR="00A641C0">
          <w:rPr>
            <w:noProof/>
          </w:rPr>
        </w:r>
        <w:r>
          <w:rPr>
            <w:noProof/>
            <w:webHidden/>
          </w:rPr>
          <w:fldChar w:fldCharType="separate"/>
        </w:r>
        <w:r w:rsidR="000824C4">
          <w:rPr>
            <w:noProof/>
            <w:webHidden/>
          </w:rPr>
          <w:t>148</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101" w:history="1">
        <w:r w:rsidR="000824C4" w:rsidRPr="00A22C02">
          <w:rPr>
            <w:rStyle w:val="Hyperlink"/>
            <w:noProof/>
          </w:rPr>
          <w:t>Social and Emotional Support</w:t>
        </w:r>
        <w:r w:rsidR="000824C4">
          <w:rPr>
            <w:noProof/>
            <w:webHidden/>
          </w:rPr>
          <w:tab/>
        </w:r>
        <w:r>
          <w:rPr>
            <w:noProof/>
            <w:webHidden/>
          </w:rPr>
          <w:fldChar w:fldCharType="begin"/>
        </w:r>
        <w:r w:rsidR="000824C4">
          <w:rPr>
            <w:noProof/>
            <w:webHidden/>
          </w:rPr>
          <w:instrText xml:space="preserve"> PAGEREF _Toc349052101 \h </w:instrText>
        </w:r>
        <w:r w:rsidR="00A641C0">
          <w:rPr>
            <w:noProof/>
          </w:rPr>
        </w:r>
        <w:r>
          <w:rPr>
            <w:noProof/>
            <w:webHidden/>
          </w:rPr>
          <w:fldChar w:fldCharType="separate"/>
        </w:r>
        <w:r w:rsidR="000824C4">
          <w:rPr>
            <w:noProof/>
            <w:webHidden/>
          </w:rPr>
          <w:t>150</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102" w:history="1">
        <w:r w:rsidR="000824C4" w:rsidRPr="00A22C02">
          <w:rPr>
            <w:rStyle w:val="Hyperlink"/>
            <w:noProof/>
          </w:rPr>
          <w:t>Satisfaction with Life</w:t>
        </w:r>
        <w:r w:rsidR="000824C4">
          <w:rPr>
            <w:noProof/>
            <w:webHidden/>
          </w:rPr>
          <w:tab/>
        </w:r>
        <w:r>
          <w:rPr>
            <w:noProof/>
            <w:webHidden/>
          </w:rPr>
          <w:fldChar w:fldCharType="begin"/>
        </w:r>
        <w:r w:rsidR="000824C4">
          <w:rPr>
            <w:noProof/>
            <w:webHidden/>
          </w:rPr>
          <w:instrText xml:space="preserve"> PAGEREF _Toc349052102 \h </w:instrText>
        </w:r>
        <w:r w:rsidR="00A641C0">
          <w:rPr>
            <w:noProof/>
          </w:rPr>
        </w:r>
        <w:r>
          <w:rPr>
            <w:noProof/>
            <w:webHidden/>
          </w:rPr>
          <w:fldChar w:fldCharType="separate"/>
        </w:r>
        <w:r w:rsidR="000824C4">
          <w:rPr>
            <w:noProof/>
            <w:webHidden/>
          </w:rPr>
          <w:t>151</w:t>
        </w:r>
        <w:r>
          <w:rPr>
            <w:noProof/>
            <w:webHidden/>
          </w:rPr>
          <w:fldChar w:fldCharType="end"/>
        </w:r>
      </w:hyperlink>
    </w:p>
    <w:p w:rsidR="000824C4" w:rsidRDefault="0039072A">
      <w:pPr>
        <w:pStyle w:val="TOC1"/>
        <w:tabs>
          <w:tab w:val="right" w:leader="dot" w:pos="9350"/>
        </w:tabs>
        <w:rPr>
          <w:rFonts w:ascii="Times New Roman" w:hAnsi="Times New Roman"/>
          <w:noProof/>
          <w:sz w:val="24"/>
          <w:szCs w:val="24"/>
        </w:rPr>
      </w:pPr>
      <w:hyperlink w:anchor="_Toc349052103" w:history="1">
        <w:r w:rsidR="000824C4" w:rsidRPr="00A22C02">
          <w:rPr>
            <w:rStyle w:val="Hyperlink"/>
            <w:noProof/>
          </w:rPr>
          <w:t>Chapter 8 - Healthcare &amp; Health Promotion Resources</w:t>
        </w:r>
        <w:r w:rsidR="000824C4">
          <w:rPr>
            <w:noProof/>
            <w:webHidden/>
          </w:rPr>
          <w:tab/>
        </w:r>
        <w:r>
          <w:rPr>
            <w:noProof/>
            <w:webHidden/>
          </w:rPr>
          <w:fldChar w:fldCharType="begin"/>
        </w:r>
        <w:r w:rsidR="000824C4">
          <w:rPr>
            <w:noProof/>
            <w:webHidden/>
          </w:rPr>
          <w:instrText xml:space="preserve"> PAGEREF _Toc349052103 \h </w:instrText>
        </w:r>
        <w:r w:rsidR="00A641C0">
          <w:rPr>
            <w:noProof/>
          </w:rPr>
        </w:r>
        <w:r>
          <w:rPr>
            <w:noProof/>
            <w:webHidden/>
          </w:rPr>
          <w:fldChar w:fldCharType="separate"/>
        </w:r>
        <w:r w:rsidR="000824C4">
          <w:rPr>
            <w:noProof/>
            <w:webHidden/>
          </w:rPr>
          <w:t>152</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104" w:history="1">
        <w:r w:rsidR="000824C4" w:rsidRPr="00A22C02">
          <w:rPr>
            <w:rStyle w:val="Hyperlink"/>
            <w:noProof/>
          </w:rPr>
          <w:t>Health Resources</w:t>
        </w:r>
        <w:r w:rsidR="000824C4">
          <w:rPr>
            <w:noProof/>
            <w:webHidden/>
          </w:rPr>
          <w:tab/>
        </w:r>
        <w:r>
          <w:rPr>
            <w:noProof/>
            <w:webHidden/>
          </w:rPr>
          <w:fldChar w:fldCharType="begin"/>
        </w:r>
        <w:r w:rsidR="000824C4">
          <w:rPr>
            <w:noProof/>
            <w:webHidden/>
          </w:rPr>
          <w:instrText xml:space="preserve"> PAGEREF _Toc349052104 \h </w:instrText>
        </w:r>
        <w:r w:rsidR="00A641C0">
          <w:rPr>
            <w:noProof/>
          </w:rPr>
        </w:r>
        <w:r>
          <w:rPr>
            <w:noProof/>
            <w:webHidden/>
          </w:rPr>
          <w:fldChar w:fldCharType="separate"/>
        </w:r>
        <w:r w:rsidR="000824C4">
          <w:rPr>
            <w:noProof/>
            <w:webHidden/>
          </w:rPr>
          <w:t>152</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105" w:history="1">
        <w:r w:rsidR="000824C4" w:rsidRPr="00A22C02">
          <w:rPr>
            <w:rStyle w:val="Hyperlink"/>
            <w:noProof/>
          </w:rPr>
          <w:t>Resource Gaps</w:t>
        </w:r>
        <w:r w:rsidR="000824C4">
          <w:rPr>
            <w:noProof/>
            <w:webHidden/>
          </w:rPr>
          <w:tab/>
        </w:r>
        <w:r>
          <w:rPr>
            <w:noProof/>
            <w:webHidden/>
          </w:rPr>
          <w:fldChar w:fldCharType="begin"/>
        </w:r>
        <w:r w:rsidR="000824C4">
          <w:rPr>
            <w:noProof/>
            <w:webHidden/>
          </w:rPr>
          <w:instrText xml:space="preserve"> PAGEREF _Toc349052105 \h </w:instrText>
        </w:r>
        <w:r w:rsidR="00A641C0">
          <w:rPr>
            <w:noProof/>
          </w:rPr>
        </w:r>
        <w:r>
          <w:rPr>
            <w:noProof/>
            <w:webHidden/>
          </w:rPr>
          <w:fldChar w:fldCharType="separate"/>
        </w:r>
        <w:r w:rsidR="000824C4">
          <w:rPr>
            <w:noProof/>
            <w:webHidden/>
          </w:rPr>
          <w:t>152</w:t>
        </w:r>
        <w:r>
          <w:rPr>
            <w:noProof/>
            <w:webHidden/>
          </w:rPr>
          <w:fldChar w:fldCharType="end"/>
        </w:r>
      </w:hyperlink>
    </w:p>
    <w:p w:rsidR="000824C4" w:rsidRDefault="0039072A">
      <w:pPr>
        <w:pStyle w:val="TOC1"/>
        <w:tabs>
          <w:tab w:val="right" w:leader="dot" w:pos="9350"/>
        </w:tabs>
        <w:rPr>
          <w:rFonts w:ascii="Times New Roman" w:hAnsi="Times New Roman"/>
          <w:noProof/>
          <w:sz w:val="24"/>
          <w:szCs w:val="24"/>
        </w:rPr>
      </w:pPr>
      <w:hyperlink w:anchor="_Toc349052106" w:history="1">
        <w:r w:rsidR="000824C4" w:rsidRPr="00A22C02">
          <w:rPr>
            <w:rStyle w:val="Hyperlink"/>
            <w:noProof/>
          </w:rPr>
          <w:t>Chapter 9 - Health Priorities &amp; Next Steps</w:t>
        </w:r>
        <w:r w:rsidR="000824C4">
          <w:rPr>
            <w:noProof/>
            <w:webHidden/>
          </w:rPr>
          <w:tab/>
        </w:r>
        <w:r>
          <w:rPr>
            <w:noProof/>
            <w:webHidden/>
          </w:rPr>
          <w:fldChar w:fldCharType="begin"/>
        </w:r>
        <w:r w:rsidR="000824C4">
          <w:rPr>
            <w:noProof/>
            <w:webHidden/>
          </w:rPr>
          <w:instrText xml:space="preserve"> PAGEREF _Toc349052106 \h </w:instrText>
        </w:r>
        <w:r w:rsidR="00A641C0">
          <w:rPr>
            <w:noProof/>
          </w:rPr>
        </w:r>
        <w:r>
          <w:rPr>
            <w:noProof/>
            <w:webHidden/>
          </w:rPr>
          <w:fldChar w:fldCharType="separate"/>
        </w:r>
        <w:r w:rsidR="000824C4">
          <w:rPr>
            <w:noProof/>
            <w:webHidden/>
          </w:rPr>
          <w:t>155</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107" w:history="1">
        <w:r w:rsidR="000824C4" w:rsidRPr="00A22C02">
          <w:rPr>
            <w:rStyle w:val="Hyperlink"/>
            <w:noProof/>
          </w:rPr>
          <w:t>Prioritization Process &amp; Criteria</w:t>
        </w:r>
        <w:r w:rsidR="000824C4">
          <w:rPr>
            <w:noProof/>
            <w:webHidden/>
          </w:rPr>
          <w:tab/>
        </w:r>
        <w:r>
          <w:rPr>
            <w:noProof/>
            <w:webHidden/>
          </w:rPr>
          <w:fldChar w:fldCharType="begin"/>
        </w:r>
        <w:r w:rsidR="000824C4">
          <w:rPr>
            <w:noProof/>
            <w:webHidden/>
          </w:rPr>
          <w:instrText xml:space="preserve"> PAGEREF _Toc349052107 \h </w:instrText>
        </w:r>
        <w:r w:rsidR="00A641C0">
          <w:rPr>
            <w:noProof/>
          </w:rPr>
        </w:r>
        <w:r>
          <w:rPr>
            <w:noProof/>
            <w:webHidden/>
          </w:rPr>
          <w:fldChar w:fldCharType="separate"/>
        </w:r>
        <w:r w:rsidR="000824C4">
          <w:rPr>
            <w:noProof/>
            <w:webHidden/>
          </w:rPr>
          <w:t>155</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108" w:history="1">
        <w:r w:rsidR="000824C4" w:rsidRPr="00A22C02">
          <w:rPr>
            <w:rStyle w:val="Hyperlink"/>
            <w:noProof/>
          </w:rPr>
          <w:t>Priority Health Issues</w:t>
        </w:r>
        <w:r w:rsidR="000824C4">
          <w:rPr>
            <w:noProof/>
            <w:webHidden/>
          </w:rPr>
          <w:tab/>
        </w:r>
        <w:r>
          <w:rPr>
            <w:noProof/>
            <w:webHidden/>
          </w:rPr>
          <w:fldChar w:fldCharType="begin"/>
        </w:r>
        <w:r w:rsidR="000824C4">
          <w:rPr>
            <w:noProof/>
            <w:webHidden/>
          </w:rPr>
          <w:instrText xml:space="preserve"> PAGEREF _Toc349052108 \h </w:instrText>
        </w:r>
        <w:r w:rsidR="00A641C0">
          <w:rPr>
            <w:noProof/>
          </w:rPr>
        </w:r>
        <w:r>
          <w:rPr>
            <w:noProof/>
            <w:webHidden/>
          </w:rPr>
          <w:fldChar w:fldCharType="separate"/>
        </w:r>
        <w:r w:rsidR="000824C4">
          <w:rPr>
            <w:noProof/>
            <w:webHidden/>
          </w:rPr>
          <w:t>156</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109" w:history="1">
        <w:r w:rsidR="000824C4" w:rsidRPr="00A22C02">
          <w:rPr>
            <w:rStyle w:val="Hyperlink"/>
            <w:noProof/>
          </w:rPr>
          <w:t>List of Health Priorities (continued)</w:t>
        </w:r>
        <w:r w:rsidR="000824C4">
          <w:rPr>
            <w:noProof/>
            <w:webHidden/>
          </w:rPr>
          <w:tab/>
        </w:r>
        <w:r>
          <w:rPr>
            <w:noProof/>
            <w:webHidden/>
          </w:rPr>
          <w:fldChar w:fldCharType="begin"/>
        </w:r>
        <w:r w:rsidR="000824C4">
          <w:rPr>
            <w:noProof/>
            <w:webHidden/>
          </w:rPr>
          <w:instrText xml:space="preserve"> PAGEREF _Toc349052109 \h </w:instrText>
        </w:r>
        <w:r w:rsidR="00A641C0">
          <w:rPr>
            <w:noProof/>
          </w:rPr>
        </w:r>
        <w:r>
          <w:rPr>
            <w:noProof/>
            <w:webHidden/>
          </w:rPr>
          <w:fldChar w:fldCharType="separate"/>
        </w:r>
        <w:r w:rsidR="000824C4">
          <w:rPr>
            <w:noProof/>
            <w:webHidden/>
          </w:rPr>
          <w:t>160</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110" w:history="1">
        <w:r w:rsidR="000824C4" w:rsidRPr="00A22C02">
          <w:rPr>
            <w:rStyle w:val="Hyperlink"/>
            <w:noProof/>
          </w:rPr>
          <w:t>Next Steps</w:t>
        </w:r>
        <w:r w:rsidR="000824C4">
          <w:rPr>
            <w:noProof/>
            <w:webHidden/>
          </w:rPr>
          <w:tab/>
        </w:r>
        <w:r>
          <w:rPr>
            <w:noProof/>
            <w:webHidden/>
          </w:rPr>
          <w:fldChar w:fldCharType="begin"/>
        </w:r>
        <w:r w:rsidR="000824C4">
          <w:rPr>
            <w:noProof/>
            <w:webHidden/>
          </w:rPr>
          <w:instrText xml:space="preserve"> PAGEREF _Toc349052110 \h </w:instrText>
        </w:r>
        <w:r w:rsidR="00A641C0">
          <w:rPr>
            <w:noProof/>
          </w:rPr>
        </w:r>
        <w:r>
          <w:rPr>
            <w:noProof/>
            <w:webHidden/>
          </w:rPr>
          <w:fldChar w:fldCharType="separate"/>
        </w:r>
        <w:r w:rsidR="000824C4">
          <w:rPr>
            <w:noProof/>
            <w:webHidden/>
          </w:rPr>
          <w:t>160</w:t>
        </w:r>
        <w:r>
          <w:rPr>
            <w:noProof/>
            <w:webHidden/>
          </w:rPr>
          <w:fldChar w:fldCharType="end"/>
        </w:r>
      </w:hyperlink>
    </w:p>
    <w:p w:rsidR="000824C4" w:rsidRDefault="0039072A">
      <w:pPr>
        <w:pStyle w:val="TOC1"/>
        <w:tabs>
          <w:tab w:val="right" w:leader="dot" w:pos="9350"/>
        </w:tabs>
        <w:rPr>
          <w:rFonts w:ascii="Times New Roman" w:hAnsi="Times New Roman"/>
          <w:noProof/>
          <w:sz w:val="24"/>
          <w:szCs w:val="24"/>
        </w:rPr>
      </w:pPr>
      <w:hyperlink w:anchor="_Toc349052111" w:history="1">
        <w:r w:rsidR="000824C4" w:rsidRPr="00A22C02">
          <w:rPr>
            <w:rStyle w:val="Hyperlink"/>
            <w:noProof/>
          </w:rPr>
          <w:t>References</w:t>
        </w:r>
        <w:r w:rsidR="000824C4">
          <w:rPr>
            <w:noProof/>
            <w:webHidden/>
          </w:rPr>
          <w:tab/>
        </w:r>
        <w:r>
          <w:rPr>
            <w:noProof/>
            <w:webHidden/>
          </w:rPr>
          <w:fldChar w:fldCharType="begin"/>
        </w:r>
        <w:r w:rsidR="000824C4">
          <w:rPr>
            <w:noProof/>
            <w:webHidden/>
          </w:rPr>
          <w:instrText xml:space="preserve"> PAGEREF _Toc349052111 \h </w:instrText>
        </w:r>
        <w:r w:rsidR="00A641C0">
          <w:rPr>
            <w:noProof/>
          </w:rPr>
        </w:r>
        <w:r>
          <w:rPr>
            <w:noProof/>
            <w:webHidden/>
          </w:rPr>
          <w:fldChar w:fldCharType="separate"/>
        </w:r>
        <w:r w:rsidR="000824C4">
          <w:rPr>
            <w:noProof/>
            <w:webHidden/>
          </w:rPr>
          <w:t>161</w:t>
        </w:r>
        <w:r>
          <w:rPr>
            <w:noProof/>
            <w:webHidden/>
          </w:rPr>
          <w:fldChar w:fldCharType="end"/>
        </w:r>
      </w:hyperlink>
    </w:p>
    <w:p w:rsidR="000824C4" w:rsidRDefault="0039072A">
      <w:pPr>
        <w:pStyle w:val="TOC1"/>
        <w:tabs>
          <w:tab w:val="right" w:leader="dot" w:pos="9350"/>
        </w:tabs>
        <w:rPr>
          <w:rFonts w:ascii="Times New Roman" w:hAnsi="Times New Roman"/>
          <w:noProof/>
          <w:sz w:val="24"/>
          <w:szCs w:val="24"/>
        </w:rPr>
      </w:pPr>
      <w:hyperlink w:anchor="_Toc349052112" w:history="1">
        <w:r w:rsidR="000824C4" w:rsidRPr="00A22C02">
          <w:rPr>
            <w:rStyle w:val="Hyperlink"/>
            <w:noProof/>
          </w:rPr>
          <w:t>Appendices</w:t>
        </w:r>
        <w:r w:rsidR="000824C4">
          <w:rPr>
            <w:noProof/>
            <w:webHidden/>
          </w:rPr>
          <w:tab/>
        </w:r>
        <w:r>
          <w:rPr>
            <w:noProof/>
            <w:webHidden/>
          </w:rPr>
          <w:fldChar w:fldCharType="begin"/>
        </w:r>
        <w:r w:rsidR="000824C4">
          <w:rPr>
            <w:noProof/>
            <w:webHidden/>
          </w:rPr>
          <w:instrText xml:space="preserve"> PAGEREF _Toc349052112 \h </w:instrText>
        </w:r>
        <w:r w:rsidR="00A641C0">
          <w:rPr>
            <w:noProof/>
          </w:rPr>
        </w:r>
        <w:r>
          <w:rPr>
            <w:noProof/>
            <w:webHidden/>
          </w:rPr>
          <w:fldChar w:fldCharType="separate"/>
        </w:r>
        <w:r w:rsidR="000824C4">
          <w:rPr>
            <w:noProof/>
            <w:webHidden/>
          </w:rPr>
          <w:t>164</w:t>
        </w:r>
        <w:r>
          <w:rPr>
            <w:noProof/>
            <w:webHidden/>
          </w:rPr>
          <w:fldChar w:fldCharType="end"/>
        </w:r>
      </w:hyperlink>
    </w:p>
    <w:p w:rsidR="000824C4" w:rsidRDefault="0039072A">
      <w:pPr>
        <w:pStyle w:val="TOC1"/>
        <w:tabs>
          <w:tab w:val="right" w:leader="dot" w:pos="9350"/>
        </w:tabs>
        <w:rPr>
          <w:rFonts w:ascii="Times New Roman" w:hAnsi="Times New Roman"/>
          <w:noProof/>
          <w:sz w:val="24"/>
          <w:szCs w:val="24"/>
        </w:rPr>
      </w:pPr>
      <w:hyperlink w:anchor="_Toc349052113" w:history="1">
        <w:r w:rsidR="000824C4" w:rsidRPr="00A22C02">
          <w:rPr>
            <w:rStyle w:val="Hyperlink"/>
            <w:noProof/>
          </w:rPr>
          <w:t>Appendix A - Data Collection Methods &amp; Limitations</w:t>
        </w:r>
        <w:r w:rsidR="000824C4">
          <w:rPr>
            <w:noProof/>
            <w:webHidden/>
          </w:rPr>
          <w:tab/>
        </w:r>
        <w:r>
          <w:rPr>
            <w:noProof/>
            <w:webHidden/>
          </w:rPr>
          <w:fldChar w:fldCharType="begin"/>
        </w:r>
        <w:r w:rsidR="000824C4">
          <w:rPr>
            <w:noProof/>
            <w:webHidden/>
          </w:rPr>
          <w:instrText xml:space="preserve"> PAGEREF _Toc349052113 \h </w:instrText>
        </w:r>
        <w:r w:rsidR="00A641C0">
          <w:rPr>
            <w:noProof/>
          </w:rPr>
        </w:r>
        <w:r>
          <w:rPr>
            <w:noProof/>
            <w:webHidden/>
          </w:rPr>
          <w:fldChar w:fldCharType="separate"/>
        </w:r>
        <w:r w:rsidR="000824C4">
          <w:rPr>
            <w:noProof/>
            <w:webHidden/>
          </w:rPr>
          <w:t>165</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114" w:history="1">
        <w:r w:rsidR="000824C4" w:rsidRPr="00A22C02">
          <w:rPr>
            <w:rStyle w:val="Hyperlink"/>
            <w:noProof/>
          </w:rPr>
          <w:t>Secondary Data</w:t>
        </w:r>
        <w:r w:rsidR="000824C4">
          <w:rPr>
            <w:noProof/>
            <w:webHidden/>
          </w:rPr>
          <w:tab/>
        </w:r>
        <w:r>
          <w:rPr>
            <w:noProof/>
            <w:webHidden/>
          </w:rPr>
          <w:fldChar w:fldCharType="begin"/>
        </w:r>
        <w:r w:rsidR="000824C4">
          <w:rPr>
            <w:noProof/>
            <w:webHidden/>
          </w:rPr>
          <w:instrText xml:space="preserve"> PAGEREF _Toc349052114 \h </w:instrText>
        </w:r>
        <w:r w:rsidR="00A641C0">
          <w:rPr>
            <w:noProof/>
          </w:rPr>
        </w:r>
        <w:r>
          <w:rPr>
            <w:noProof/>
            <w:webHidden/>
          </w:rPr>
          <w:fldChar w:fldCharType="separate"/>
        </w:r>
        <w:r w:rsidR="000824C4">
          <w:rPr>
            <w:noProof/>
            <w:webHidden/>
          </w:rPr>
          <w:t>165</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115" w:history="1">
        <w:r w:rsidR="000824C4" w:rsidRPr="00A22C02">
          <w:rPr>
            <w:rStyle w:val="Hyperlink"/>
            <w:noProof/>
          </w:rPr>
          <w:t>Secondary Data Methodology</w:t>
        </w:r>
        <w:r w:rsidR="000824C4">
          <w:rPr>
            <w:noProof/>
            <w:webHidden/>
          </w:rPr>
          <w:tab/>
        </w:r>
        <w:r>
          <w:rPr>
            <w:noProof/>
            <w:webHidden/>
          </w:rPr>
          <w:fldChar w:fldCharType="begin"/>
        </w:r>
        <w:r w:rsidR="000824C4">
          <w:rPr>
            <w:noProof/>
            <w:webHidden/>
          </w:rPr>
          <w:instrText xml:space="preserve"> PAGEREF _Toc349052115 \h </w:instrText>
        </w:r>
        <w:r w:rsidR="00A641C0">
          <w:rPr>
            <w:noProof/>
          </w:rPr>
        </w:r>
        <w:r>
          <w:rPr>
            <w:noProof/>
            <w:webHidden/>
          </w:rPr>
          <w:fldChar w:fldCharType="separate"/>
        </w:r>
        <w:r w:rsidR="000824C4">
          <w:rPr>
            <w:noProof/>
            <w:webHidden/>
          </w:rPr>
          <w:t>165</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116" w:history="1">
        <w:r w:rsidR="000824C4" w:rsidRPr="00A22C02">
          <w:rPr>
            <w:rStyle w:val="Hyperlink"/>
            <w:noProof/>
          </w:rPr>
          <w:t>Data Definitions</w:t>
        </w:r>
        <w:r w:rsidR="000824C4">
          <w:rPr>
            <w:noProof/>
            <w:webHidden/>
          </w:rPr>
          <w:tab/>
        </w:r>
        <w:r>
          <w:rPr>
            <w:noProof/>
            <w:webHidden/>
          </w:rPr>
          <w:fldChar w:fldCharType="begin"/>
        </w:r>
        <w:r w:rsidR="000824C4">
          <w:rPr>
            <w:noProof/>
            <w:webHidden/>
          </w:rPr>
          <w:instrText xml:space="preserve"> PAGEREF _Toc349052116 \h </w:instrText>
        </w:r>
        <w:r w:rsidR="00A641C0">
          <w:rPr>
            <w:noProof/>
          </w:rPr>
        </w:r>
        <w:r>
          <w:rPr>
            <w:noProof/>
            <w:webHidden/>
          </w:rPr>
          <w:fldChar w:fldCharType="separate"/>
        </w:r>
        <w:r w:rsidR="000824C4">
          <w:rPr>
            <w:noProof/>
            <w:webHidden/>
          </w:rPr>
          <w:t>166</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117" w:history="1">
        <w:r w:rsidR="000824C4" w:rsidRPr="00A22C02">
          <w:rPr>
            <w:rStyle w:val="Hyperlink"/>
            <w:noProof/>
          </w:rPr>
          <w:t>Data limitations</w:t>
        </w:r>
        <w:r w:rsidR="000824C4">
          <w:rPr>
            <w:noProof/>
            <w:webHidden/>
          </w:rPr>
          <w:tab/>
        </w:r>
        <w:r>
          <w:rPr>
            <w:noProof/>
            <w:webHidden/>
          </w:rPr>
          <w:fldChar w:fldCharType="begin"/>
        </w:r>
        <w:r w:rsidR="000824C4">
          <w:rPr>
            <w:noProof/>
            <w:webHidden/>
          </w:rPr>
          <w:instrText xml:space="preserve"> PAGEREF _Toc349052117 \h </w:instrText>
        </w:r>
        <w:r w:rsidR="00A641C0">
          <w:rPr>
            <w:noProof/>
          </w:rPr>
        </w:r>
        <w:r>
          <w:rPr>
            <w:noProof/>
            <w:webHidden/>
          </w:rPr>
          <w:fldChar w:fldCharType="separate"/>
        </w:r>
        <w:r w:rsidR="000824C4">
          <w:rPr>
            <w:noProof/>
            <w:webHidden/>
          </w:rPr>
          <w:t>168</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118" w:history="1">
        <w:r w:rsidR="000824C4" w:rsidRPr="00A22C02">
          <w:rPr>
            <w:rStyle w:val="Hyperlink"/>
            <w:noProof/>
          </w:rPr>
          <w:t>Gaps in Available Information</w:t>
        </w:r>
        <w:r w:rsidR="000824C4">
          <w:rPr>
            <w:noProof/>
            <w:webHidden/>
          </w:rPr>
          <w:tab/>
        </w:r>
        <w:r>
          <w:rPr>
            <w:noProof/>
            <w:webHidden/>
          </w:rPr>
          <w:fldChar w:fldCharType="begin"/>
        </w:r>
        <w:r w:rsidR="000824C4">
          <w:rPr>
            <w:noProof/>
            <w:webHidden/>
          </w:rPr>
          <w:instrText xml:space="preserve"> PAGEREF _Toc349052118 \h </w:instrText>
        </w:r>
        <w:r w:rsidR="00A641C0">
          <w:rPr>
            <w:noProof/>
          </w:rPr>
        </w:r>
        <w:r>
          <w:rPr>
            <w:noProof/>
            <w:webHidden/>
          </w:rPr>
          <w:fldChar w:fldCharType="separate"/>
        </w:r>
        <w:r w:rsidR="000824C4">
          <w:rPr>
            <w:noProof/>
            <w:webHidden/>
          </w:rPr>
          <w:t>168</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119" w:history="1">
        <w:r w:rsidR="000824C4" w:rsidRPr="00A22C02">
          <w:rPr>
            <w:rStyle w:val="Hyperlink"/>
            <w:noProof/>
          </w:rPr>
          <w:t>WNC Healthy Impact Survey (Primary Data)</w:t>
        </w:r>
        <w:r w:rsidR="000824C4">
          <w:rPr>
            <w:noProof/>
            <w:webHidden/>
          </w:rPr>
          <w:tab/>
        </w:r>
        <w:r>
          <w:rPr>
            <w:noProof/>
            <w:webHidden/>
          </w:rPr>
          <w:fldChar w:fldCharType="begin"/>
        </w:r>
        <w:r w:rsidR="000824C4">
          <w:rPr>
            <w:noProof/>
            <w:webHidden/>
          </w:rPr>
          <w:instrText xml:space="preserve"> PAGEREF _Toc349052119 \h </w:instrText>
        </w:r>
        <w:r w:rsidR="00A641C0">
          <w:rPr>
            <w:noProof/>
          </w:rPr>
        </w:r>
        <w:r>
          <w:rPr>
            <w:noProof/>
            <w:webHidden/>
          </w:rPr>
          <w:fldChar w:fldCharType="separate"/>
        </w:r>
        <w:r w:rsidR="000824C4">
          <w:rPr>
            <w:noProof/>
            <w:webHidden/>
          </w:rPr>
          <w:t>168</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120" w:history="1">
        <w:r w:rsidR="000824C4" w:rsidRPr="00A22C02">
          <w:rPr>
            <w:rStyle w:val="Hyperlink"/>
            <w:noProof/>
          </w:rPr>
          <w:t>Survey Methodology</w:t>
        </w:r>
        <w:r w:rsidR="000824C4">
          <w:rPr>
            <w:noProof/>
            <w:webHidden/>
          </w:rPr>
          <w:tab/>
        </w:r>
        <w:r>
          <w:rPr>
            <w:noProof/>
            <w:webHidden/>
          </w:rPr>
          <w:fldChar w:fldCharType="begin"/>
        </w:r>
        <w:r w:rsidR="000824C4">
          <w:rPr>
            <w:noProof/>
            <w:webHidden/>
          </w:rPr>
          <w:instrText xml:space="preserve"> PAGEREF _Toc349052120 \h </w:instrText>
        </w:r>
        <w:r w:rsidR="00A641C0">
          <w:rPr>
            <w:noProof/>
          </w:rPr>
        </w:r>
        <w:r>
          <w:rPr>
            <w:noProof/>
            <w:webHidden/>
          </w:rPr>
          <w:fldChar w:fldCharType="separate"/>
        </w:r>
        <w:r w:rsidR="000824C4">
          <w:rPr>
            <w:noProof/>
            <w:webHidden/>
          </w:rPr>
          <w:t>168</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121" w:history="1">
        <w:r w:rsidR="000824C4" w:rsidRPr="00A22C02">
          <w:rPr>
            <w:rStyle w:val="Hyperlink"/>
            <w:noProof/>
          </w:rPr>
          <w:t>Benchmark Data</w:t>
        </w:r>
        <w:r w:rsidR="000824C4">
          <w:rPr>
            <w:noProof/>
            <w:webHidden/>
          </w:rPr>
          <w:tab/>
        </w:r>
        <w:r>
          <w:rPr>
            <w:noProof/>
            <w:webHidden/>
          </w:rPr>
          <w:fldChar w:fldCharType="begin"/>
        </w:r>
        <w:r w:rsidR="000824C4">
          <w:rPr>
            <w:noProof/>
            <w:webHidden/>
          </w:rPr>
          <w:instrText xml:space="preserve"> PAGEREF _Toc349052121 \h </w:instrText>
        </w:r>
        <w:r w:rsidR="00A641C0">
          <w:rPr>
            <w:noProof/>
          </w:rPr>
        </w:r>
        <w:r>
          <w:rPr>
            <w:noProof/>
            <w:webHidden/>
          </w:rPr>
          <w:fldChar w:fldCharType="separate"/>
        </w:r>
        <w:r w:rsidR="000824C4">
          <w:rPr>
            <w:noProof/>
            <w:webHidden/>
          </w:rPr>
          <w:t>171</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122" w:history="1">
        <w:r w:rsidR="000824C4" w:rsidRPr="00A22C02">
          <w:rPr>
            <w:rStyle w:val="Hyperlink"/>
            <w:noProof/>
          </w:rPr>
          <w:t>Survey Administration</w:t>
        </w:r>
        <w:r w:rsidR="000824C4">
          <w:rPr>
            <w:noProof/>
            <w:webHidden/>
          </w:rPr>
          <w:tab/>
        </w:r>
        <w:r>
          <w:rPr>
            <w:noProof/>
            <w:webHidden/>
          </w:rPr>
          <w:fldChar w:fldCharType="begin"/>
        </w:r>
        <w:r w:rsidR="000824C4">
          <w:rPr>
            <w:noProof/>
            <w:webHidden/>
          </w:rPr>
          <w:instrText xml:space="preserve"> PAGEREF _Toc349052122 \h </w:instrText>
        </w:r>
        <w:r w:rsidR="00A641C0">
          <w:rPr>
            <w:noProof/>
          </w:rPr>
        </w:r>
        <w:r>
          <w:rPr>
            <w:noProof/>
            <w:webHidden/>
          </w:rPr>
          <w:fldChar w:fldCharType="separate"/>
        </w:r>
        <w:r w:rsidR="000824C4">
          <w:rPr>
            <w:noProof/>
            <w:webHidden/>
          </w:rPr>
          <w:t>172</w:t>
        </w:r>
        <w:r>
          <w:rPr>
            <w:noProof/>
            <w:webHidden/>
          </w:rPr>
          <w:fldChar w:fldCharType="end"/>
        </w:r>
      </w:hyperlink>
    </w:p>
    <w:p w:rsidR="000824C4" w:rsidRDefault="0039072A">
      <w:pPr>
        <w:pStyle w:val="TOC3"/>
        <w:tabs>
          <w:tab w:val="right" w:leader="dot" w:pos="9350"/>
        </w:tabs>
        <w:rPr>
          <w:rFonts w:ascii="Times New Roman" w:hAnsi="Times New Roman"/>
          <w:noProof/>
          <w:sz w:val="24"/>
          <w:szCs w:val="24"/>
        </w:rPr>
      </w:pPr>
      <w:hyperlink w:anchor="_Toc349052123" w:history="1">
        <w:r w:rsidR="000824C4" w:rsidRPr="00A22C02">
          <w:rPr>
            <w:rStyle w:val="Hyperlink"/>
            <w:noProof/>
          </w:rPr>
          <w:t>Information Gaps</w:t>
        </w:r>
        <w:r w:rsidR="000824C4">
          <w:rPr>
            <w:noProof/>
            <w:webHidden/>
          </w:rPr>
          <w:tab/>
        </w:r>
        <w:r>
          <w:rPr>
            <w:noProof/>
            <w:webHidden/>
          </w:rPr>
          <w:fldChar w:fldCharType="begin"/>
        </w:r>
        <w:r w:rsidR="000824C4">
          <w:rPr>
            <w:noProof/>
            <w:webHidden/>
          </w:rPr>
          <w:instrText xml:space="preserve"> PAGEREF _Toc349052123 \h </w:instrText>
        </w:r>
        <w:r w:rsidR="00A641C0">
          <w:rPr>
            <w:noProof/>
          </w:rPr>
        </w:r>
        <w:r>
          <w:rPr>
            <w:noProof/>
            <w:webHidden/>
          </w:rPr>
          <w:fldChar w:fldCharType="separate"/>
        </w:r>
        <w:r w:rsidR="000824C4">
          <w:rPr>
            <w:noProof/>
            <w:webHidden/>
          </w:rPr>
          <w:t>173</w:t>
        </w:r>
        <w:r>
          <w:rPr>
            <w:noProof/>
            <w:webHidden/>
          </w:rPr>
          <w:fldChar w:fldCharType="end"/>
        </w:r>
      </w:hyperlink>
    </w:p>
    <w:p w:rsidR="000824C4" w:rsidRDefault="0039072A">
      <w:pPr>
        <w:pStyle w:val="TOC2"/>
        <w:tabs>
          <w:tab w:val="right" w:leader="dot" w:pos="9350"/>
        </w:tabs>
        <w:rPr>
          <w:rFonts w:ascii="Times New Roman" w:hAnsi="Times New Roman"/>
          <w:noProof/>
          <w:sz w:val="24"/>
          <w:szCs w:val="24"/>
        </w:rPr>
      </w:pPr>
      <w:hyperlink w:anchor="_Toc349052124" w:history="1">
        <w:r w:rsidR="000824C4" w:rsidRPr="00A22C02">
          <w:rPr>
            <w:rStyle w:val="Hyperlink"/>
            <w:noProof/>
          </w:rPr>
          <w:t>Health Resource Inventory</w:t>
        </w:r>
        <w:r w:rsidR="000824C4">
          <w:rPr>
            <w:noProof/>
            <w:webHidden/>
          </w:rPr>
          <w:tab/>
        </w:r>
        <w:r>
          <w:rPr>
            <w:noProof/>
            <w:webHidden/>
          </w:rPr>
          <w:fldChar w:fldCharType="begin"/>
        </w:r>
        <w:r w:rsidR="000824C4">
          <w:rPr>
            <w:noProof/>
            <w:webHidden/>
          </w:rPr>
          <w:instrText xml:space="preserve"> PAGEREF _Toc349052124 \h </w:instrText>
        </w:r>
        <w:r w:rsidR="00A641C0">
          <w:rPr>
            <w:noProof/>
          </w:rPr>
        </w:r>
        <w:r>
          <w:rPr>
            <w:noProof/>
            <w:webHidden/>
          </w:rPr>
          <w:fldChar w:fldCharType="separate"/>
        </w:r>
        <w:r w:rsidR="000824C4">
          <w:rPr>
            <w:noProof/>
            <w:webHidden/>
          </w:rPr>
          <w:t>174</w:t>
        </w:r>
        <w:r>
          <w:rPr>
            <w:noProof/>
            <w:webHidden/>
          </w:rPr>
          <w:fldChar w:fldCharType="end"/>
        </w:r>
      </w:hyperlink>
    </w:p>
    <w:p w:rsidR="000824C4" w:rsidRDefault="0039072A">
      <w:pPr>
        <w:pStyle w:val="TOC1"/>
        <w:tabs>
          <w:tab w:val="right" w:leader="dot" w:pos="9350"/>
        </w:tabs>
        <w:rPr>
          <w:rFonts w:ascii="Times New Roman" w:hAnsi="Times New Roman"/>
          <w:noProof/>
          <w:sz w:val="24"/>
          <w:szCs w:val="24"/>
        </w:rPr>
      </w:pPr>
      <w:hyperlink w:anchor="_Toc349052125" w:history="1">
        <w:r w:rsidR="000824C4" w:rsidRPr="00A22C02">
          <w:rPr>
            <w:rStyle w:val="Hyperlink"/>
            <w:noProof/>
          </w:rPr>
          <w:t>Appendix B - Community Health Survey Instrument</w:t>
        </w:r>
        <w:r w:rsidR="000824C4">
          <w:rPr>
            <w:noProof/>
            <w:webHidden/>
          </w:rPr>
          <w:tab/>
        </w:r>
        <w:r>
          <w:rPr>
            <w:noProof/>
            <w:webHidden/>
          </w:rPr>
          <w:fldChar w:fldCharType="begin"/>
        </w:r>
        <w:r w:rsidR="000824C4">
          <w:rPr>
            <w:noProof/>
            <w:webHidden/>
          </w:rPr>
          <w:instrText xml:space="preserve"> PAGEREF _Toc349052125 \h </w:instrText>
        </w:r>
        <w:r w:rsidR="00A641C0">
          <w:rPr>
            <w:noProof/>
          </w:rPr>
        </w:r>
        <w:r>
          <w:rPr>
            <w:noProof/>
            <w:webHidden/>
          </w:rPr>
          <w:fldChar w:fldCharType="separate"/>
        </w:r>
        <w:r w:rsidR="000824C4">
          <w:rPr>
            <w:noProof/>
            <w:webHidden/>
          </w:rPr>
          <w:t>175</w:t>
        </w:r>
        <w:r>
          <w:rPr>
            <w:noProof/>
            <w:webHidden/>
          </w:rPr>
          <w:fldChar w:fldCharType="end"/>
        </w:r>
      </w:hyperlink>
    </w:p>
    <w:p w:rsidR="000824C4" w:rsidRDefault="0039072A">
      <w:pPr>
        <w:pStyle w:val="TOC1"/>
        <w:tabs>
          <w:tab w:val="right" w:leader="dot" w:pos="9350"/>
        </w:tabs>
        <w:rPr>
          <w:rFonts w:ascii="Times New Roman" w:hAnsi="Times New Roman"/>
          <w:noProof/>
          <w:sz w:val="24"/>
          <w:szCs w:val="24"/>
        </w:rPr>
      </w:pPr>
      <w:hyperlink w:anchor="_Toc349052126" w:history="1">
        <w:r w:rsidR="000824C4" w:rsidRPr="00A22C02">
          <w:rPr>
            <w:rStyle w:val="Hyperlink"/>
            <w:noProof/>
          </w:rPr>
          <w:t>Appendix C - Health Resource Inventory</w:t>
        </w:r>
        <w:r w:rsidR="000824C4">
          <w:rPr>
            <w:noProof/>
            <w:webHidden/>
          </w:rPr>
          <w:tab/>
        </w:r>
        <w:r>
          <w:rPr>
            <w:noProof/>
            <w:webHidden/>
          </w:rPr>
          <w:fldChar w:fldCharType="begin"/>
        </w:r>
        <w:r w:rsidR="000824C4">
          <w:rPr>
            <w:noProof/>
            <w:webHidden/>
          </w:rPr>
          <w:instrText xml:space="preserve"> PAGEREF _Toc349052126 \h </w:instrText>
        </w:r>
        <w:r w:rsidR="00A641C0">
          <w:rPr>
            <w:noProof/>
          </w:rPr>
        </w:r>
        <w:r>
          <w:rPr>
            <w:noProof/>
            <w:webHidden/>
          </w:rPr>
          <w:fldChar w:fldCharType="separate"/>
        </w:r>
        <w:r w:rsidR="000824C4">
          <w:rPr>
            <w:noProof/>
            <w:webHidden/>
          </w:rPr>
          <w:t>177</w:t>
        </w:r>
        <w:r>
          <w:rPr>
            <w:noProof/>
            <w:webHidden/>
          </w:rPr>
          <w:fldChar w:fldCharType="end"/>
        </w:r>
      </w:hyperlink>
    </w:p>
    <w:p w:rsidR="000824C4" w:rsidRDefault="0039072A" w:rsidP="009E500C">
      <w:r>
        <w:fldChar w:fldCharType="end"/>
      </w:r>
    </w:p>
    <w:p w:rsidR="000824C4" w:rsidRDefault="000824C4" w:rsidP="00AE3042">
      <w:pPr>
        <w:pStyle w:val="Heading1"/>
        <w:spacing w:before="0"/>
      </w:pPr>
      <w:r>
        <w:br w:type="page"/>
      </w:r>
      <w:bookmarkStart w:id="9" w:name="_Toc333073066"/>
      <w:bookmarkStart w:id="10" w:name="_Toc333095076"/>
      <w:bookmarkStart w:id="11" w:name="_Toc349052000"/>
      <w:r w:rsidRPr="00391CE8">
        <w:t>Executive Summary</w:t>
      </w:r>
      <w:bookmarkEnd w:id="9"/>
      <w:bookmarkEnd w:id="10"/>
      <w:bookmarkEnd w:id="11"/>
    </w:p>
    <w:p w:rsidR="000824C4" w:rsidRPr="004C6704" w:rsidRDefault="000824C4" w:rsidP="006C6219"/>
    <w:p w:rsidR="000824C4" w:rsidRDefault="000824C4" w:rsidP="002A6843">
      <w:pPr>
        <w:pStyle w:val="NoSpacing"/>
      </w:pPr>
      <w:bookmarkStart w:id="12" w:name="_Toc333095077"/>
      <w:bookmarkStart w:id="13" w:name="_Toc349052001"/>
      <w:bookmarkEnd w:id="8"/>
      <w:r w:rsidRPr="00E37DED">
        <w:rPr>
          <w:rStyle w:val="Heading2Char"/>
        </w:rPr>
        <w:t xml:space="preserve">Overview of CHA </w:t>
      </w:r>
      <w:r>
        <w:rPr>
          <w:rStyle w:val="Heading2Char"/>
        </w:rPr>
        <w:t>P</w:t>
      </w:r>
      <w:r w:rsidRPr="00E37DED">
        <w:rPr>
          <w:rStyle w:val="Heading2Char"/>
        </w:rPr>
        <w:t xml:space="preserve">urpose and </w:t>
      </w:r>
      <w:r>
        <w:rPr>
          <w:rStyle w:val="Heading2Char"/>
        </w:rPr>
        <w:t>P</w:t>
      </w:r>
      <w:r w:rsidRPr="00E37DED">
        <w:rPr>
          <w:rStyle w:val="Heading2Char"/>
        </w:rPr>
        <w:t>rocess</w:t>
      </w:r>
      <w:bookmarkEnd w:id="12"/>
      <w:bookmarkEnd w:id="13"/>
      <w:r>
        <w:t xml:space="preserve"> </w:t>
      </w:r>
    </w:p>
    <w:p w:rsidR="000824C4" w:rsidRDefault="000824C4" w:rsidP="002A6843">
      <w:pPr>
        <w:pStyle w:val="NoSpacing"/>
      </w:pPr>
    </w:p>
    <w:p w:rsidR="000824C4" w:rsidRPr="00206258" w:rsidRDefault="000824C4" w:rsidP="002A6843">
      <w:pPr>
        <w:pStyle w:val="NoSpacing"/>
        <w:rPr>
          <w:i/>
        </w:rPr>
      </w:pPr>
      <w:r>
        <w:t xml:space="preserve">Community health assessment (CHA) is the foundation for improving and promoting the health of county residents. </w:t>
      </w:r>
      <w:r>
        <w:rPr>
          <w:b/>
          <w:bCs/>
        </w:rPr>
        <w:t>Community health assessment is a key step in the continuous community health improvement process</w:t>
      </w:r>
      <w:r>
        <w:t>. The role of CHA is to identify factors that affect the health of a population and determine the availability of resources within the county to adequately address these factors.</w:t>
      </w:r>
    </w:p>
    <w:p w:rsidR="000824C4" w:rsidRDefault="000824C4" w:rsidP="002A6843">
      <w:pPr>
        <w:pStyle w:val="NoSpacing"/>
        <w:ind w:left="720"/>
      </w:pPr>
    </w:p>
    <w:p w:rsidR="000824C4" w:rsidRDefault="000824C4" w:rsidP="002A6843">
      <w:pPr>
        <w:pStyle w:val="NoSpacing"/>
      </w:pPr>
      <w:bookmarkStart w:id="14" w:name="_Toc333073068"/>
      <w:bookmarkStart w:id="15" w:name="_Toc333095078"/>
      <w:bookmarkStart w:id="16" w:name="_Toc349052002"/>
      <w:r w:rsidRPr="00E37DED">
        <w:rPr>
          <w:rStyle w:val="Heading2Char"/>
        </w:rPr>
        <w:t xml:space="preserve">List of </w:t>
      </w:r>
      <w:r>
        <w:rPr>
          <w:rStyle w:val="Heading2Char"/>
        </w:rPr>
        <w:t>Health</w:t>
      </w:r>
      <w:r w:rsidRPr="00E37DED">
        <w:rPr>
          <w:rStyle w:val="Heading2Char"/>
        </w:rPr>
        <w:t xml:space="preserve"> </w:t>
      </w:r>
      <w:r>
        <w:rPr>
          <w:rStyle w:val="Heading2Char"/>
        </w:rPr>
        <w:t>P</w:t>
      </w:r>
      <w:r w:rsidRPr="00E37DED">
        <w:rPr>
          <w:rStyle w:val="Heading2Char"/>
        </w:rPr>
        <w:t>riorities</w:t>
      </w:r>
      <w:bookmarkEnd w:id="14"/>
      <w:bookmarkEnd w:id="15"/>
      <w:bookmarkEnd w:id="16"/>
      <w:r>
        <w:t xml:space="preserve"> </w:t>
      </w:r>
    </w:p>
    <w:p w:rsidR="000824C4" w:rsidRDefault="000824C4" w:rsidP="002A6843">
      <w:pPr>
        <w:pStyle w:val="NoSpacing"/>
      </w:pPr>
    </w:p>
    <w:p w:rsidR="000824C4" w:rsidRDefault="000824C4" w:rsidP="002A6843">
      <w:pPr>
        <w:pStyle w:val="NoSpacing"/>
      </w:pPr>
      <w:r>
        <w:rPr>
          <w:i/>
        </w:rPr>
        <w:t xml:space="preserve">The following is a description of the </w:t>
      </w:r>
      <w:r w:rsidRPr="00DE5ACF">
        <w:rPr>
          <w:i/>
        </w:rPr>
        <w:t>priorities and progress from previous CHA</w:t>
      </w:r>
      <w:r>
        <w:rPr>
          <w:i/>
        </w:rPr>
        <w:t xml:space="preserve"> in 2008.</w:t>
      </w:r>
    </w:p>
    <w:p w:rsidR="000824C4" w:rsidRDefault="000824C4" w:rsidP="002A6843">
      <w:pPr>
        <w:pStyle w:val="NoSpacing"/>
      </w:pPr>
    </w:p>
    <w:p w:rsidR="000824C4" w:rsidRDefault="000824C4" w:rsidP="002A6843">
      <w:pPr>
        <w:pStyle w:val="NoSpacing"/>
        <w:numPr>
          <w:ilvl w:val="0"/>
          <w:numId w:val="8"/>
        </w:numPr>
      </w:pPr>
      <w:r>
        <w:t xml:space="preserve">The Top 10 Health Priorities determined in </w:t>
      </w:r>
      <w:r w:rsidRPr="00B17B60">
        <w:rPr>
          <w:b/>
        </w:rPr>
        <w:t>2008</w:t>
      </w:r>
      <w:r>
        <w:t xml:space="preserve"> are listed below in order from highest to lowest rating.  Note there is a tie for number 3.</w:t>
      </w:r>
    </w:p>
    <w:p w:rsidR="000824C4" w:rsidRDefault="000824C4" w:rsidP="002A6843">
      <w:pPr>
        <w:pStyle w:val="NoSpacing"/>
        <w:ind w:left="360"/>
      </w:pPr>
    </w:p>
    <w:p w:rsidR="000824C4" w:rsidRDefault="000824C4" w:rsidP="002A6843">
      <w:pPr>
        <w:pStyle w:val="NoSpacing"/>
        <w:ind w:left="360"/>
      </w:pPr>
    </w:p>
    <w:p w:rsidR="000824C4" w:rsidRDefault="000824C4" w:rsidP="002A6843">
      <w:pPr>
        <w:pStyle w:val="NoSpacing"/>
        <w:ind w:left="720"/>
      </w:pPr>
    </w:p>
    <w:tbl>
      <w:tblPr>
        <w:tblW w:w="0" w:type="auto"/>
        <w:tblInd w:w="2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28"/>
      </w:tblGrid>
      <w:tr w:rsidR="000824C4" w:rsidRPr="00951BE9">
        <w:trPr>
          <w:trHeight w:val="655"/>
        </w:trPr>
        <w:tc>
          <w:tcPr>
            <w:tcW w:w="4128" w:type="dxa"/>
          </w:tcPr>
          <w:p w:rsidR="000824C4" w:rsidRPr="00951BE9" w:rsidRDefault="000824C4" w:rsidP="00C40335"/>
          <w:p w:rsidR="000824C4" w:rsidRPr="00951BE9" w:rsidRDefault="000824C4" w:rsidP="00C40335">
            <w:r w:rsidRPr="00951BE9">
              <w:t>1. Overweight/Poor Nutrition</w:t>
            </w:r>
          </w:p>
        </w:tc>
      </w:tr>
      <w:tr w:rsidR="000824C4" w:rsidRPr="00951BE9">
        <w:trPr>
          <w:trHeight w:val="655"/>
        </w:trPr>
        <w:tc>
          <w:tcPr>
            <w:tcW w:w="4128" w:type="dxa"/>
          </w:tcPr>
          <w:p w:rsidR="000824C4" w:rsidRPr="00951BE9" w:rsidRDefault="000824C4" w:rsidP="00C40335"/>
          <w:p w:rsidR="000824C4" w:rsidRPr="00951BE9" w:rsidRDefault="000824C4" w:rsidP="00C40335">
            <w:r w:rsidRPr="00951BE9">
              <w:t>2.  Cardiovascular Disease</w:t>
            </w:r>
          </w:p>
        </w:tc>
      </w:tr>
      <w:tr w:rsidR="000824C4" w:rsidRPr="00951BE9">
        <w:trPr>
          <w:trHeight w:val="655"/>
        </w:trPr>
        <w:tc>
          <w:tcPr>
            <w:tcW w:w="4128" w:type="dxa"/>
          </w:tcPr>
          <w:p w:rsidR="000824C4" w:rsidRPr="00951BE9" w:rsidRDefault="000824C4" w:rsidP="00C40335"/>
          <w:p w:rsidR="000824C4" w:rsidRPr="00951BE9" w:rsidRDefault="000824C4" w:rsidP="00C40335">
            <w:r w:rsidRPr="00951BE9">
              <w:t>3.  Substance Abuse</w:t>
            </w:r>
          </w:p>
          <w:p w:rsidR="000824C4" w:rsidRPr="00951BE9" w:rsidRDefault="000824C4" w:rsidP="00C40335">
            <w:pPr>
              <w:ind w:left="360"/>
            </w:pPr>
            <w:r w:rsidRPr="00951BE9">
              <w:t>(Drugs/Alcohol/Tobacco)</w:t>
            </w:r>
          </w:p>
        </w:tc>
      </w:tr>
      <w:tr w:rsidR="000824C4" w:rsidRPr="00951BE9">
        <w:trPr>
          <w:trHeight w:val="655"/>
        </w:trPr>
        <w:tc>
          <w:tcPr>
            <w:tcW w:w="4128" w:type="dxa"/>
          </w:tcPr>
          <w:p w:rsidR="000824C4" w:rsidRPr="00951BE9" w:rsidRDefault="000824C4" w:rsidP="00C40335"/>
          <w:p w:rsidR="000824C4" w:rsidRPr="00951BE9" w:rsidRDefault="000824C4" w:rsidP="00C40335">
            <w:r w:rsidRPr="00951BE9">
              <w:t>3.  Cancer</w:t>
            </w:r>
          </w:p>
        </w:tc>
      </w:tr>
      <w:tr w:rsidR="000824C4" w:rsidRPr="00951BE9">
        <w:trPr>
          <w:trHeight w:val="655"/>
        </w:trPr>
        <w:tc>
          <w:tcPr>
            <w:tcW w:w="4128" w:type="dxa"/>
          </w:tcPr>
          <w:p w:rsidR="000824C4" w:rsidRPr="00951BE9" w:rsidRDefault="000824C4" w:rsidP="00C40335"/>
          <w:p w:rsidR="000824C4" w:rsidRPr="00951BE9" w:rsidRDefault="000824C4" w:rsidP="00C40335">
            <w:r w:rsidRPr="00951BE9">
              <w:t>4.  Mental Health</w:t>
            </w:r>
          </w:p>
        </w:tc>
      </w:tr>
      <w:tr w:rsidR="000824C4" w:rsidRPr="00951BE9">
        <w:trPr>
          <w:trHeight w:val="655"/>
        </w:trPr>
        <w:tc>
          <w:tcPr>
            <w:tcW w:w="4128" w:type="dxa"/>
          </w:tcPr>
          <w:p w:rsidR="000824C4" w:rsidRPr="00951BE9" w:rsidRDefault="000824C4" w:rsidP="00C40335"/>
          <w:p w:rsidR="000824C4" w:rsidRPr="00951BE9" w:rsidRDefault="000824C4" w:rsidP="00C40335">
            <w:r w:rsidRPr="00951BE9">
              <w:t>5.  Diabetes</w:t>
            </w:r>
          </w:p>
        </w:tc>
      </w:tr>
      <w:tr w:rsidR="000824C4" w:rsidRPr="00951BE9">
        <w:trPr>
          <w:trHeight w:val="655"/>
        </w:trPr>
        <w:tc>
          <w:tcPr>
            <w:tcW w:w="4128" w:type="dxa"/>
          </w:tcPr>
          <w:p w:rsidR="000824C4" w:rsidRPr="00951BE9" w:rsidRDefault="000824C4" w:rsidP="00C40335"/>
          <w:p w:rsidR="000824C4" w:rsidRPr="00951BE9" w:rsidRDefault="000824C4" w:rsidP="00C40335">
            <w:r w:rsidRPr="00951BE9">
              <w:t>6.  Lack of Access to Care</w:t>
            </w:r>
          </w:p>
        </w:tc>
      </w:tr>
      <w:tr w:rsidR="000824C4" w:rsidRPr="00951BE9">
        <w:trPr>
          <w:trHeight w:val="655"/>
        </w:trPr>
        <w:tc>
          <w:tcPr>
            <w:tcW w:w="4128" w:type="dxa"/>
          </w:tcPr>
          <w:p w:rsidR="000824C4" w:rsidRPr="00951BE9" w:rsidRDefault="000824C4" w:rsidP="00C40335"/>
          <w:p w:rsidR="000824C4" w:rsidRPr="00951BE9" w:rsidRDefault="000824C4" w:rsidP="00C40335">
            <w:r w:rsidRPr="00951BE9">
              <w:t>7.  Asthma &amp; Lung Problems</w:t>
            </w:r>
          </w:p>
        </w:tc>
      </w:tr>
      <w:tr w:rsidR="000824C4" w:rsidRPr="00951BE9">
        <w:trPr>
          <w:trHeight w:val="655"/>
        </w:trPr>
        <w:tc>
          <w:tcPr>
            <w:tcW w:w="4128" w:type="dxa"/>
          </w:tcPr>
          <w:p w:rsidR="000824C4" w:rsidRPr="00951BE9" w:rsidRDefault="000824C4" w:rsidP="00C40335"/>
          <w:p w:rsidR="000824C4" w:rsidRPr="00951BE9" w:rsidRDefault="000824C4" w:rsidP="00C40335">
            <w:r w:rsidRPr="00951BE9">
              <w:t>8. Dental Health</w:t>
            </w:r>
          </w:p>
        </w:tc>
      </w:tr>
      <w:tr w:rsidR="000824C4" w:rsidRPr="00951BE9">
        <w:trPr>
          <w:trHeight w:val="655"/>
        </w:trPr>
        <w:tc>
          <w:tcPr>
            <w:tcW w:w="4128" w:type="dxa"/>
          </w:tcPr>
          <w:p w:rsidR="000824C4" w:rsidRPr="00951BE9" w:rsidRDefault="000824C4" w:rsidP="00C40335"/>
          <w:p w:rsidR="000824C4" w:rsidRPr="00951BE9" w:rsidRDefault="000824C4" w:rsidP="00C40335">
            <w:r w:rsidRPr="00951BE9">
              <w:t>9.  STDs, AIDS, Communicable Disease</w:t>
            </w:r>
          </w:p>
        </w:tc>
      </w:tr>
    </w:tbl>
    <w:p w:rsidR="000824C4" w:rsidRDefault="000824C4" w:rsidP="002A6843">
      <w:pPr>
        <w:pStyle w:val="NoSpacing"/>
        <w:ind w:left="360"/>
        <w:rPr>
          <w:b/>
          <w:u w:val="single"/>
        </w:rPr>
      </w:pPr>
    </w:p>
    <w:p w:rsidR="000824C4" w:rsidRDefault="000824C4" w:rsidP="002A6843">
      <w:pPr>
        <w:pStyle w:val="NoSpacing"/>
        <w:ind w:left="360"/>
        <w:rPr>
          <w:b/>
          <w:u w:val="single"/>
        </w:rPr>
      </w:pPr>
    </w:p>
    <w:p w:rsidR="000824C4" w:rsidRDefault="000824C4" w:rsidP="002A6843">
      <w:pPr>
        <w:pStyle w:val="NoSpacing"/>
        <w:ind w:left="360"/>
        <w:rPr>
          <w:b/>
          <w:u w:val="single"/>
        </w:rPr>
      </w:pPr>
      <w:r w:rsidRPr="00715A14">
        <w:rPr>
          <w:b/>
          <w:u w:val="single"/>
        </w:rPr>
        <w:t>2008 CHA Progress</w:t>
      </w:r>
    </w:p>
    <w:p w:rsidR="000824C4" w:rsidRPr="00715A14" w:rsidRDefault="000824C4" w:rsidP="002A6843">
      <w:pPr>
        <w:pStyle w:val="NoSpacing"/>
        <w:ind w:left="360"/>
      </w:pPr>
      <w:r>
        <w:t>Below is a list of the three health focus areas, along with the interventions that were addressed.  There were some interventions that were not able to be completed for various reasons.  The amount of accomplished vs. incomplete goals is listed along with a narrative of highlights from each team.</w:t>
      </w:r>
    </w:p>
    <w:p w:rsidR="000824C4" w:rsidRPr="004C11D3" w:rsidRDefault="000824C4" w:rsidP="002A6843">
      <w:pPr>
        <w:pStyle w:val="NoSpacing"/>
        <w:rPr>
          <w:b/>
        </w:rPr>
      </w:pPr>
    </w:p>
    <w:p w:rsidR="000824C4" w:rsidRPr="00A363D6" w:rsidRDefault="000824C4" w:rsidP="002A6843">
      <w:pPr>
        <w:pStyle w:val="NoSpacing"/>
      </w:pPr>
      <w:r w:rsidRPr="005D0D94">
        <w:rPr>
          <w:u w:val="single"/>
        </w:rPr>
        <w:t xml:space="preserve">Healthy Living Action Team – 8 out of 13 interventions </w:t>
      </w:r>
      <w:r>
        <w:rPr>
          <w:u w:val="single"/>
        </w:rPr>
        <w:t xml:space="preserve">were addressed. </w:t>
      </w:r>
    </w:p>
    <w:p w:rsidR="000824C4" w:rsidRDefault="000824C4" w:rsidP="002A6843">
      <w:pPr>
        <w:pStyle w:val="NoSpacing"/>
        <w:rPr>
          <w:u w:val="single"/>
        </w:rPr>
      </w:pPr>
    </w:p>
    <w:p w:rsidR="000824C4" w:rsidRDefault="000824C4" w:rsidP="002A6843">
      <w:pPr>
        <w:pStyle w:val="NoSpacing"/>
      </w:pPr>
      <w:r w:rsidRPr="00A363D6">
        <w:t>The eight interventions addressed</w:t>
      </w:r>
      <w:r>
        <w:t xml:space="preserve"> are</w:t>
      </w:r>
      <w:r w:rsidRPr="00A363D6">
        <w:t>:</w:t>
      </w:r>
    </w:p>
    <w:p w:rsidR="000824C4" w:rsidRPr="00A363D6" w:rsidRDefault="000824C4" w:rsidP="002A6843">
      <w:pPr>
        <w:pStyle w:val="NoSpacing"/>
      </w:pPr>
    </w:p>
    <w:p w:rsidR="000824C4" w:rsidRDefault="000824C4" w:rsidP="002A6843">
      <w:pPr>
        <w:pStyle w:val="NoSpacing"/>
        <w:numPr>
          <w:ilvl w:val="0"/>
          <w:numId w:val="25"/>
        </w:numPr>
        <w:ind w:left="720"/>
      </w:pPr>
      <w:r w:rsidRPr="00F360E9">
        <w:rPr>
          <w:b/>
        </w:rPr>
        <w:t>Fitness Challenge</w:t>
      </w:r>
      <w:r w:rsidRPr="00F360E9">
        <w:t xml:space="preserve"> – program designed to offer participants the opportunity to exercise at various centers while also leaning more about proper nutrition throu</w:t>
      </w:r>
      <w:r>
        <w:t xml:space="preserve">gh the Healthy Taste of Haywood. </w:t>
      </w:r>
    </w:p>
    <w:p w:rsidR="000824C4" w:rsidRPr="00F360E9" w:rsidRDefault="000824C4" w:rsidP="002A6843">
      <w:pPr>
        <w:pStyle w:val="NoSpacing"/>
        <w:numPr>
          <w:ilvl w:val="0"/>
          <w:numId w:val="25"/>
        </w:numPr>
        <w:ind w:left="720"/>
      </w:pPr>
      <w:r w:rsidRPr="00F360E9">
        <w:rPr>
          <w:b/>
        </w:rPr>
        <w:t>Healthy Tips and Opps</w:t>
      </w:r>
      <w:r>
        <w:rPr>
          <w:b/>
        </w:rPr>
        <w:t>/</w:t>
      </w:r>
      <w:r w:rsidRPr="00656DBD">
        <w:rPr>
          <w:b/>
        </w:rPr>
        <w:t xml:space="preserve"> </w:t>
      </w:r>
      <w:r w:rsidRPr="00F360E9">
        <w:rPr>
          <w:b/>
        </w:rPr>
        <w:t>Healthy Articles</w:t>
      </w:r>
      <w:r w:rsidRPr="00F360E9">
        <w:t xml:space="preserve"> – Monthly newsletter focusing on healthy fitness and nutrition tips and opportunities</w:t>
      </w:r>
      <w:r>
        <w:t>.</w:t>
      </w:r>
      <w:r w:rsidRPr="00F360E9">
        <w:t xml:space="preserve"> </w:t>
      </w:r>
    </w:p>
    <w:p w:rsidR="000824C4" w:rsidRPr="00F360E9" w:rsidRDefault="000824C4" w:rsidP="002A6843">
      <w:pPr>
        <w:pStyle w:val="NoSpacing"/>
        <w:numPr>
          <w:ilvl w:val="0"/>
          <w:numId w:val="25"/>
        </w:numPr>
        <w:ind w:left="720"/>
      </w:pPr>
      <w:r w:rsidRPr="00F360E9">
        <w:rPr>
          <w:b/>
        </w:rPr>
        <w:t>Fitness Finder</w:t>
      </w:r>
      <w:r w:rsidRPr="00F360E9">
        <w:t xml:space="preserve"> – a resource directory for all fitness opportunities within the county</w:t>
      </w:r>
      <w:r>
        <w:t xml:space="preserve">. </w:t>
      </w:r>
    </w:p>
    <w:p w:rsidR="000824C4" w:rsidRPr="00F360E9" w:rsidRDefault="000824C4" w:rsidP="002A6843">
      <w:pPr>
        <w:pStyle w:val="NoSpacing"/>
        <w:numPr>
          <w:ilvl w:val="0"/>
          <w:numId w:val="25"/>
        </w:numPr>
        <w:ind w:left="720"/>
      </w:pPr>
      <w:r w:rsidRPr="00F360E9">
        <w:rPr>
          <w:b/>
        </w:rPr>
        <w:t>Inspiration of the Month</w:t>
      </w:r>
      <w:r w:rsidRPr="00F360E9">
        <w:t xml:space="preserve"> – a program created to showcase outstanding people in the community who influence others to aspire to be healthy</w:t>
      </w:r>
      <w:r>
        <w:t>.</w:t>
      </w:r>
    </w:p>
    <w:p w:rsidR="000824C4" w:rsidRPr="00F360E9" w:rsidRDefault="000824C4" w:rsidP="002A6843">
      <w:pPr>
        <w:pStyle w:val="NoSpacing"/>
        <w:numPr>
          <w:ilvl w:val="0"/>
          <w:numId w:val="25"/>
        </w:numPr>
        <w:ind w:left="720"/>
      </w:pPr>
      <w:r w:rsidRPr="00F360E9">
        <w:rPr>
          <w:b/>
        </w:rPr>
        <w:t>Family Fun Day</w:t>
      </w:r>
      <w:r w:rsidRPr="00F360E9">
        <w:t xml:space="preserve"> – an afternoon health fair event with free swim</w:t>
      </w:r>
      <w:r>
        <w:t>ming for anyone in the community.</w:t>
      </w:r>
    </w:p>
    <w:p w:rsidR="000824C4" w:rsidRPr="00F360E9" w:rsidRDefault="000824C4" w:rsidP="002A6843">
      <w:pPr>
        <w:pStyle w:val="NoSpacing"/>
        <w:numPr>
          <w:ilvl w:val="0"/>
          <w:numId w:val="25"/>
        </w:numPr>
        <w:ind w:left="720"/>
      </w:pPr>
      <w:r w:rsidRPr="00F360E9">
        <w:rPr>
          <w:b/>
        </w:rPr>
        <w:t>Distribute Healthy Recipes</w:t>
      </w:r>
      <w:r w:rsidRPr="00F360E9">
        <w:t xml:space="preserve"> – an effort to impr</w:t>
      </w:r>
      <w:r>
        <w:t>ove nutrition to WIC families through</w:t>
      </w:r>
      <w:r w:rsidRPr="00F360E9">
        <w:t xml:space="preserve"> sampling and distributing healthy recipes</w:t>
      </w:r>
      <w:r>
        <w:t>.</w:t>
      </w:r>
      <w:r w:rsidRPr="00F360E9">
        <w:t xml:space="preserve"> </w:t>
      </w:r>
    </w:p>
    <w:p w:rsidR="000824C4" w:rsidRPr="00F360E9" w:rsidRDefault="000824C4" w:rsidP="002A6843">
      <w:pPr>
        <w:pStyle w:val="NoSpacing"/>
        <w:numPr>
          <w:ilvl w:val="0"/>
          <w:numId w:val="25"/>
        </w:numPr>
        <w:ind w:left="720"/>
      </w:pPr>
      <w:r w:rsidRPr="00F360E9">
        <w:rPr>
          <w:b/>
        </w:rPr>
        <w:t>Support Breastfeeding</w:t>
      </w:r>
      <w:r w:rsidRPr="00F360E9">
        <w:t xml:space="preserve"> – an effort to promote breastfeeding to WIC mothers by providing nursing covers</w:t>
      </w:r>
      <w:r>
        <w:t>.</w:t>
      </w:r>
    </w:p>
    <w:p w:rsidR="000824C4" w:rsidRPr="00F360E9" w:rsidRDefault="000824C4" w:rsidP="002A6843">
      <w:pPr>
        <w:pStyle w:val="NoSpacing"/>
        <w:numPr>
          <w:ilvl w:val="0"/>
          <w:numId w:val="25"/>
        </w:numPr>
        <w:ind w:left="720"/>
      </w:pPr>
      <w:r w:rsidRPr="00F360E9">
        <w:rPr>
          <w:b/>
        </w:rPr>
        <w:t>Support the Power of Pink</w:t>
      </w:r>
      <w:r w:rsidRPr="00F360E9">
        <w:t xml:space="preserve"> – a race dedicated to raising money </w:t>
      </w:r>
      <w:r>
        <w:t xml:space="preserve">to provide </w:t>
      </w:r>
      <w:r w:rsidRPr="00F360E9">
        <w:t>mammogram</w:t>
      </w:r>
      <w:r>
        <w:t>s</w:t>
      </w:r>
      <w:r w:rsidRPr="00F360E9">
        <w:t xml:space="preserve"> for women in need</w:t>
      </w:r>
      <w:r>
        <w:t>.</w:t>
      </w:r>
    </w:p>
    <w:p w:rsidR="000824C4" w:rsidRDefault="000824C4" w:rsidP="002A6843">
      <w:pPr>
        <w:pStyle w:val="NoSpacing"/>
        <w:rPr>
          <w:highlight w:val="yellow"/>
        </w:rPr>
      </w:pPr>
    </w:p>
    <w:p w:rsidR="000824C4" w:rsidRDefault="000824C4" w:rsidP="002A6843">
      <w:pPr>
        <w:pStyle w:val="NoSpacing"/>
      </w:pPr>
      <w:r w:rsidRPr="002A7617">
        <w:t>The five interventions not addressed</w:t>
      </w:r>
      <w:r>
        <w:t xml:space="preserve"> are</w:t>
      </w:r>
      <w:r w:rsidRPr="002A7617">
        <w:t>:</w:t>
      </w:r>
    </w:p>
    <w:p w:rsidR="000824C4" w:rsidRDefault="000824C4" w:rsidP="002A6843">
      <w:pPr>
        <w:pStyle w:val="NoSpacing"/>
      </w:pPr>
    </w:p>
    <w:p w:rsidR="000824C4" w:rsidRDefault="000824C4" w:rsidP="002A6843">
      <w:pPr>
        <w:pStyle w:val="NoSpacing"/>
        <w:numPr>
          <w:ilvl w:val="0"/>
          <w:numId w:val="28"/>
        </w:numPr>
      </w:pPr>
      <w:r>
        <w:t>Pilot “Walk to School” program with at least one school in Haywood County.</w:t>
      </w:r>
    </w:p>
    <w:p w:rsidR="000824C4" w:rsidRDefault="000824C4" w:rsidP="002A6843">
      <w:pPr>
        <w:pStyle w:val="NoSpacing"/>
        <w:numPr>
          <w:ilvl w:val="0"/>
          <w:numId w:val="28"/>
        </w:numPr>
      </w:pPr>
      <w:r>
        <w:t>Promote healthy food choice program to faith communities in Haywood County.</w:t>
      </w:r>
    </w:p>
    <w:p w:rsidR="000824C4" w:rsidRDefault="000824C4" w:rsidP="002A6843">
      <w:pPr>
        <w:pStyle w:val="NoSpacing"/>
        <w:numPr>
          <w:ilvl w:val="0"/>
          <w:numId w:val="28"/>
        </w:numPr>
      </w:pPr>
      <w:r>
        <w:t>Expand community gardens to reach populations in need, low income areas, and the senior population.</w:t>
      </w:r>
    </w:p>
    <w:p w:rsidR="000824C4" w:rsidRDefault="000824C4" w:rsidP="002A6843">
      <w:pPr>
        <w:pStyle w:val="NoSpacing"/>
        <w:numPr>
          <w:ilvl w:val="0"/>
          <w:numId w:val="28"/>
        </w:numPr>
      </w:pPr>
      <w:r>
        <w:t>Support/pilot “Think Your Drink” [water bottles] in Haywood County Schools to promote the importance of keeping hydrated with a healthy beverage like water.</w:t>
      </w:r>
    </w:p>
    <w:p w:rsidR="000824C4" w:rsidRPr="00011207" w:rsidRDefault="000824C4" w:rsidP="002A6843">
      <w:pPr>
        <w:pStyle w:val="NoSpacing"/>
        <w:numPr>
          <w:ilvl w:val="0"/>
          <w:numId w:val="28"/>
        </w:numPr>
      </w:pPr>
      <w:r>
        <w:t>Pilot a “Supper at School” event.  Parents/guardians would be invited to eat a school meal to educate and inform them about school lunch offerings, school lunch funding, and the challenges and goals of improving the school lunch program.</w:t>
      </w:r>
    </w:p>
    <w:p w:rsidR="000824C4" w:rsidRDefault="000824C4" w:rsidP="00B30F17">
      <w:pPr>
        <w:ind w:left="360"/>
        <w:rPr>
          <w:u w:val="single"/>
        </w:rPr>
      </w:pPr>
    </w:p>
    <w:p w:rsidR="000824C4" w:rsidRDefault="000824C4" w:rsidP="00B30F17">
      <w:pPr>
        <w:rPr>
          <w:rFonts w:cs="Segoe UI"/>
        </w:rPr>
      </w:pPr>
      <w:r w:rsidRPr="008F139D">
        <w:t xml:space="preserve">The </w:t>
      </w:r>
      <w:r>
        <w:t xml:space="preserve">most successful intervention has consistently proven to be the </w:t>
      </w:r>
      <w:r w:rsidRPr="00CA0625">
        <w:rPr>
          <w:u w:val="single"/>
        </w:rPr>
        <w:t>Fitness Challenge</w:t>
      </w:r>
      <w:r>
        <w:t xml:space="preserve">.  Over the course of 2009-2012, this </w:t>
      </w:r>
      <w:r w:rsidRPr="00CA0625">
        <w:rPr>
          <w:rFonts w:cs="Segoe UI"/>
        </w:rPr>
        <w:t>program reached 9434 people</w:t>
      </w:r>
      <w:r>
        <w:rPr>
          <w:rFonts w:cs="Segoe UI"/>
        </w:rPr>
        <w:t>,</w:t>
      </w:r>
      <w:r w:rsidRPr="00CA0625">
        <w:rPr>
          <w:rFonts w:cs="Segoe UI"/>
        </w:rPr>
        <w:t xml:space="preserve"> raising </w:t>
      </w:r>
      <w:r>
        <w:rPr>
          <w:rFonts w:cs="Segoe UI"/>
        </w:rPr>
        <w:t xml:space="preserve">$94,340.  A large amount of </w:t>
      </w:r>
      <w:r w:rsidRPr="00CA0625">
        <w:rPr>
          <w:rFonts w:cs="Segoe UI"/>
        </w:rPr>
        <w:t>funds earned from this program went back into the community to improve fitness and nutrition.  Another success that came from the Fitness Challenge was the additi</w:t>
      </w:r>
      <w:r>
        <w:rPr>
          <w:rFonts w:cs="Segoe UI"/>
        </w:rPr>
        <w:t xml:space="preserve">on of an event within the event: </w:t>
      </w:r>
      <w:r w:rsidRPr="00CA0625">
        <w:rPr>
          <w:rFonts w:cs="Segoe UI"/>
        </w:rPr>
        <w:t xml:space="preserve"> </w:t>
      </w:r>
      <w:r w:rsidRPr="00B17B60">
        <w:rPr>
          <w:rFonts w:cs="Segoe UI"/>
          <w:u w:val="single"/>
        </w:rPr>
        <w:t>The Healthy Taste of Haywood</w:t>
      </w:r>
      <w:r>
        <w:rPr>
          <w:rFonts w:cs="Segoe UI"/>
        </w:rPr>
        <w:t>.  The Healthy Taste of Haywood is</w:t>
      </w:r>
      <w:r w:rsidRPr="00CA0625">
        <w:rPr>
          <w:rFonts w:cs="Segoe UI"/>
        </w:rPr>
        <w:t xml:space="preserve"> designed to demonstrate that it is possible to make healthy choices when dining out and grocery shopping in Haywood County.  </w:t>
      </w:r>
      <w:r>
        <w:rPr>
          <w:rFonts w:cs="Segoe UI"/>
        </w:rPr>
        <w:t>A few years into the event, farmers from the local tailgate markets began participating as vendors along with area restaurants.</w:t>
      </w:r>
    </w:p>
    <w:p w:rsidR="000824C4" w:rsidRDefault="000824C4" w:rsidP="002A6843">
      <w:pPr>
        <w:rPr>
          <w:rFonts w:cs="Segoe UI"/>
        </w:rPr>
      </w:pPr>
    </w:p>
    <w:p w:rsidR="000824C4" w:rsidRDefault="000824C4" w:rsidP="002A6843">
      <w:pPr>
        <w:rPr>
          <w:rFonts w:cs="Segoe UI"/>
        </w:rPr>
      </w:pPr>
    </w:p>
    <w:p w:rsidR="000824C4" w:rsidRDefault="000824C4" w:rsidP="002A6843">
      <w:pPr>
        <w:rPr>
          <w:rFonts w:cs="Segoe UI"/>
        </w:rPr>
      </w:pPr>
      <w:r>
        <w:rPr>
          <w:rFonts w:cs="Segoe UI"/>
        </w:rPr>
        <w:t>An unexpected and positive surprise has been the success of the “</w:t>
      </w:r>
      <w:r w:rsidRPr="00CA0625">
        <w:rPr>
          <w:rFonts w:cs="Segoe UI"/>
          <w:u w:val="single"/>
        </w:rPr>
        <w:t>Healthy Tips and Opps</w:t>
      </w:r>
      <w:r>
        <w:rPr>
          <w:rFonts w:cs="Segoe UI"/>
          <w:u w:val="single"/>
        </w:rPr>
        <w:t>” newsletter.</w:t>
      </w:r>
      <w:r w:rsidRPr="00B12111">
        <w:rPr>
          <w:rFonts w:cs="Segoe UI"/>
        </w:rPr>
        <w:t xml:space="preserve">  </w:t>
      </w:r>
      <w:r>
        <w:rPr>
          <w:rFonts w:cs="Segoe UI"/>
        </w:rPr>
        <w:t xml:space="preserve"> </w:t>
      </w:r>
      <w:r w:rsidRPr="00B12111">
        <w:rPr>
          <w:rFonts w:cs="Segoe UI"/>
        </w:rPr>
        <w:t>This newsletter</w:t>
      </w:r>
      <w:r>
        <w:rPr>
          <w:rFonts w:cs="Segoe UI"/>
        </w:rPr>
        <w:t xml:space="preserve"> has been published to an online Fitness Challenge database of nearly 4000 people, as well as in the local newspaper (print and online) every month for nearly two years, thanks to the support of a dedicated volunteer. </w:t>
      </w:r>
    </w:p>
    <w:p w:rsidR="000824C4" w:rsidRDefault="000824C4" w:rsidP="002A6843">
      <w:pPr>
        <w:rPr>
          <w:rFonts w:cs="Segoe UI"/>
        </w:rPr>
      </w:pPr>
    </w:p>
    <w:p w:rsidR="000824C4" w:rsidRPr="00F35543" w:rsidRDefault="000824C4" w:rsidP="002A6843">
      <w:pPr>
        <w:rPr>
          <w:rFonts w:cs="Segoe UI"/>
        </w:rPr>
      </w:pPr>
      <w:r>
        <w:rPr>
          <w:rFonts w:cs="Segoe UI"/>
        </w:rPr>
        <w:t xml:space="preserve">The </w:t>
      </w:r>
      <w:r w:rsidRPr="00197275">
        <w:rPr>
          <w:rFonts w:cs="Segoe UI"/>
          <w:u w:val="single"/>
        </w:rPr>
        <w:t>Fitness Finder</w:t>
      </w:r>
      <w:r>
        <w:rPr>
          <w:rFonts w:cs="Segoe UI"/>
        </w:rPr>
        <w:t xml:space="preserve"> was printed and distributed to 2000 people over the course of the 4 year span.  </w:t>
      </w:r>
    </w:p>
    <w:p w:rsidR="000824C4" w:rsidRDefault="000824C4" w:rsidP="002A6843">
      <w:pPr>
        <w:rPr>
          <w:rFonts w:cs="Segoe UI"/>
        </w:rPr>
      </w:pPr>
    </w:p>
    <w:p w:rsidR="000824C4" w:rsidRDefault="000824C4" w:rsidP="002A6843">
      <w:pPr>
        <w:rPr>
          <w:rFonts w:cs="Segoe UI"/>
        </w:rPr>
      </w:pPr>
      <w:r>
        <w:rPr>
          <w:rFonts w:cs="Segoe UI"/>
        </w:rPr>
        <w:t xml:space="preserve">Healthy Haywood’s partnership role in the </w:t>
      </w:r>
      <w:r w:rsidRPr="00197275">
        <w:rPr>
          <w:rFonts w:cs="Segoe UI"/>
          <w:u w:val="single"/>
        </w:rPr>
        <w:t>Power of Pink</w:t>
      </w:r>
      <w:r>
        <w:rPr>
          <w:rFonts w:cs="Segoe UI"/>
        </w:rPr>
        <w:t xml:space="preserve"> was primarily in support of MedWest- Haywood Hospital’s leadership role, but we are proud to have been a part of this successful project.  The following chart shows the funds raised by </w:t>
      </w:r>
      <w:r>
        <w:rPr>
          <w:rFonts w:cs="Segoe UI"/>
          <w:u w:val="single"/>
        </w:rPr>
        <w:t>Power of Pink</w:t>
      </w:r>
      <w:r>
        <w:rPr>
          <w:rFonts w:cs="Segoe UI"/>
        </w:rPr>
        <w:t xml:space="preserve"> events since its origin, along with the number of women who have benefited from receiving free mammograms, biopsies, or other surgical procedures through this annual community fund-raising event.   </w:t>
      </w:r>
      <w:r w:rsidRPr="007E7738">
        <w:rPr>
          <w:rFonts w:cs="Segoe UI"/>
        </w:rPr>
        <w:t xml:space="preserve"> </w:t>
      </w:r>
    </w:p>
    <w:p w:rsidR="000824C4" w:rsidRDefault="000824C4" w:rsidP="002A6843">
      <w:pPr>
        <w:rPr>
          <w:rFonts w:cs="Segoe UI"/>
        </w:rPr>
      </w:pPr>
    </w:p>
    <w:tbl>
      <w:tblPr>
        <w:tblW w:w="8640" w:type="dxa"/>
        <w:tblInd w:w="91" w:type="dxa"/>
        <w:tblLook w:val="00A0"/>
      </w:tblPr>
      <w:tblGrid>
        <w:gridCol w:w="960"/>
        <w:gridCol w:w="1260"/>
        <w:gridCol w:w="1240"/>
        <w:gridCol w:w="1260"/>
        <w:gridCol w:w="1560"/>
        <w:gridCol w:w="1400"/>
        <w:gridCol w:w="960"/>
      </w:tblGrid>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b/>
                <w:bCs/>
                <w:color w:val="000000"/>
              </w:rPr>
            </w:pPr>
            <w:r>
              <w:rPr>
                <w:rFonts w:ascii="Calibri" w:hAnsi="Calibri"/>
                <w:b/>
                <w:bCs/>
                <w:color w:val="000000"/>
              </w:rPr>
              <w:t>Ye</w:t>
            </w:r>
            <w:r w:rsidRPr="007E7738">
              <w:rPr>
                <w:rFonts w:ascii="Calibri" w:hAnsi="Calibri"/>
                <w:b/>
                <w:bCs/>
                <w:color w:val="000000"/>
              </w:rPr>
              <w:t>ar</w:t>
            </w:r>
          </w:p>
        </w:tc>
        <w:tc>
          <w:tcPr>
            <w:tcW w:w="1260" w:type="dxa"/>
            <w:tcBorders>
              <w:top w:val="nil"/>
              <w:left w:val="nil"/>
              <w:bottom w:val="nil"/>
              <w:right w:val="nil"/>
            </w:tcBorders>
            <w:noWrap/>
            <w:vAlign w:val="bottom"/>
          </w:tcPr>
          <w:p w:rsidR="000824C4" w:rsidRPr="007E7738" w:rsidRDefault="000824C4" w:rsidP="00C40335">
            <w:pPr>
              <w:jc w:val="center"/>
              <w:rPr>
                <w:rFonts w:ascii="Calibri" w:hAnsi="Calibri"/>
                <w:b/>
                <w:bCs/>
                <w:color w:val="000000"/>
              </w:rPr>
            </w:pPr>
            <w:r w:rsidRPr="007E7738">
              <w:rPr>
                <w:rFonts w:ascii="Calibri" w:hAnsi="Calibri"/>
                <w:b/>
                <w:bCs/>
                <w:color w:val="000000"/>
              </w:rPr>
              <w:t>Gross</w:t>
            </w:r>
          </w:p>
        </w:tc>
        <w:tc>
          <w:tcPr>
            <w:tcW w:w="1240" w:type="dxa"/>
            <w:tcBorders>
              <w:top w:val="nil"/>
              <w:left w:val="nil"/>
              <w:bottom w:val="nil"/>
              <w:right w:val="nil"/>
            </w:tcBorders>
            <w:noWrap/>
            <w:vAlign w:val="bottom"/>
          </w:tcPr>
          <w:p w:rsidR="000824C4" w:rsidRPr="007E7738" w:rsidRDefault="000824C4" w:rsidP="00C40335">
            <w:pPr>
              <w:jc w:val="center"/>
              <w:rPr>
                <w:rFonts w:ascii="Calibri" w:hAnsi="Calibri"/>
                <w:b/>
                <w:bCs/>
                <w:color w:val="000000"/>
              </w:rPr>
            </w:pPr>
            <w:r w:rsidRPr="007E7738">
              <w:rPr>
                <w:rFonts w:ascii="Calibri" w:hAnsi="Calibri"/>
                <w:b/>
                <w:bCs/>
                <w:color w:val="000000"/>
              </w:rPr>
              <w:t>Expenses</w:t>
            </w:r>
          </w:p>
        </w:tc>
        <w:tc>
          <w:tcPr>
            <w:tcW w:w="1260" w:type="dxa"/>
            <w:tcBorders>
              <w:top w:val="nil"/>
              <w:left w:val="nil"/>
              <w:bottom w:val="nil"/>
              <w:right w:val="nil"/>
            </w:tcBorders>
            <w:noWrap/>
            <w:vAlign w:val="bottom"/>
          </w:tcPr>
          <w:p w:rsidR="000824C4" w:rsidRPr="007E7738" w:rsidRDefault="000824C4" w:rsidP="00C40335">
            <w:pPr>
              <w:jc w:val="center"/>
              <w:rPr>
                <w:rFonts w:ascii="Calibri" w:hAnsi="Calibri"/>
                <w:b/>
                <w:bCs/>
                <w:color w:val="000000"/>
              </w:rPr>
            </w:pPr>
            <w:r>
              <w:rPr>
                <w:rFonts w:ascii="Calibri" w:hAnsi="Calibri"/>
                <w:b/>
                <w:bCs/>
                <w:color w:val="000000"/>
              </w:rPr>
              <w:t>Net</w:t>
            </w: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b/>
                <w:bCs/>
                <w:color w:val="000000"/>
              </w:rPr>
            </w:pPr>
            <w:r w:rsidRPr="007E7738">
              <w:rPr>
                <w:rFonts w:ascii="Calibri" w:hAnsi="Calibri"/>
                <w:b/>
                <w:bCs/>
                <w:color w:val="000000"/>
              </w:rPr>
              <w:t># of Procedures</w:t>
            </w: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b/>
                <w:bCs/>
                <w:color w:val="000000"/>
              </w:rPr>
            </w:pPr>
            <w:r w:rsidRPr="007E7738">
              <w:rPr>
                <w:rFonts w:ascii="Calibri" w:hAnsi="Calibri"/>
                <w:b/>
                <w:bCs/>
                <w:color w:val="000000"/>
              </w:rPr>
              <w:t># of Women</w:t>
            </w: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p>
        </w:tc>
        <w:tc>
          <w:tcPr>
            <w:tcW w:w="12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c>
          <w:tcPr>
            <w:tcW w:w="1240" w:type="dxa"/>
            <w:tcBorders>
              <w:top w:val="nil"/>
              <w:left w:val="nil"/>
              <w:bottom w:val="nil"/>
              <w:right w:val="nil"/>
            </w:tcBorders>
            <w:noWrap/>
            <w:vAlign w:val="bottom"/>
          </w:tcPr>
          <w:p w:rsidR="000824C4" w:rsidRPr="007E7738" w:rsidRDefault="000824C4" w:rsidP="00C40335">
            <w:pPr>
              <w:rPr>
                <w:rFonts w:ascii="Calibri" w:hAnsi="Calibri"/>
                <w:color w:val="000000"/>
              </w:rPr>
            </w:pPr>
          </w:p>
        </w:tc>
        <w:tc>
          <w:tcPr>
            <w:tcW w:w="12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2007</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17,550.05</w:t>
            </w:r>
          </w:p>
        </w:tc>
        <w:tc>
          <w:tcPr>
            <w:tcW w:w="124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10,144.67</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7,405.38</w:t>
            </w: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0</w:t>
            </w: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0.00</w:t>
            </w: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2008</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18,846.97</w:t>
            </w:r>
          </w:p>
        </w:tc>
        <w:tc>
          <w:tcPr>
            <w:tcW w:w="124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6579.01</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12,267.96</w:t>
            </w: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42</w:t>
            </w: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41</w:t>
            </w: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2009</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21,811.19</w:t>
            </w:r>
          </w:p>
        </w:tc>
        <w:tc>
          <w:tcPr>
            <w:tcW w:w="124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5482.01</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16,329.18</w:t>
            </w: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148</w:t>
            </w: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129</w:t>
            </w: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2010</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21,129.31</w:t>
            </w:r>
          </w:p>
        </w:tc>
        <w:tc>
          <w:tcPr>
            <w:tcW w:w="124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7498.63</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13,630.68</w:t>
            </w: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257</w:t>
            </w: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203</w:t>
            </w: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2011</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18,896.34</w:t>
            </w:r>
          </w:p>
        </w:tc>
        <w:tc>
          <w:tcPr>
            <w:tcW w:w="124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9759.03</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9,137.31</w:t>
            </w: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198</w:t>
            </w: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167</w:t>
            </w: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2012</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17,200.00</w:t>
            </w:r>
          </w:p>
        </w:tc>
        <w:tc>
          <w:tcPr>
            <w:tcW w:w="124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5773.81</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11,426.19</w:t>
            </w: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161</w:t>
            </w: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130</w:t>
            </w: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p>
        </w:tc>
        <w:tc>
          <w:tcPr>
            <w:tcW w:w="12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c>
          <w:tcPr>
            <w:tcW w:w="1240" w:type="dxa"/>
            <w:tcBorders>
              <w:top w:val="nil"/>
              <w:left w:val="nil"/>
              <w:bottom w:val="nil"/>
              <w:right w:val="nil"/>
            </w:tcBorders>
            <w:noWrap/>
            <w:vAlign w:val="bottom"/>
          </w:tcPr>
          <w:p w:rsidR="000824C4" w:rsidRPr="007E7738" w:rsidRDefault="000824C4" w:rsidP="00C40335">
            <w:pPr>
              <w:rPr>
                <w:rFonts w:ascii="Calibri" w:hAnsi="Calibri"/>
                <w:color w:val="000000"/>
              </w:rPr>
            </w:pPr>
          </w:p>
        </w:tc>
        <w:tc>
          <w:tcPr>
            <w:tcW w:w="12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b/>
                <w:bCs/>
                <w:color w:val="000000"/>
              </w:rPr>
            </w:pPr>
            <w:r w:rsidRPr="007E7738">
              <w:rPr>
                <w:rFonts w:ascii="Calibri" w:hAnsi="Calibri"/>
                <w:b/>
                <w:bCs/>
                <w:color w:val="000000"/>
              </w:rPr>
              <w:t>Total</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115,433.86</w:t>
            </w:r>
          </w:p>
        </w:tc>
        <w:tc>
          <w:tcPr>
            <w:tcW w:w="124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45,237.16</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70,196.70</w:t>
            </w: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806</w:t>
            </w: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670</w:t>
            </w: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bl>
    <w:p w:rsidR="000824C4" w:rsidRDefault="000824C4" w:rsidP="002A6843">
      <w:pPr>
        <w:pStyle w:val="NoSpacing"/>
        <w:rPr>
          <w:rFonts w:cs="Segoe UI"/>
        </w:rPr>
      </w:pPr>
    </w:p>
    <w:p w:rsidR="000824C4" w:rsidRPr="000B10F4" w:rsidRDefault="000824C4" w:rsidP="002A6843">
      <w:pPr>
        <w:pStyle w:val="NoSpacing"/>
        <w:rPr>
          <w:highlight w:val="yellow"/>
        </w:rPr>
      </w:pPr>
    </w:p>
    <w:p w:rsidR="000824C4" w:rsidRDefault="000824C4" w:rsidP="002A6843">
      <w:pPr>
        <w:pStyle w:val="NoSpacing"/>
        <w:tabs>
          <w:tab w:val="left" w:pos="7512"/>
        </w:tabs>
        <w:rPr>
          <w:u w:val="single"/>
        </w:rPr>
      </w:pPr>
      <w:r w:rsidRPr="00E40F26">
        <w:rPr>
          <w:u w:val="single"/>
        </w:rPr>
        <w:t>Substance Abuse Action Team – 10 out of 11</w:t>
      </w:r>
      <w:r>
        <w:rPr>
          <w:u w:val="single"/>
        </w:rPr>
        <w:t xml:space="preserve"> interventions were addressed.</w:t>
      </w:r>
    </w:p>
    <w:p w:rsidR="000824C4" w:rsidRDefault="000824C4" w:rsidP="002A6843">
      <w:pPr>
        <w:pStyle w:val="NoSpacing"/>
        <w:tabs>
          <w:tab w:val="left" w:pos="7512"/>
        </w:tabs>
        <w:rPr>
          <w:u w:val="single"/>
        </w:rPr>
      </w:pPr>
    </w:p>
    <w:p w:rsidR="000824C4" w:rsidRPr="00A363D6" w:rsidRDefault="000824C4" w:rsidP="002A6843">
      <w:pPr>
        <w:pStyle w:val="NoSpacing"/>
        <w:tabs>
          <w:tab w:val="left" w:pos="7512"/>
        </w:tabs>
      </w:pPr>
      <w:r>
        <w:t>The ten i</w:t>
      </w:r>
      <w:r w:rsidRPr="00A363D6">
        <w:t>nterventions</w:t>
      </w:r>
      <w:r>
        <w:t xml:space="preserve"> addressed are</w:t>
      </w:r>
      <w:r w:rsidRPr="00A363D6">
        <w:t>:</w:t>
      </w:r>
    </w:p>
    <w:p w:rsidR="000824C4" w:rsidRDefault="000824C4" w:rsidP="002A6843">
      <w:pPr>
        <w:pStyle w:val="NoSpacing"/>
        <w:tabs>
          <w:tab w:val="left" w:pos="7512"/>
        </w:tabs>
        <w:rPr>
          <w:u w:val="single"/>
        </w:rPr>
      </w:pPr>
    </w:p>
    <w:p w:rsidR="000824C4" w:rsidRDefault="000824C4" w:rsidP="002A6843">
      <w:pPr>
        <w:pStyle w:val="ListParagraph"/>
        <w:numPr>
          <w:ilvl w:val="0"/>
          <w:numId w:val="26"/>
        </w:numPr>
        <w:spacing w:after="200" w:line="276" w:lineRule="auto"/>
      </w:pPr>
      <w:r w:rsidRPr="0029038B">
        <w:rPr>
          <w:b/>
          <w:u w:val="single"/>
        </w:rPr>
        <w:t>Provide Lunch &amp; Learn</w:t>
      </w:r>
      <w:r>
        <w:t xml:space="preserve"> to law enforcement, probation officers, nurses, school reps and churches who offer addiction-focused programs. </w:t>
      </w:r>
    </w:p>
    <w:p w:rsidR="000824C4" w:rsidRPr="00715A14" w:rsidRDefault="000824C4" w:rsidP="002A6843">
      <w:pPr>
        <w:pStyle w:val="ListParagraph"/>
        <w:numPr>
          <w:ilvl w:val="0"/>
          <w:numId w:val="26"/>
        </w:numPr>
        <w:spacing w:after="200" w:line="276" w:lineRule="auto"/>
      </w:pPr>
      <w:r w:rsidRPr="00715A14">
        <w:t>P</w:t>
      </w:r>
      <w:r>
        <w:t xml:space="preserve">rovide evidence-based </w:t>
      </w:r>
      <w:r w:rsidRPr="00715A14">
        <w:rPr>
          <w:b/>
          <w:u w:val="single"/>
        </w:rPr>
        <w:t>substance abuse prevention programs to youth</w:t>
      </w:r>
      <w:r>
        <w:rPr>
          <w:b/>
          <w:u w:val="single"/>
        </w:rPr>
        <w:t>.</w:t>
      </w:r>
    </w:p>
    <w:p w:rsidR="000824C4" w:rsidRDefault="000824C4" w:rsidP="002A6843">
      <w:pPr>
        <w:pStyle w:val="ListParagraph"/>
        <w:numPr>
          <w:ilvl w:val="0"/>
          <w:numId w:val="26"/>
        </w:numPr>
        <w:spacing w:after="200" w:line="276" w:lineRule="auto"/>
      </w:pPr>
      <w:r w:rsidRPr="0029038B">
        <w:rPr>
          <w:b/>
          <w:u w:val="single"/>
        </w:rPr>
        <w:t>TATU</w:t>
      </w:r>
      <w:r>
        <w:rPr>
          <w:b/>
          <w:u w:val="single"/>
        </w:rPr>
        <w:t xml:space="preserve"> </w:t>
      </w:r>
      <w:r w:rsidRPr="0029038B">
        <w:rPr>
          <w:b/>
          <w:u w:val="single"/>
        </w:rPr>
        <w:t>(Teens Against Tobacco Use)</w:t>
      </w:r>
      <w:r>
        <w:rPr>
          <w:b/>
          <w:u w:val="single"/>
        </w:rPr>
        <w:t>:</w:t>
      </w:r>
      <w:r>
        <w:t xml:space="preserve"> High School students will teach tobacco education classes to 5</w:t>
      </w:r>
      <w:r w:rsidRPr="00416A86">
        <w:rPr>
          <w:vertAlign w:val="superscript"/>
        </w:rPr>
        <w:t>th</w:t>
      </w:r>
      <w:r>
        <w:t xml:space="preserve"> grade students.</w:t>
      </w:r>
    </w:p>
    <w:p w:rsidR="000824C4" w:rsidRDefault="000824C4" w:rsidP="002A6843">
      <w:pPr>
        <w:pStyle w:val="ListParagraph"/>
        <w:numPr>
          <w:ilvl w:val="0"/>
          <w:numId w:val="26"/>
        </w:numPr>
        <w:spacing w:after="200" w:line="276" w:lineRule="auto"/>
      </w:pPr>
      <w:r>
        <w:t xml:space="preserve">Host </w:t>
      </w:r>
      <w:r w:rsidRPr="0029038B">
        <w:rPr>
          <w:b/>
          <w:u w:val="single"/>
        </w:rPr>
        <w:t>Healthy Living Mini Camps</w:t>
      </w:r>
      <w:r>
        <w:t xml:space="preserve"> to provide substance abuse prevention education.</w:t>
      </w:r>
    </w:p>
    <w:p w:rsidR="000824C4" w:rsidRDefault="000824C4" w:rsidP="002A6843">
      <w:pPr>
        <w:pStyle w:val="ListParagraph"/>
        <w:numPr>
          <w:ilvl w:val="0"/>
          <w:numId w:val="26"/>
        </w:numPr>
        <w:spacing w:after="200" w:line="276" w:lineRule="auto"/>
      </w:pPr>
      <w:r>
        <w:t xml:space="preserve">Support community efforts to establish a new </w:t>
      </w:r>
      <w:r w:rsidRPr="0029038B">
        <w:rPr>
          <w:b/>
          <w:u w:val="single"/>
        </w:rPr>
        <w:t>Suboxone T</w:t>
      </w:r>
      <w:r>
        <w:rPr>
          <w:b/>
          <w:u w:val="single"/>
        </w:rPr>
        <w:t>reatment</w:t>
      </w:r>
      <w:r>
        <w:rPr>
          <w:u w:val="single"/>
        </w:rPr>
        <w:t>.</w:t>
      </w:r>
    </w:p>
    <w:p w:rsidR="000824C4" w:rsidRDefault="000824C4" w:rsidP="002A6843">
      <w:pPr>
        <w:pStyle w:val="ListParagraph"/>
        <w:numPr>
          <w:ilvl w:val="0"/>
          <w:numId w:val="26"/>
        </w:numPr>
        <w:spacing w:after="200" w:line="276" w:lineRule="auto"/>
      </w:pPr>
      <w:r>
        <w:t xml:space="preserve">Provide </w:t>
      </w:r>
      <w:r w:rsidRPr="0029038B">
        <w:rPr>
          <w:b/>
          <w:u w:val="single"/>
        </w:rPr>
        <w:t>Merchant Education</w:t>
      </w:r>
      <w:r>
        <w:t xml:space="preserve"> to local businesses on the laws regarding alcohol and tobacco, and show support to those merchants currently adhering to the laws. </w:t>
      </w:r>
    </w:p>
    <w:p w:rsidR="000824C4" w:rsidRDefault="000824C4" w:rsidP="002A6843">
      <w:pPr>
        <w:pStyle w:val="ListParagraph"/>
        <w:numPr>
          <w:ilvl w:val="0"/>
          <w:numId w:val="26"/>
        </w:numPr>
        <w:spacing w:after="200" w:line="276" w:lineRule="auto"/>
      </w:pPr>
      <w:r>
        <w:t xml:space="preserve">Create </w:t>
      </w:r>
      <w:r w:rsidRPr="0029038B">
        <w:rPr>
          <w:u w:val="single"/>
        </w:rPr>
        <w:t xml:space="preserve">a </w:t>
      </w:r>
      <w:r w:rsidRPr="0029038B">
        <w:rPr>
          <w:b/>
          <w:u w:val="single"/>
        </w:rPr>
        <w:t>Substance Use</w:t>
      </w:r>
      <w:r w:rsidRPr="0029038B">
        <w:rPr>
          <w:u w:val="single"/>
        </w:rPr>
        <w:t xml:space="preserve"> </w:t>
      </w:r>
      <w:r w:rsidRPr="0029038B">
        <w:rPr>
          <w:b/>
          <w:u w:val="single"/>
        </w:rPr>
        <w:t>Resource list</w:t>
      </w:r>
      <w:r>
        <w:t xml:space="preserve"> of all substance abuse support interventions, and distribute to the community in print and website form. </w:t>
      </w:r>
    </w:p>
    <w:p w:rsidR="000824C4" w:rsidRDefault="000824C4" w:rsidP="002A6843">
      <w:pPr>
        <w:pStyle w:val="ListParagraph"/>
        <w:numPr>
          <w:ilvl w:val="0"/>
          <w:numId w:val="26"/>
        </w:numPr>
        <w:spacing w:after="200" w:line="276" w:lineRule="auto"/>
      </w:pPr>
      <w:r>
        <w:t xml:space="preserve">Coordinate dialogue to promote the recognition and </w:t>
      </w:r>
      <w:r w:rsidRPr="0029038B">
        <w:rPr>
          <w:b/>
          <w:u w:val="single"/>
        </w:rPr>
        <w:t xml:space="preserve">recording of more accurate and thorough data </w:t>
      </w:r>
      <w:r>
        <w:t>about the scope of substance abuse disorders in Haywood County.</w:t>
      </w:r>
    </w:p>
    <w:p w:rsidR="000824C4" w:rsidRDefault="000824C4" w:rsidP="002A6843">
      <w:pPr>
        <w:pStyle w:val="ListParagraph"/>
        <w:numPr>
          <w:ilvl w:val="0"/>
          <w:numId w:val="26"/>
        </w:numPr>
        <w:spacing w:after="200" w:line="276" w:lineRule="auto"/>
      </w:pPr>
      <w:r>
        <w:t xml:space="preserve">Develop a policy to administer </w:t>
      </w:r>
      <w:r w:rsidRPr="0029038B">
        <w:rPr>
          <w:b/>
          <w:u w:val="single"/>
        </w:rPr>
        <w:t>Alternative to Suspension (ATS)</w:t>
      </w:r>
      <w:r>
        <w:t xml:space="preserve"> program for student who get caught using tobacco and Not On Tobacco (NOT) for students who voluntarily want to quit.</w:t>
      </w:r>
    </w:p>
    <w:p w:rsidR="000824C4" w:rsidRPr="00BF44A1" w:rsidRDefault="000824C4" w:rsidP="002A6843">
      <w:pPr>
        <w:pStyle w:val="ListParagraph"/>
        <w:numPr>
          <w:ilvl w:val="0"/>
          <w:numId w:val="26"/>
        </w:numPr>
        <w:spacing w:after="200" w:line="276" w:lineRule="auto"/>
      </w:pPr>
      <w:r>
        <w:t xml:space="preserve">Provide </w:t>
      </w:r>
      <w:r w:rsidRPr="0029038B">
        <w:rPr>
          <w:b/>
          <w:u w:val="single"/>
        </w:rPr>
        <w:t>Community forum</w:t>
      </w:r>
      <w:r>
        <w:t xml:space="preserve"> to increase awareness and provide education about various substance abuse topics.</w:t>
      </w:r>
    </w:p>
    <w:p w:rsidR="000824C4" w:rsidRDefault="000824C4" w:rsidP="002A6843">
      <w:pPr>
        <w:pStyle w:val="NoSpacing"/>
        <w:tabs>
          <w:tab w:val="left" w:pos="7512"/>
        </w:tabs>
      </w:pPr>
      <w:r w:rsidRPr="002A7617">
        <w:t>The</w:t>
      </w:r>
      <w:r>
        <w:t xml:space="preserve"> one</w:t>
      </w:r>
      <w:r w:rsidRPr="002A7617">
        <w:t xml:space="preserve"> intervention not addressed</w:t>
      </w:r>
      <w:r>
        <w:t xml:space="preserve"> is</w:t>
      </w:r>
      <w:r w:rsidRPr="002A7617">
        <w:t>:</w:t>
      </w:r>
      <w:r>
        <w:t xml:space="preserve"> </w:t>
      </w:r>
    </w:p>
    <w:p w:rsidR="000824C4" w:rsidRDefault="000824C4" w:rsidP="002A6843">
      <w:pPr>
        <w:pStyle w:val="NoSpacing"/>
        <w:tabs>
          <w:tab w:val="left" w:pos="7512"/>
        </w:tabs>
      </w:pPr>
    </w:p>
    <w:p w:rsidR="000824C4" w:rsidRDefault="000824C4" w:rsidP="00416A86">
      <w:pPr>
        <w:pStyle w:val="NoSpacing"/>
        <w:tabs>
          <w:tab w:val="left" w:pos="7512"/>
        </w:tabs>
        <w:ind w:left="360" w:hanging="360"/>
      </w:pPr>
      <w:r>
        <w:t>1.  TABU 21: Provide peer-taught alcohol education programs to after school groups, summer camps, and driver education classes.</w:t>
      </w:r>
    </w:p>
    <w:p w:rsidR="000824C4" w:rsidRPr="00011207" w:rsidRDefault="000824C4" w:rsidP="002A6843">
      <w:pPr>
        <w:pStyle w:val="NoSpacing"/>
        <w:tabs>
          <w:tab w:val="left" w:pos="7512"/>
        </w:tabs>
      </w:pPr>
    </w:p>
    <w:p w:rsidR="000824C4" w:rsidRDefault="000824C4" w:rsidP="002A6843">
      <w:pPr>
        <w:pStyle w:val="NoSpacing"/>
      </w:pPr>
      <w:r w:rsidRPr="00E40F26">
        <w:t xml:space="preserve">By far, the most successful work of this team was the creation of the </w:t>
      </w:r>
      <w:r w:rsidRPr="00E40F26">
        <w:rPr>
          <w:u w:val="single"/>
        </w:rPr>
        <w:t>Prescription for Safety Coalition</w:t>
      </w:r>
      <w:r w:rsidRPr="00E40F26">
        <w:t>, a team dedicated to address</w:t>
      </w:r>
      <w:r>
        <w:t>ing</w:t>
      </w:r>
      <w:r w:rsidRPr="00E40F26">
        <w:t xml:space="preserve"> prescription drug abuse within the county.  </w:t>
      </w:r>
      <w:r>
        <w:t xml:space="preserve">This concern came through discussion among Healthy Haywood’s Substance Abuse Action Team, and falls under the </w:t>
      </w:r>
      <w:r w:rsidRPr="00E40F26">
        <w:rPr>
          <w:u w:val="single"/>
        </w:rPr>
        <w:t>Lunch &amp; Lea</w:t>
      </w:r>
      <w:r>
        <w:rPr>
          <w:u w:val="single"/>
        </w:rPr>
        <w:t>r</w:t>
      </w:r>
      <w:r w:rsidRPr="00E40F26">
        <w:rPr>
          <w:u w:val="single"/>
        </w:rPr>
        <w:t>n and Community Forum</w:t>
      </w:r>
      <w:r>
        <w:t xml:space="preserve"> intervention.  </w:t>
      </w:r>
      <w:r w:rsidRPr="00E40F26">
        <w:t xml:space="preserve">Under the direction and coordination of Healthy Haywood and key stakeholders in the community, the coalition divided into 6 community teams: </w:t>
      </w:r>
    </w:p>
    <w:p w:rsidR="000824C4" w:rsidRDefault="000824C4" w:rsidP="002A6843">
      <w:pPr>
        <w:pStyle w:val="NoSpacing"/>
      </w:pPr>
      <w:r w:rsidRPr="00E40F26">
        <w:t xml:space="preserve"> </w:t>
      </w:r>
    </w:p>
    <w:p w:rsidR="000824C4" w:rsidRDefault="000824C4" w:rsidP="002A6843">
      <w:pPr>
        <w:pStyle w:val="NoSpacing"/>
        <w:numPr>
          <w:ilvl w:val="1"/>
          <w:numId w:val="26"/>
        </w:numPr>
      </w:pPr>
      <w:r>
        <w:t>Law enforcement</w:t>
      </w:r>
    </w:p>
    <w:p w:rsidR="000824C4" w:rsidRDefault="000824C4" w:rsidP="002A6843">
      <w:pPr>
        <w:pStyle w:val="NoSpacing"/>
        <w:numPr>
          <w:ilvl w:val="1"/>
          <w:numId w:val="26"/>
        </w:numPr>
      </w:pPr>
      <w:r>
        <w:t>Concerned citizens</w:t>
      </w:r>
    </w:p>
    <w:p w:rsidR="000824C4" w:rsidRDefault="000824C4" w:rsidP="002A6843">
      <w:pPr>
        <w:pStyle w:val="NoSpacing"/>
        <w:numPr>
          <w:ilvl w:val="1"/>
          <w:numId w:val="26"/>
        </w:numPr>
      </w:pPr>
      <w:r>
        <w:t>School system</w:t>
      </w:r>
    </w:p>
    <w:p w:rsidR="000824C4" w:rsidRDefault="000824C4" w:rsidP="002A6843">
      <w:pPr>
        <w:pStyle w:val="NoSpacing"/>
        <w:numPr>
          <w:ilvl w:val="1"/>
          <w:numId w:val="26"/>
        </w:numPr>
      </w:pPr>
      <w:r>
        <w:t>Faith community</w:t>
      </w:r>
    </w:p>
    <w:p w:rsidR="000824C4" w:rsidRDefault="000824C4" w:rsidP="002A6843">
      <w:pPr>
        <w:pStyle w:val="NoSpacing"/>
        <w:numPr>
          <w:ilvl w:val="1"/>
          <w:numId w:val="26"/>
        </w:numPr>
      </w:pPr>
      <w:r>
        <w:t>Mental health and substance abuse professionals</w:t>
      </w:r>
    </w:p>
    <w:p w:rsidR="000824C4" w:rsidRDefault="000824C4" w:rsidP="002A6843">
      <w:pPr>
        <w:pStyle w:val="NoSpacing"/>
        <w:numPr>
          <w:ilvl w:val="1"/>
          <w:numId w:val="26"/>
        </w:numPr>
      </w:pPr>
      <w:r>
        <w:t>Medical community</w:t>
      </w:r>
    </w:p>
    <w:p w:rsidR="000824C4" w:rsidRDefault="000824C4" w:rsidP="002A6843">
      <w:pPr>
        <w:pStyle w:val="NoSpacing"/>
      </w:pPr>
    </w:p>
    <w:p w:rsidR="000824C4" w:rsidRDefault="000824C4" w:rsidP="002A6843">
      <w:pPr>
        <w:pStyle w:val="NoSpacing"/>
      </w:pPr>
      <w:r w:rsidRPr="00A424EB">
        <w:t>Many achievements came from this structure, including the installation of permanent pill drop boxes located at three of the four police departments, Medsafe lock boxes that were purchased and made available to the community, thousands of educational flyers printed and distributed through local pharmacies, creation of a video for educational purposes, and the revision of an emergency procedure</w:t>
      </w:r>
      <w:r>
        <w:t xml:space="preserve"> with the result of </w:t>
      </w:r>
      <w:r w:rsidRPr="00A424EB">
        <w:t>the reduction of the amount of narcotics that can be prescribed upon an emergency room visit.  This list highlights some of the team’s successes.</w:t>
      </w:r>
      <w:r w:rsidRPr="00E40F26">
        <w:t xml:space="preserve">  </w:t>
      </w:r>
      <w:r>
        <w:t xml:space="preserve">After the coalition’s first active year, the decision was made </w:t>
      </w:r>
      <w:r w:rsidRPr="00E40F26">
        <w:t xml:space="preserve">to re-structure and shift to population teams </w:t>
      </w:r>
      <w:r>
        <w:t>that included</w:t>
      </w:r>
      <w:r w:rsidRPr="00E40F26">
        <w:t xml:space="preserve"> moms and babies, youth, adults and</w:t>
      </w:r>
      <w:r>
        <w:t xml:space="preserve"> seniors.  This new</w:t>
      </w:r>
      <w:r w:rsidRPr="00E40F26">
        <w:t xml:space="preserve"> structure did not produce as many achievements and lost momentum, so the hope is for the coalition to go bac</w:t>
      </w:r>
      <w:r>
        <w:t xml:space="preserve">k to the original team structure and begin work again.  </w:t>
      </w:r>
    </w:p>
    <w:p w:rsidR="000824C4" w:rsidRDefault="000824C4" w:rsidP="002A6843">
      <w:pPr>
        <w:pStyle w:val="NoSpacing"/>
      </w:pPr>
    </w:p>
    <w:p w:rsidR="000824C4" w:rsidRDefault="000824C4" w:rsidP="002A6843">
      <w:pPr>
        <w:pStyle w:val="NoSpacing"/>
      </w:pPr>
      <w:r w:rsidRPr="00DA262F">
        <w:rPr>
          <w:u w:val="single"/>
        </w:rPr>
        <w:t>TATU</w:t>
      </w:r>
      <w:r>
        <w:t xml:space="preserve"> (Teens Against Tobacco Use) is a comprehensive tobacco prevention program designed to train high school students to teach their peers and younger students about the dangers of tobacco use.  The TATU students, accompanied by a TATU-trained health educator, went into every Haywood County elementary school to reach every 5</w:t>
      </w:r>
      <w:r w:rsidRPr="00F55B57">
        <w:rPr>
          <w:vertAlign w:val="superscript"/>
        </w:rPr>
        <w:t>th</w:t>
      </w:r>
      <w:r>
        <w:t xml:space="preserve"> grade student, as well as presenting to a variety after–school programs.  This initiative reached approximately 700 students every year until the health promotion funding was cut from the state budget in 2011. </w:t>
      </w:r>
    </w:p>
    <w:p w:rsidR="000824C4" w:rsidRDefault="000824C4" w:rsidP="002A6843">
      <w:pPr>
        <w:pStyle w:val="NoSpacing"/>
      </w:pPr>
    </w:p>
    <w:p w:rsidR="000824C4" w:rsidRDefault="000824C4" w:rsidP="002A6843">
      <w:pPr>
        <w:pStyle w:val="NoSpacing"/>
      </w:pPr>
      <w:r>
        <w:t xml:space="preserve">A </w:t>
      </w:r>
      <w:r>
        <w:rPr>
          <w:u w:val="single"/>
        </w:rPr>
        <w:t>S</w:t>
      </w:r>
      <w:r w:rsidRPr="003E2BA1">
        <w:rPr>
          <w:u w:val="single"/>
        </w:rPr>
        <w:t xml:space="preserve">ubstance </w:t>
      </w:r>
      <w:r>
        <w:rPr>
          <w:u w:val="single"/>
        </w:rPr>
        <w:t>A</w:t>
      </w:r>
      <w:r w:rsidRPr="003E2BA1">
        <w:rPr>
          <w:u w:val="single"/>
        </w:rPr>
        <w:t xml:space="preserve">buse </w:t>
      </w:r>
      <w:r>
        <w:rPr>
          <w:u w:val="single"/>
        </w:rPr>
        <w:t>R</w:t>
      </w:r>
      <w:r w:rsidRPr="003E2BA1">
        <w:rPr>
          <w:u w:val="single"/>
        </w:rPr>
        <w:t xml:space="preserve">esource </w:t>
      </w:r>
      <w:r>
        <w:rPr>
          <w:u w:val="single"/>
        </w:rPr>
        <w:t>G</w:t>
      </w:r>
      <w:r w:rsidRPr="003E2BA1">
        <w:rPr>
          <w:u w:val="single"/>
        </w:rPr>
        <w:t>uide</w:t>
      </w:r>
      <w:r>
        <w:t xml:space="preserve"> was also created and updated within the time between the previous and current CHA.  The creation and distribution of this guide was a collaborative effort by all members of the present Substance Abuse Health Action Team.  Healthy Haywood posted the Substance Abuse Resource Guide on the website, and provided further distribution by offering print versions at health promotion events.  </w:t>
      </w:r>
    </w:p>
    <w:p w:rsidR="000824C4" w:rsidRPr="00E40F26" w:rsidRDefault="000824C4" w:rsidP="002A6843">
      <w:pPr>
        <w:pStyle w:val="NoSpacing"/>
        <w:ind w:left="360"/>
      </w:pPr>
    </w:p>
    <w:p w:rsidR="000824C4" w:rsidRDefault="000824C4" w:rsidP="002A6843">
      <w:pPr>
        <w:pStyle w:val="NoSpacing"/>
        <w:rPr>
          <w:u w:val="single"/>
        </w:rPr>
      </w:pPr>
    </w:p>
    <w:p w:rsidR="000824C4" w:rsidRDefault="000824C4" w:rsidP="002A6843">
      <w:pPr>
        <w:pStyle w:val="NoSpacing"/>
        <w:rPr>
          <w:u w:val="single"/>
        </w:rPr>
      </w:pPr>
      <w:r w:rsidRPr="00895FAC">
        <w:rPr>
          <w:u w:val="single"/>
        </w:rPr>
        <w:t xml:space="preserve">Mental Health Action Team – 7 out of 8 interventions </w:t>
      </w:r>
      <w:r>
        <w:rPr>
          <w:u w:val="single"/>
        </w:rPr>
        <w:t>addressed.</w:t>
      </w:r>
    </w:p>
    <w:p w:rsidR="000824C4" w:rsidRDefault="000824C4" w:rsidP="002A6843">
      <w:pPr>
        <w:pStyle w:val="NoSpacing"/>
        <w:rPr>
          <w:u w:val="single"/>
        </w:rPr>
      </w:pPr>
    </w:p>
    <w:p w:rsidR="000824C4" w:rsidRPr="00A363D6" w:rsidRDefault="000824C4" w:rsidP="002A6843">
      <w:pPr>
        <w:pStyle w:val="NoSpacing"/>
      </w:pPr>
      <w:r>
        <w:t>The seven i</w:t>
      </w:r>
      <w:r w:rsidRPr="00A363D6">
        <w:t>nterventions</w:t>
      </w:r>
      <w:r>
        <w:t xml:space="preserve"> addressed are</w:t>
      </w:r>
      <w:r w:rsidRPr="00A363D6">
        <w:t>:</w:t>
      </w:r>
    </w:p>
    <w:p w:rsidR="000824C4" w:rsidRDefault="000824C4" w:rsidP="002A6843">
      <w:pPr>
        <w:pStyle w:val="NoSpacing"/>
        <w:rPr>
          <w:u w:val="single"/>
        </w:rPr>
      </w:pPr>
    </w:p>
    <w:p w:rsidR="000824C4" w:rsidRDefault="000824C4" w:rsidP="002A6843">
      <w:pPr>
        <w:pStyle w:val="ListParagraph"/>
        <w:numPr>
          <w:ilvl w:val="0"/>
          <w:numId w:val="24"/>
        </w:numPr>
        <w:spacing w:after="200" w:line="276" w:lineRule="auto"/>
      </w:pPr>
      <w:r>
        <w:t xml:space="preserve">Implement evidenced-based screening tools </w:t>
      </w:r>
      <w:r w:rsidRPr="00F76F4C">
        <w:rPr>
          <w:b/>
          <w:u w:val="single"/>
        </w:rPr>
        <w:t>(Healthy Ideas)</w:t>
      </w:r>
      <w:r>
        <w:t xml:space="preserve"> for depression in various populations, and make referrals.</w:t>
      </w:r>
    </w:p>
    <w:p w:rsidR="000824C4" w:rsidRPr="00715A14" w:rsidRDefault="000824C4" w:rsidP="002A6843">
      <w:pPr>
        <w:pStyle w:val="ListParagraph"/>
        <w:numPr>
          <w:ilvl w:val="0"/>
          <w:numId w:val="24"/>
        </w:numPr>
        <w:spacing w:after="200" w:line="276" w:lineRule="auto"/>
      </w:pPr>
      <w:r>
        <w:t xml:space="preserve">Provide and distribute </w:t>
      </w:r>
      <w:r w:rsidRPr="00715A14">
        <w:rPr>
          <w:b/>
          <w:u w:val="single"/>
        </w:rPr>
        <w:t>anxiety and depression awareness</w:t>
      </w:r>
      <w:r>
        <w:t xml:space="preserve"> information to schools to educate </w:t>
      </w:r>
      <w:r w:rsidRPr="00715A14">
        <w:rPr>
          <w:b/>
          <w:u w:val="single"/>
        </w:rPr>
        <w:t>youth</w:t>
      </w:r>
      <w:r>
        <w:rPr>
          <w:b/>
          <w:u w:val="single"/>
        </w:rPr>
        <w:t>.</w:t>
      </w:r>
    </w:p>
    <w:p w:rsidR="000824C4" w:rsidRPr="00715A14" w:rsidRDefault="000824C4" w:rsidP="002A6843">
      <w:pPr>
        <w:pStyle w:val="ListParagraph"/>
        <w:numPr>
          <w:ilvl w:val="0"/>
          <w:numId w:val="24"/>
        </w:numPr>
        <w:spacing w:after="200" w:line="276" w:lineRule="auto"/>
      </w:pPr>
      <w:r>
        <w:t xml:space="preserve">Promote a Mental Health Awareness campaign throughout the community by publishing </w:t>
      </w:r>
      <w:r w:rsidRPr="00715A14">
        <w:rPr>
          <w:b/>
          <w:u w:val="single"/>
        </w:rPr>
        <w:t>healthy articles</w:t>
      </w:r>
      <w:r>
        <w:rPr>
          <w:b/>
          <w:u w:val="single"/>
        </w:rPr>
        <w:t>.</w:t>
      </w:r>
    </w:p>
    <w:p w:rsidR="000824C4" w:rsidRDefault="000824C4" w:rsidP="002A6843">
      <w:pPr>
        <w:pStyle w:val="ListParagraph"/>
        <w:numPr>
          <w:ilvl w:val="0"/>
          <w:numId w:val="24"/>
        </w:numPr>
        <w:spacing w:after="200" w:line="276" w:lineRule="auto"/>
      </w:pPr>
      <w:r>
        <w:t xml:space="preserve">Provide resources to enable outreach for the </w:t>
      </w:r>
      <w:r w:rsidRPr="00183989">
        <w:rPr>
          <w:b/>
          <w:u w:val="single"/>
        </w:rPr>
        <w:t>faith</w:t>
      </w:r>
      <w:r>
        <w:rPr>
          <w:b/>
          <w:u w:val="single"/>
        </w:rPr>
        <w:t>-</w:t>
      </w:r>
      <w:r w:rsidRPr="00183989">
        <w:rPr>
          <w:b/>
          <w:u w:val="single"/>
        </w:rPr>
        <w:t>based community</w:t>
      </w:r>
      <w:r>
        <w:t xml:space="preserve"> regarding </w:t>
      </w:r>
      <w:r w:rsidRPr="00F76F4C">
        <w:rPr>
          <w:b/>
          <w:u w:val="single"/>
        </w:rPr>
        <w:t>mental health issues</w:t>
      </w:r>
      <w:r>
        <w:rPr>
          <w:b/>
          <w:u w:val="single"/>
        </w:rPr>
        <w:t>.</w:t>
      </w:r>
    </w:p>
    <w:p w:rsidR="000824C4" w:rsidRDefault="000824C4" w:rsidP="002A6843">
      <w:pPr>
        <w:pStyle w:val="ListParagraph"/>
        <w:numPr>
          <w:ilvl w:val="0"/>
          <w:numId w:val="24"/>
        </w:numPr>
        <w:spacing w:after="200" w:line="276" w:lineRule="auto"/>
      </w:pPr>
      <w:r>
        <w:t xml:space="preserve">Set up </w:t>
      </w:r>
      <w:r>
        <w:rPr>
          <w:b/>
          <w:u w:val="single"/>
        </w:rPr>
        <w:t>booths for mental health</w:t>
      </w:r>
      <w:r>
        <w:t xml:space="preserve"> at various health fairs.</w:t>
      </w:r>
    </w:p>
    <w:p w:rsidR="000824C4" w:rsidRPr="007B30EB" w:rsidRDefault="000824C4" w:rsidP="002A6843">
      <w:pPr>
        <w:pStyle w:val="ListParagraph"/>
        <w:numPr>
          <w:ilvl w:val="0"/>
          <w:numId w:val="24"/>
        </w:numPr>
        <w:spacing w:after="200" w:line="276" w:lineRule="auto"/>
      </w:pPr>
      <w:r>
        <w:t xml:space="preserve">Coordinate </w:t>
      </w:r>
      <w:r>
        <w:rPr>
          <w:b/>
          <w:u w:val="single"/>
        </w:rPr>
        <w:t>workshop</w:t>
      </w:r>
      <w:r w:rsidRPr="008F3874">
        <w:rPr>
          <w:b/>
        </w:rPr>
        <w:t>,</w:t>
      </w:r>
      <w:r w:rsidRPr="008F3874">
        <w:t xml:space="preserve"> </w:t>
      </w:r>
      <w:r>
        <w:t>open to the community, on a mental health topic.</w:t>
      </w:r>
    </w:p>
    <w:p w:rsidR="000824C4" w:rsidRPr="00F501B4" w:rsidRDefault="000824C4" w:rsidP="00F501B4">
      <w:pPr>
        <w:pStyle w:val="ListParagraph"/>
        <w:numPr>
          <w:ilvl w:val="0"/>
          <w:numId w:val="24"/>
        </w:numPr>
        <w:spacing w:after="200" w:line="276" w:lineRule="auto"/>
      </w:pPr>
      <w:r w:rsidRPr="002245AE">
        <w:t xml:space="preserve">Provide </w:t>
      </w:r>
      <w:r w:rsidRPr="007B30EB">
        <w:rPr>
          <w:b/>
          <w:u w:val="single"/>
        </w:rPr>
        <w:t>education and resources</w:t>
      </w:r>
      <w:r w:rsidRPr="002245AE">
        <w:t xml:space="preserve"> to the homeless shelter staff and volunteers as well as </w:t>
      </w:r>
      <w:r>
        <w:t xml:space="preserve">to </w:t>
      </w:r>
      <w:r w:rsidRPr="002245AE">
        <w:t xml:space="preserve">the </w:t>
      </w:r>
      <w:r w:rsidRPr="007B30EB">
        <w:rPr>
          <w:b/>
          <w:u w:val="single"/>
        </w:rPr>
        <w:t>homeless community</w:t>
      </w:r>
      <w:r w:rsidRPr="002245AE">
        <w:t xml:space="preserve"> who access the shelter</w:t>
      </w:r>
      <w:r>
        <w:t>.</w:t>
      </w:r>
    </w:p>
    <w:p w:rsidR="000824C4" w:rsidRDefault="000824C4" w:rsidP="002A6843">
      <w:pPr>
        <w:pStyle w:val="NoSpacing"/>
      </w:pPr>
      <w:r w:rsidRPr="002A7617">
        <w:t>The</w:t>
      </w:r>
      <w:r>
        <w:t xml:space="preserve"> one</w:t>
      </w:r>
      <w:r w:rsidRPr="002A7617">
        <w:t xml:space="preserve"> intervention not addressed</w:t>
      </w:r>
      <w:r>
        <w:t xml:space="preserve"> is</w:t>
      </w:r>
      <w:r w:rsidRPr="002A7617">
        <w:t>:</w:t>
      </w:r>
    </w:p>
    <w:p w:rsidR="000824C4" w:rsidRDefault="000824C4" w:rsidP="002A6843">
      <w:pPr>
        <w:pStyle w:val="NoSpacing"/>
      </w:pPr>
    </w:p>
    <w:p w:rsidR="000824C4" w:rsidRDefault="000824C4" w:rsidP="002A6843">
      <w:pPr>
        <w:pStyle w:val="NoSpacing"/>
        <w:numPr>
          <w:ilvl w:val="0"/>
          <w:numId w:val="27"/>
        </w:numPr>
      </w:pPr>
      <w:r>
        <w:t>Provide a community discussion about providing resources [education and tools] for families of divorce through the legal system.</w:t>
      </w:r>
    </w:p>
    <w:p w:rsidR="000824C4" w:rsidRPr="00011207" w:rsidRDefault="000824C4" w:rsidP="002A6843">
      <w:pPr>
        <w:pStyle w:val="NoSpacing"/>
        <w:ind w:left="360"/>
      </w:pPr>
    </w:p>
    <w:p w:rsidR="000824C4" w:rsidRPr="00895FAC" w:rsidRDefault="000824C4" w:rsidP="002A6843">
      <w:pPr>
        <w:pStyle w:val="NoSpacing"/>
      </w:pPr>
      <w:r>
        <w:t xml:space="preserve">One of this team’s greatest achievements has been to regularly provide the community with </w:t>
      </w:r>
      <w:r w:rsidRPr="00895FAC">
        <w:rPr>
          <w:u w:val="single"/>
        </w:rPr>
        <w:t>healthy articles</w:t>
      </w:r>
      <w:r>
        <w:t xml:space="preserve"> on a variety of</w:t>
      </w:r>
      <w:r w:rsidRPr="00895FAC">
        <w:t xml:space="preserve"> mental healt</w:t>
      </w:r>
      <w:r>
        <w:t>h topics.  The</w:t>
      </w:r>
      <w:r w:rsidRPr="00895FAC">
        <w:t xml:space="preserve"> </w:t>
      </w:r>
      <w:r>
        <w:t>team was able to include a variety of</w:t>
      </w:r>
      <w:r w:rsidRPr="00895FAC">
        <w:t xml:space="preserve"> community perspectives through these articles</w:t>
      </w:r>
      <w:r>
        <w:t>,</w:t>
      </w:r>
      <w:r w:rsidRPr="00895FAC">
        <w:t xml:space="preserve"> while the content helped address the sti</w:t>
      </w:r>
      <w:r>
        <w:t>gma that often goes along with</w:t>
      </w:r>
      <w:r w:rsidRPr="00895FAC">
        <w:t xml:space="preserve"> mental health needs.</w:t>
      </w:r>
    </w:p>
    <w:p w:rsidR="000824C4" w:rsidRPr="002B565F" w:rsidRDefault="000824C4" w:rsidP="002A6843">
      <w:pPr>
        <w:pStyle w:val="NoSpacing"/>
      </w:pPr>
    </w:p>
    <w:p w:rsidR="000824C4" w:rsidRDefault="000824C4" w:rsidP="002A6843">
      <w:pPr>
        <w:pStyle w:val="NoSpacing"/>
      </w:pPr>
      <w:r>
        <w:t>A</w:t>
      </w:r>
      <w:r w:rsidRPr="002B565F">
        <w:t xml:space="preserve"> </w:t>
      </w:r>
      <w:r>
        <w:t>“</w:t>
      </w:r>
      <w:r>
        <w:rPr>
          <w:u w:val="single"/>
        </w:rPr>
        <w:t>H</w:t>
      </w:r>
      <w:r w:rsidRPr="00561054">
        <w:rPr>
          <w:u w:val="single"/>
        </w:rPr>
        <w:t xml:space="preserve">oliday </w:t>
      </w:r>
      <w:r>
        <w:rPr>
          <w:u w:val="single"/>
        </w:rPr>
        <w:t>R</w:t>
      </w:r>
      <w:r w:rsidRPr="00561054">
        <w:rPr>
          <w:u w:val="single"/>
        </w:rPr>
        <w:t>ecovery</w:t>
      </w:r>
      <w:r>
        <w:rPr>
          <w:u w:val="single"/>
        </w:rPr>
        <w:t>”</w:t>
      </w:r>
      <w:r w:rsidRPr="00561054">
        <w:rPr>
          <w:u w:val="single"/>
        </w:rPr>
        <w:t xml:space="preserve"> </w:t>
      </w:r>
      <w:r>
        <w:rPr>
          <w:u w:val="single"/>
        </w:rPr>
        <w:t>w</w:t>
      </w:r>
      <w:r w:rsidRPr="00561054">
        <w:rPr>
          <w:u w:val="single"/>
        </w:rPr>
        <w:t>orkshop</w:t>
      </w:r>
      <w:r>
        <w:t xml:space="preserve"> was coordinated by the</w:t>
      </w:r>
      <w:r w:rsidRPr="002B565F">
        <w:t xml:space="preserve"> team to address </w:t>
      </w:r>
      <w:r>
        <w:t xml:space="preserve">the </w:t>
      </w:r>
      <w:r w:rsidRPr="00561054">
        <w:rPr>
          <w:u w:val="single"/>
        </w:rPr>
        <w:t>stress</w:t>
      </w:r>
      <w:r w:rsidRPr="002B565F">
        <w:t xml:space="preserve"> that often accompanies the holidays.  </w:t>
      </w:r>
      <w:r>
        <w:t xml:space="preserve">Along with a health fair, the primary focus of this event was a series of stress-release education presenters ranging from a laughter therapist to a yoga instructor to a psychologist from the hospital, all of whom delivered lectures, Q &amp; A sessions and hands-on activities.  </w:t>
      </w:r>
      <w:r w:rsidRPr="002B565F">
        <w:t xml:space="preserve">The team made every effort to provide </w:t>
      </w:r>
      <w:r>
        <w:t xml:space="preserve">attendees with </w:t>
      </w:r>
      <w:r w:rsidRPr="002B565F">
        <w:t>healthy snacks to show that maintaining one’s menta</w:t>
      </w:r>
      <w:r>
        <w:t>l health is better balanced through</w:t>
      </w:r>
      <w:r w:rsidRPr="002B565F">
        <w:t xml:space="preserve"> a holistic approach</w:t>
      </w:r>
      <w:r>
        <w:t xml:space="preserve"> that includes good nutrition and a healthy body</w:t>
      </w:r>
      <w:r w:rsidRPr="002B565F">
        <w:t>.</w:t>
      </w:r>
    </w:p>
    <w:p w:rsidR="000824C4" w:rsidRDefault="000824C4" w:rsidP="002A6843">
      <w:pPr>
        <w:pStyle w:val="NoSpacing"/>
      </w:pPr>
    </w:p>
    <w:p w:rsidR="000824C4" w:rsidRPr="002B565F" w:rsidRDefault="000824C4" w:rsidP="002A6843">
      <w:pPr>
        <w:pStyle w:val="NoSpacing"/>
      </w:pPr>
      <w:r w:rsidRPr="00895FAC">
        <w:t xml:space="preserve">This team also made great strides in looking at the needs of the </w:t>
      </w:r>
      <w:r w:rsidRPr="00895FAC">
        <w:rPr>
          <w:u w:val="single"/>
        </w:rPr>
        <w:t>homeless community</w:t>
      </w:r>
      <w:r w:rsidRPr="00895FAC">
        <w:t xml:space="preserve"> by connecting w</w:t>
      </w:r>
      <w:r>
        <w:t>ith a local church group that has</w:t>
      </w:r>
      <w:r w:rsidRPr="00895FAC">
        <w:t xml:space="preserve"> been providing shelter to the homeless community</w:t>
      </w:r>
      <w:r>
        <w:t>.  The</w:t>
      </w:r>
      <w:r w:rsidRPr="002B565F">
        <w:t xml:space="preserve"> team co</w:t>
      </w:r>
      <w:r>
        <w:t xml:space="preserve">ordinated many presentations on </w:t>
      </w:r>
      <w:r w:rsidRPr="002B565F">
        <w:t>site at the homeless shelter</w:t>
      </w:r>
      <w:r>
        <w:t xml:space="preserve">.  These presentations covered </w:t>
      </w:r>
      <w:r w:rsidRPr="002B565F">
        <w:t xml:space="preserve">a variety of topics including mental health resources, job placement, </w:t>
      </w:r>
      <w:r>
        <w:t>and substance abuse, along with</w:t>
      </w:r>
      <w:r w:rsidRPr="002B565F">
        <w:t xml:space="preserve"> </w:t>
      </w:r>
      <w:r>
        <w:t xml:space="preserve">a program offering a </w:t>
      </w:r>
      <w:r w:rsidRPr="002B565F">
        <w:t xml:space="preserve">perspective of hope from </w:t>
      </w:r>
      <w:r>
        <w:t>a formerly homeless individual with mental health needs</w:t>
      </w:r>
      <w:r w:rsidRPr="002B565F">
        <w:t xml:space="preserve">.  </w:t>
      </w:r>
      <w:r>
        <w:t xml:space="preserve">These efforts sparked the development of the </w:t>
      </w:r>
      <w:r w:rsidRPr="002B565F">
        <w:rPr>
          <w:u w:val="single"/>
        </w:rPr>
        <w:t>homelessness resource guide</w:t>
      </w:r>
      <w:r w:rsidRPr="002B565F">
        <w:t xml:space="preserve"> to support those who w</w:t>
      </w:r>
      <w:r>
        <w:t>ork with the homeless community.</w:t>
      </w:r>
    </w:p>
    <w:p w:rsidR="000824C4" w:rsidRDefault="000824C4" w:rsidP="002A6843">
      <w:pPr>
        <w:pStyle w:val="NoSpacing"/>
      </w:pPr>
    </w:p>
    <w:p w:rsidR="000824C4" w:rsidRDefault="000824C4" w:rsidP="002A6843">
      <w:pPr>
        <w:pStyle w:val="NoSpacing"/>
      </w:pPr>
    </w:p>
    <w:p w:rsidR="000824C4" w:rsidRDefault="000824C4" w:rsidP="002A6843">
      <w:pPr>
        <w:pStyle w:val="NoSpacing"/>
      </w:pPr>
    </w:p>
    <w:p w:rsidR="000824C4" w:rsidRDefault="000824C4" w:rsidP="002A6843">
      <w:pPr>
        <w:pStyle w:val="NoSpacing"/>
      </w:pPr>
    </w:p>
    <w:p w:rsidR="000824C4" w:rsidRDefault="000824C4" w:rsidP="002A6843">
      <w:pPr>
        <w:pStyle w:val="NoSpacing"/>
      </w:pPr>
    </w:p>
    <w:p w:rsidR="000824C4" w:rsidRDefault="000824C4" w:rsidP="002A6843">
      <w:pPr>
        <w:pStyle w:val="NoSpacing"/>
      </w:pPr>
    </w:p>
    <w:p w:rsidR="000824C4" w:rsidRDefault="000824C4" w:rsidP="002A6843">
      <w:pPr>
        <w:pStyle w:val="NoSpacing"/>
      </w:pPr>
    </w:p>
    <w:p w:rsidR="000824C4" w:rsidRDefault="000824C4" w:rsidP="002A6843">
      <w:pPr>
        <w:pStyle w:val="NoSpacing"/>
        <w:rPr>
          <w:rStyle w:val="Heading2Char"/>
        </w:rPr>
      </w:pPr>
      <w:bookmarkStart w:id="17" w:name="_Toc349052003"/>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r w:rsidRPr="00D50EEA">
        <w:rPr>
          <w:rStyle w:val="Heading2Char"/>
        </w:rPr>
        <w:t>List of Health Priorities (continued)</w:t>
      </w:r>
      <w:bookmarkEnd w:id="17"/>
    </w:p>
    <w:p w:rsidR="000824C4" w:rsidRDefault="000824C4" w:rsidP="002A6843">
      <w:pPr>
        <w:pStyle w:val="NoSpacing"/>
      </w:pPr>
    </w:p>
    <w:p w:rsidR="000824C4" w:rsidRDefault="000824C4" w:rsidP="002A6843">
      <w:pPr>
        <w:pStyle w:val="NoSpacing"/>
      </w:pPr>
      <w:r>
        <w:rPr>
          <w:i/>
        </w:rPr>
        <w:t>The following is a list of priority areas selected based on the</w:t>
      </w:r>
      <w:r w:rsidRPr="00DE5ACF">
        <w:rPr>
          <w:i/>
        </w:rPr>
        <w:t xml:space="preserve"> 2012 CHA</w:t>
      </w:r>
    </w:p>
    <w:p w:rsidR="000824C4" w:rsidRDefault="000824C4" w:rsidP="002A6843">
      <w:pPr>
        <w:pStyle w:val="NoSpacing"/>
      </w:pPr>
    </w:p>
    <w:p w:rsidR="000824C4" w:rsidRDefault="000824C4" w:rsidP="002A6843">
      <w:pPr>
        <w:pStyle w:val="NoSpacing"/>
      </w:pPr>
      <w:r>
        <w:t xml:space="preserve">The following top 10 Health Priorities determined in </w:t>
      </w:r>
      <w:r w:rsidRPr="00B17B60">
        <w:rPr>
          <w:b/>
        </w:rPr>
        <w:t>2012</w:t>
      </w:r>
      <w:r>
        <w:t xml:space="preserve"> are presented in order from highest to lowest rating.  Note there is a tie for number 6.</w:t>
      </w:r>
    </w:p>
    <w:p w:rsidR="000824C4" w:rsidRPr="00497602" w:rsidRDefault="000824C4" w:rsidP="002A6843">
      <w:pPr>
        <w:pStyle w:val="NoSpacing"/>
      </w:pPr>
    </w:p>
    <w:p w:rsidR="000824C4" w:rsidRDefault="000824C4" w:rsidP="002A6843">
      <w:pPr>
        <w:pStyle w:val="NoSpacing"/>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tblGrid>
      <w:tr w:rsidR="000824C4" w:rsidRPr="00951BE9">
        <w:trPr>
          <w:trHeight w:val="825"/>
          <w:jc w:val="center"/>
        </w:trPr>
        <w:tc>
          <w:tcPr>
            <w:tcW w:w="4428" w:type="dxa"/>
          </w:tcPr>
          <w:p w:rsidR="000824C4" w:rsidRPr="004C11D3" w:rsidRDefault="000824C4" w:rsidP="00C40335">
            <w:pPr>
              <w:numPr>
                <w:ilvl w:val="0"/>
                <w:numId w:val="23"/>
              </w:numPr>
              <w:rPr>
                <w:rFonts w:cs="Segoe UI"/>
              </w:rPr>
            </w:pPr>
            <w:r w:rsidRPr="004C11D3">
              <w:rPr>
                <w:rFonts w:cs="Segoe UI"/>
              </w:rPr>
              <w:t>Substance Abuse</w:t>
            </w:r>
          </w:p>
          <w:p w:rsidR="000824C4" w:rsidRPr="004C11D3" w:rsidRDefault="000824C4" w:rsidP="00F26D35">
            <w:pPr>
              <w:tabs>
                <w:tab w:val="left" w:pos="625"/>
              </w:tabs>
              <w:rPr>
                <w:rFonts w:cs="Segoe UI"/>
              </w:rPr>
            </w:pPr>
            <w:r>
              <w:rPr>
                <w:rFonts w:cs="Segoe UI"/>
              </w:rPr>
              <w:tab/>
            </w:r>
          </w:p>
        </w:tc>
      </w:tr>
      <w:tr w:rsidR="000824C4" w:rsidRPr="00951BE9">
        <w:trPr>
          <w:trHeight w:val="825"/>
          <w:jc w:val="center"/>
        </w:trPr>
        <w:tc>
          <w:tcPr>
            <w:tcW w:w="4428" w:type="dxa"/>
          </w:tcPr>
          <w:p w:rsidR="000824C4" w:rsidRPr="004C11D3" w:rsidRDefault="000824C4" w:rsidP="00C40335">
            <w:pPr>
              <w:numPr>
                <w:ilvl w:val="0"/>
                <w:numId w:val="23"/>
              </w:numPr>
              <w:rPr>
                <w:rFonts w:cs="Segoe UI"/>
              </w:rPr>
            </w:pPr>
            <w:r w:rsidRPr="004C11D3">
              <w:rPr>
                <w:rFonts w:cs="Segoe UI"/>
              </w:rPr>
              <w:t>Physical Activity &amp; Nutrition</w:t>
            </w:r>
          </w:p>
          <w:p w:rsidR="000824C4" w:rsidRPr="004C11D3" w:rsidRDefault="000824C4" w:rsidP="00C40335">
            <w:pPr>
              <w:rPr>
                <w:rFonts w:cs="Segoe UI"/>
              </w:rPr>
            </w:pPr>
          </w:p>
        </w:tc>
      </w:tr>
      <w:tr w:rsidR="000824C4" w:rsidRPr="00951BE9">
        <w:trPr>
          <w:trHeight w:val="825"/>
          <w:jc w:val="center"/>
        </w:trPr>
        <w:tc>
          <w:tcPr>
            <w:tcW w:w="4428" w:type="dxa"/>
          </w:tcPr>
          <w:p w:rsidR="000824C4" w:rsidRPr="004C11D3" w:rsidRDefault="000824C4" w:rsidP="00C40335">
            <w:pPr>
              <w:numPr>
                <w:ilvl w:val="0"/>
                <w:numId w:val="23"/>
              </w:numPr>
              <w:rPr>
                <w:rFonts w:cs="Segoe UI"/>
              </w:rPr>
            </w:pPr>
            <w:r w:rsidRPr="004C11D3">
              <w:rPr>
                <w:rFonts w:cs="Segoe UI"/>
              </w:rPr>
              <w:t>Chronic Disease</w:t>
            </w:r>
          </w:p>
          <w:p w:rsidR="000824C4" w:rsidRPr="004C11D3" w:rsidRDefault="000824C4" w:rsidP="00C40335">
            <w:pPr>
              <w:rPr>
                <w:rFonts w:cs="Segoe UI"/>
              </w:rPr>
            </w:pPr>
          </w:p>
        </w:tc>
      </w:tr>
      <w:tr w:rsidR="000824C4" w:rsidRPr="00951BE9">
        <w:trPr>
          <w:trHeight w:val="825"/>
          <w:jc w:val="center"/>
        </w:trPr>
        <w:tc>
          <w:tcPr>
            <w:tcW w:w="4428" w:type="dxa"/>
          </w:tcPr>
          <w:p w:rsidR="000824C4" w:rsidRPr="004C11D3" w:rsidRDefault="000824C4" w:rsidP="00C40335">
            <w:pPr>
              <w:numPr>
                <w:ilvl w:val="0"/>
                <w:numId w:val="23"/>
              </w:numPr>
              <w:rPr>
                <w:rFonts w:cs="Segoe UI"/>
              </w:rPr>
            </w:pPr>
            <w:r w:rsidRPr="004C11D3">
              <w:rPr>
                <w:rFonts w:cs="Segoe UI"/>
              </w:rPr>
              <w:t>Social Determinants of Health/</w:t>
            </w:r>
            <w:r w:rsidRPr="004C11D3">
              <w:rPr>
                <w:rFonts w:cs="Segoe UI"/>
              </w:rPr>
              <w:br/>
              <w:t>Access to Care</w:t>
            </w:r>
          </w:p>
        </w:tc>
      </w:tr>
      <w:tr w:rsidR="000824C4" w:rsidRPr="00951BE9">
        <w:trPr>
          <w:trHeight w:val="825"/>
          <w:jc w:val="center"/>
        </w:trPr>
        <w:tc>
          <w:tcPr>
            <w:tcW w:w="4428" w:type="dxa"/>
          </w:tcPr>
          <w:p w:rsidR="000824C4" w:rsidRPr="004C11D3" w:rsidRDefault="000824C4" w:rsidP="00C40335">
            <w:pPr>
              <w:numPr>
                <w:ilvl w:val="0"/>
                <w:numId w:val="23"/>
              </w:numPr>
              <w:rPr>
                <w:rFonts w:cs="Segoe UI"/>
              </w:rPr>
            </w:pPr>
            <w:r w:rsidRPr="004C11D3">
              <w:rPr>
                <w:rFonts w:cs="Segoe UI"/>
              </w:rPr>
              <w:t>Mental Health</w:t>
            </w:r>
          </w:p>
          <w:p w:rsidR="000824C4" w:rsidRPr="004C11D3" w:rsidRDefault="000824C4" w:rsidP="00C40335">
            <w:pPr>
              <w:rPr>
                <w:rFonts w:cs="Segoe UI"/>
              </w:rPr>
            </w:pPr>
          </w:p>
        </w:tc>
      </w:tr>
      <w:tr w:rsidR="000824C4" w:rsidRPr="00951BE9">
        <w:trPr>
          <w:trHeight w:val="825"/>
          <w:jc w:val="center"/>
        </w:trPr>
        <w:tc>
          <w:tcPr>
            <w:tcW w:w="4428" w:type="dxa"/>
          </w:tcPr>
          <w:p w:rsidR="000824C4" w:rsidRPr="004C11D3" w:rsidRDefault="000824C4" w:rsidP="00C40335">
            <w:pPr>
              <w:numPr>
                <w:ilvl w:val="0"/>
                <w:numId w:val="23"/>
              </w:numPr>
              <w:rPr>
                <w:rFonts w:cs="Segoe UI"/>
              </w:rPr>
            </w:pPr>
            <w:r w:rsidRPr="004C11D3">
              <w:rPr>
                <w:rFonts w:cs="Segoe UI"/>
              </w:rPr>
              <w:t>Unintentional Injury</w:t>
            </w:r>
          </w:p>
          <w:p w:rsidR="000824C4" w:rsidRPr="004C11D3" w:rsidRDefault="000824C4" w:rsidP="00C40335">
            <w:pPr>
              <w:rPr>
                <w:rFonts w:cs="Segoe UI"/>
                <w:highlight w:val="yellow"/>
              </w:rPr>
            </w:pPr>
          </w:p>
        </w:tc>
      </w:tr>
      <w:tr w:rsidR="000824C4" w:rsidRPr="00951BE9">
        <w:trPr>
          <w:trHeight w:val="825"/>
          <w:jc w:val="center"/>
        </w:trPr>
        <w:tc>
          <w:tcPr>
            <w:tcW w:w="4428" w:type="dxa"/>
          </w:tcPr>
          <w:p w:rsidR="000824C4" w:rsidRPr="004C11D3" w:rsidRDefault="000824C4" w:rsidP="00C40335">
            <w:pPr>
              <w:rPr>
                <w:rFonts w:cs="Segoe UI"/>
              </w:rPr>
            </w:pPr>
            <w:r w:rsidRPr="004C11D3">
              <w:rPr>
                <w:rFonts w:cs="Segoe UI"/>
              </w:rPr>
              <w:t xml:space="preserve">       6. Maternal/Infant Health/</w:t>
            </w:r>
            <w:r w:rsidRPr="004C11D3">
              <w:rPr>
                <w:rFonts w:cs="Segoe UI"/>
              </w:rPr>
              <w:br/>
              <w:t xml:space="preserve">            Unintended Pregnancy</w:t>
            </w:r>
          </w:p>
          <w:p w:rsidR="000824C4" w:rsidRPr="004C11D3" w:rsidRDefault="000824C4" w:rsidP="00C40335">
            <w:pPr>
              <w:rPr>
                <w:rFonts w:cs="Segoe UI"/>
                <w:highlight w:val="yellow"/>
              </w:rPr>
            </w:pPr>
          </w:p>
        </w:tc>
      </w:tr>
      <w:tr w:rsidR="000824C4" w:rsidRPr="00951BE9">
        <w:trPr>
          <w:trHeight w:val="825"/>
          <w:jc w:val="center"/>
        </w:trPr>
        <w:tc>
          <w:tcPr>
            <w:tcW w:w="4428" w:type="dxa"/>
          </w:tcPr>
          <w:p w:rsidR="000824C4" w:rsidRPr="004C11D3" w:rsidRDefault="000824C4" w:rsidP="00C40335">
            <w:pPr>
              <w:numPr>
                <w:ilvl w:val="0"/>
                <w:numId w:val="23"/>
              </w:numPr>
              <w:rPr>
                <w:rFonts w:cs="Segoe UI"/>
              </w:rPr>
            </w:pPr>
            <w:r w:rsidRPr="004C11D3">
              <w:rPr>
                <w:rFonts w:cs="Segoe UI"/>
              </w:rPr>
              <w:t>Dental Health</w:t>
            </w:r>
          </w:p>
          <w:p w:rsidR="000824C4" w:rsidRPr="004C11D3" w:rsidRDefault="000824C4" w:rsidP="00C40335">
            <w:pPr>
              <w:rPr>
                <w:rFonts w:cs="Segoe UI"/>
              </w:rPr>
            </w:pPr>
          </w:p>
        </w:tc>
      </w:tr>
      <w:tr w:rsidR="000824C4" w:rsidRPr="00951BE9">
        <w:trPr>
          <w:trHeight w:val="825"/>
          <w:jc w:val="center"/>
        </w:trPr>
        <w:tc>
          <w:tcPr>
            <w:tcW w:w="4428" w:type="dxa"/>
          </w:tcPr>
          <w:p w:rsidR="000824C4" w:rsidRPr="004C11D3" w:rsidRDefault="000824C4" w:rsidP="00C40335">
            <w:pPr>
              <w:numPr>
                <w:ilvl w:val="0"/>
                <w:numId w:val="23"/>
              </w:numPr>
              <w:rPr>
                <w:rFonts w:cs="Segoe UI"/>
              </w:rPr>
            </w:pPr>
            <w:r w:rsidRPr="004C11D3">
              <w:rPr>
                <w:rFonts w:cs="Segoe UI"/>
              </w:rPr>
              <w:t>Communicable Disease</w:t>
            </w:r>
          </w:p>
          <w:p w:rsidR="000824C4" w:rsidRPr="004C11D3" w:rsidRDefault="000824C4" w:rsidP="00C40335">
            <w:pPr>
              <w:rPr>
                <w:rFonts w:cs="Segoe UI"/>
              </w:rPr>
            </w:pPr>
          </w:p>
        </w:tc>
      </w:tr>
      <w:tr w:rsidR="000824C4" w:rsidRPr="00951BE9">
        <w:trPr>
          <w:trHeight w:val="825"/>
          <w:jc w:val="center"/>
        </w:trPr>
        <w:tc>
          <w:tcPr>
            <w:tcW w:w="4428" w:type="dxa"/>
          </w:tcPr>
          <w:p w:rsidR="000824C4" w:rsidRPr="004C11D3" w:rsidRDefault="000824C4" w:rsidP="00C40335">
            <w:pPr>
              <w:numPr>
                <w:ilvl w:val="0"/>
                <w:numId w:val="23"/>
              </w:numPr>
              <w:rPr>
                <w:rFonts w:cs="Segoe UI"/>
              </w:rPr>
            </w:pPr>
            <w:r w:rsidRPr="004C11D3">
              <w:rPr>
                <w:rFonts w:cs="Segoe UI"/>
              </w:rPr>
              <w:t>Environmental Health</w:t>
            </w:r>
          </w:p>
          <w:p w:rsidR="000824C4" w:rsidRPr="004C11D3" w:rsidRDefault="000824C4" w:rsidP="00C40335">
            <w:pPr>
              <w:rPr>
                <w:rFonts w:cs="Segoe UI"/>
              </w:rPr>
            </w:pPr>
          </w:p>
        </w:tc>
      </w:tr>
    </w:tbl>
    <w:p w:rsidR="000824C4" w:rsidRPr="004C11D3" w:rsidRDefault="000824C4" w:rsidP="002A6843">
      <w:pPr>
        <w:pStyle w:val="NoSpacing"/>
        <w:ind w:left="720"/>
      </w:pPr>
    </w:p>
    <w:p w:rsidR="000824C4" w:rsidRPr="00DE5ACF" w:rsidRDefault="000824C4" w:rsidP="002A6843">
      <w:pPr>
        <w:pStyle w:val="NoSpacing"/>
        <w:rPr>
          <w:i/>
        </w:rPr>
      </w:pPr>
    </w:p>
    <w:p w:rsidR="000824C4" w:rsidRDefault="000824C4" w:rsidP="002A6843">
      <w:pPr>
        <w:pStyle w:val="NoSpacing"/>
        <w:ind w:left="720"/>
      </w:pPr>
    </w:p>
    <w:p w:rsidR="000824C4" w:rsidRDefault="000824C4" w:rsidP="002A6843">
      <w:pPr>
        <w:pStyle w:val="NoSpacing"/>
        <w:rPr>
          <w:rStyle w:val="Heading2Char"/>
        </w:rPr>
      </w:pPr>
      <w:bookmarkStart w:id="18" w:name="_Toc333073069"/>
      <w:bookmarkStart w:id="19" w:name="_Toc333095079"/>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p>
    <w:p w:rsidR="000824C4" w:rsidRDefault="000824C4" w:rsidP="002A6843">
      <w:pPr>
        <w:pStyle w:val="NoSpacing"/>
        <w:rPr>
          <w:rStyle w:val="Heading2Char"/>
        </w:rPr>
      </w:pPr>
      <w:bookmarkStart w:id="20" w:name="_Toc349052004"/>
      <w:r w:rsidRPr="00E37DED">
        <w:rPr>
          <w:rStyle w:val="Heading2Char"/>
        </w:rPr>
        <w:t xml:space="preserve">General </w:t>
      </w:r>
      <w:r>
        <w:rPr>
          <w:rStyle w:val="Heading2Char"/>
        </w:rPr>
        <w:t>R</w:t>
      </w:r>
      <w:r w:rsidRPr="00E37DED">
        <w:rPr>
          <w:rStyle w:val="Heading2Char"/>
        </w:rPr>
        <w:t xml:space="preserve">eview of </w:t>
      </w:r>
      <w:r>
        <w:rPr>
          <w:rStyle w:val="Heading2Char"/>
        </w:rPr>
        <w:t>D</w:t>
      </w:r>
      <w:r w:rsidRPr="00E37DED">
        <w:rPr>
          <w:rStyle w:val="Heading2Char"/>
        </w:rPr>
        <w:t xml:space="preserve">ata </w:t>
      </w:r>
      <w:r>
        <w:rPr>
          <w:rStyle w:val="Heading2Char"/>
        </w:rPr>
        <w:t>and</w:t>
      </w:r>
      <w:r w:rsidRPr="00E37DED">
        <w:rPr>
          <w:rStyle w:val="Heading2Char"/>
        </w:rPr>
        <w:t xml:space="preserve"> </w:t>
      </w:r>
      <w:r>
        <w:rPr>
          <w:rStyle w:val="Heading2Char"/>
        </w:rPr>
        <w:t>T</w:t>
      </w:r>
      <w:r w:rsidRPr="00E37DED">
        <w:rPr>
          <w:rStyle w:val="Heading2Char"/>
        </w:rPr>
        <w:t>rends</w:t>
      </w:r>
      <w:bookmarkEnd w:id="18"/>
      <w:bookmarkEnd w:id="19"/>
      <w:bookmarkEnd w:id="20"/>
    </w:p>
    <w:p w:rsidR="000824C4" w:rsidRDefault="000824C4" w:rsidP="002A6843">
      <w:pPr>
        <w:pStyle w:val="NoSpacing"/>
        <w:rPr>
          <w:rStyle w:val="Heading2Char"/>
        </w:rPr>
      </w:pPr>
    </w:p>
    <w:p w:rsidR="000824C4" w:rsidRPr="00F55B57" w:rsidRDefault="000824C4" w:rsidP="002A6843">
      <w:pPr>
        <w:pStyle w:val="NoSpacing"/>
        <w:numPr>
          <w:ilvl w:val="0"/>
          <w:numId w:val="9"/>
        </w:numPr>
        <w:rPr>
          <w:i/>
          <w:u w:val="single"/>
        </w:rPr>
      </w:pPr>
      <w:r w:rsidRPr="00F55B57">
        <w:t>Key data and trends provided support t</w:t>
      </w:r>
      <w:r>
        <w:t>o determine the 2012 priorities</w:t>
      </w:r>
      <w:r w:rsidRPr="00F55B57">
        <w:t xml:space="preserve"> </w:t>
      </w:r>
    </w:p>
    <w:p w:rsidR="000824C4" w:rsidRPr="00F55B57" w:rsidRDefault="000824C4" w:rsidP="002A6843">
      <w:pPr>
        <w:pStyle w:val="NoSpacing"/>
        <w:numPr>
          <w:ilvl w:val="1"/>
          <w:numId w:val="9"/>
        </w:numPr>
      </w:pPr>
      <w:r w:rsidRPr="00F55B57">
        <w:t>Substa</w:t>
      </w:r>
      <w:r>
        <w:t>nce a</w:t>
      </w:r>
      <w:r w:rsidRPr="00F55B57">
        <w:t xml:space="preserve">buse has risen to the top, taking the </w:t>
      </w:r>
      <w:r>
        <w:t xml:space="preserve">lead over fitness and nutrition (previously </w:t>
      </w:r>
      <w:r w:rsidRPr="00F55B57">
        <w:t>the key he</w:t>
      </w:r>
      <w:r>
        <w:t>alth issue for 10+ years).</w:t>
      </w:r>
    </w:p>
    <w:p w:rsidR="000824C4" w:rsidRPr="00F55B57" w:rsidRDefault="000824C4" w:rsidP="00F70B28">
      <w:pPr>
        <w:pStyle w:val="NoSpacing"/>
        <w:numPr>
          <w:ilvl w:val="2"/>
          <w:numId w:val="9"/>
        </w:numPr>
      </w:pPr>
      <w:r w:rsidRPr="00F55B57">
        <w:t>Strong community support exists within the substance abuse field, law enforcement, education, faith community, health care, and the community at large to address this priority</w:t>
      </w:r>
      <w:r>
        <w:t>.</w:t>
      </w:r>
    </w:p>
    <w:p w:rsidR="000824C4" w:rsidRPr="00F55B57" w:rsidRDefault="000824C4" w:rsidP="002A6843">
      <w:pPr>
        <w:pStyle w:val="NoSpacing"/>
        <w:numPr>
          <w:ilvl w:val="1"/>
          <w:numId w:val="9"/>
        </w:numPr>
      </w:pPr>
      <w:r>
        <w:t>Chronic d</w:t>
      </w:r>
      <w:r w:rsidRPr="00F55B57">
        <w:t>isease still remains an overlapping health concern among many</w:t>
      </w:r>
      <w:r>
        <w:t>.</w:t>
      </w:r>
    </w:p>
    <w:p w:rsidR="000824C4" w:rsidRPr="00F55B57" w:rsidRDefault="000824C4" w:rsidP="002A6843">
      <w:pPr>
        <w:pStyle w:val="NoSpacing"/>
        <w:numPr>
          <w:ilvl w:val="1"/>
          <w:numId w:val="9"/>
        </w:numPr>
      </w:pPr>
      <w:r>
        <w:t>Access to c</w:t>
      </w:r>
      <w:r w:rsidRPr="00F55B57">
        <w:t>are ha</w:t>
      </w:r>
      <w:r>
        <w:t>s become a higher priority, moving from #6</w:t>
      </w:r>
      <w:r w:rsidRPr="00F55B57">
        <w:t xml:space="preserve"> in </w:t>
      </w:r>
      <w:r>
        <w:t>2008 to #4</w:t>
      </w:r>
      <w:r w:rsidRPr="00F55B57">
        <w:t xml:space="preserve"> in 2012</w:t>
      </w:r>
      <w:r>
        <w:t>.</w:t>
      </w:r>
      <w:r w:rsidRPr="00F55B57">
        <w:t xml:space="preserve"> </w:t>
      </w:r>
    </w:p>
    <w:p w:rsidR="000824C4" w:rsidRPr="00F55B57" w:rsidRDefault="000824C4" w:rsidP="002A6843">
      <w:pPr>
        <w:pStyle w:val="NoSpacing"/>
        <w:numPr>
          <w:ilvl w:val="1"/>
          <w:numId w:val="9"/>
        </w:numPr>
      </w:pPr>
      <w:r w:rsidRPr="00F55B57">
        <w:t>Haywood County ranked 64 out of 100 in the County Health R</w:t>
      </w:r>
      <w:r>
        <w:t>ankings report.  M</w:t>
      </w:r>
      <w:r w:rsidRPr="00F55B57">
        <w:t>orbidity ranked 74</w:t>
      </w:r>
      <w:r>
        <w:t>,</w:t>
      </w:r>
      <w:r w:rsidRPr="00F55B57">
        <w:t xml:space="preserve"> and physical environment [air quality] ranked 79. </w:t>
      </w:r>
    </w:p>
    <w:p w:rsidR="000824C4" w:rsidRPr="00F55B57" w:rsidRDefault="000824C4" w:rsidP="002A6843">
      <w:pPr>
        <w:pStyle w:val="NoSpacing"/>
        <w:numPr>
          <w:ilvl w:val="1"/>
          <w:numId w:val="9"/>
        </w:numPr>
      </w:pPr>
      <w:r w:rsidRPr="00F55B57">
        <w:t>Heart disease, cancer, chronic lower respiratory disease, cerebrovascular disease, and unintentional injuries are the top five leading causes of death in Haywood County</w:t>
      </w:r>
      <w:r>
        <w:t>,</w:t>
      </w:r>
      <w:r w:rsidRPr="00F55B57">
        <w:t xml:space="preserve"> as well as </w:t>
      </w:r>
      <w:r>
        <w:t xml:space="preserve">in </w:t>
      </w:r>
      <w:r w:rsidRPr="00F55B57">
        <w:t xml:space="preserve">the WNC region and NC state. </w:t>
      </w:r>
    </w:p>
    <w:p w:rsidR="000824C4" w:rsidRPr="000B10F4" w:rsidRDefault="000824C4" w:rsidP="002A6843">
      <w:pPr>
        <w:pStyle w:val="NoSpacing"/>
        <w:ind w:left="720"/>
      </w:pPr>
    </w:p>
    <w:p w:rsidR="000824C4" w:rsidRPr="00F55B57" w:rsidRDefault="000824C4" w:rsidP="002A6843">
      <w:pPr>
        <w:pStyle w:val="NoSpacing"/>
        <w:numPr>
          <w:ilvl w:val="0"/>
          <w:numId w:val="9"/>
        </w:numPr>
        <w:rPr>
          <w:i/>
          <w:u w:val="single"/>
        </w:rPr>
      </w:pPr>
      <w:r>
        <w:t>Mental h</w:t>
      </w:r>
      <w:r w:rsidRPr="00F55B57">
        <w:t xml:space="preserve">ealth and suicide are emerging issues when compared with other counties.  While the prioritized ranking remains unchanged from the 2008 list, it warrants concern and exploration.  Mortality due to suicide was approximately the same as the WNC region but it was 37-48% higher than the state rate between 2002 and 2010.  See figure below. </w:t>
      </w:r>
    </w:p>
    <w:p w:rsidR="000824C4" w:rsidRPr="00B17B60" w:rsidRDefault="000824C4" w:rsidP="002A6843">
      <w:pPr>
        <w:pStyle w:val="NoSpacing"/>
        <w:ind w:left="360"/>
        <w:rPr>
          <w:i/>
          <w:highlight w:val="yellow"/>
          <w:u w:val="single"/>
        </w:rPr>
      </w:pPr>
    </w:p>
    <w:p w:rsidR="000824C4" w:rsidRDefault="00A641C0" w:rsidP="002A6843">
      <w:pPr>
        <w:pStyle w:val="NoSpacing"/>
        <w:ind w:left="360"/>
        <w:rPr>
          <w:i/>
          <w:highlight w:val="yellow"/>
          <w:u w:val="single"/>
        </w:rPr>
      </w:pPr>
      <w:r>
        <w:rPr>
          <w:i/>
          <w:noProof/>
          <w:u w:val="single"/>
        </w:rPr>
        <w:drawing>
          <wp:inline distT="0" distB="0" distL="0" distR="0">
            <wp:extent cx="6248400" cy="2946400"/>
            <wp:effectExtent l="2540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248400" cy="2946400"/>
                    </a:xfrm>
                    <a:prstGeom prst="rect">
                      <a:avLst/>
                    </a:prstGeom>
                    <a:noFill/>
                    <a:ln w="9525">
                      <a:noFill/>
                      <a:miter lim="800000"/>
                      <a:headEnd/>
                      <a:tailEnd/>
                    </a:ln>
                  </pic:spPr>
                </pic:pic>
              </a:graphicData>
            </a:graphic>
          </wp:inline>
        </w:drawing>
      </w:r>
    </w:p>
    <w:p w:rsidR="000824C4" w:rsidRDefault="000824C4" w:rsidP="002A6843">
      <w:pPr>
        <w:pStyle w:val="NoSpacing"/>
        <w:ind w:left="1080"/>
        <w:rPr>
          <w:highlight w:val="yellow"/>
        </w:rPr>
      </w:pPr>
    </w:p>
    <w:p w:rsidR="000824C4" w:rsidRDefault="000824C4" w:rsidP="002A6843">
      <w:pPr>
        <w:pStyle w:val="NoSpacing"/>
        <w:ind w:left="720"/>
        <w:rPr>
          <w:i/>
        </w:rPr>
      </w:pPr>
    </w:p>
    <w:p w:rsidR="000824C4" w:rsidRPr="00F55B57" w:rsidRDefault="000824C4" w:rsidP="002A6843">
      <w:pPr>
        <w:pStyle w:val="NoSpacing"/>
        <w:numPr>
          <w:ilvl w:val="0"/>
          <w:numId w:val="9"/>
        </w:numPr>
      </w:pPr>
      <w:r>
        <w:t>U</w:t>
      </w:r>
      <w:r w:rsidRPr="00F55B57">
        <w:t xml:space="preserve">nderserved populations are </w:t>
      </w:r>
      <w:r>
        <w:t xml:space="preserve">certainly more at risk.  With </w:t>
      </w:r>
      <w:r w:rsidRPr="00F55B57">
        <w:t xml:space="preserve">health concerns </w:t>
      </w:r>
      <w:r>
        <w:t xml:space="preserve">such </w:t>
      </w:r>
      <w:r w:rsidRPr="00F55B57">
        <w:t>as prescription drug abuse, all populati</w:t>
      </w:r>
      <w:r>
        <w:t>ons are affected.  However, data shows</w:t>
      </w:r>
      <w:r w:rsidRPr="00F55B57">
        <w:t xml:space="preserve"> male</w:t>
      </w:r>
      <w:r>
        <w:t>s within the ages of 20-40 to be most at risk.  In terms of</w:t>
      </w:r>
      <w:r w:rsidRPr="00F55B57">
        <w:t xml:space="preserve"> fitness and nutrition, those with </w:t>
      </w:r>
      <w:r>
        <w:t xml:space="preserve">transportation challenges, less access to care, and socioeconomic </w:t>
      </w:r>
      <w:r w:rsidRPr="00F55B57">
        <w:t xml:space="preserve">disadvantages </w:t>
      </w:r>
      <w:r>
        <w:t>have a far more difficult time finding the physical and financial means to achieve healthier eating and exercise.</w:t>
      </w:r>
    </w:p>
    <w:p w:rsidR="000824C4" w:rsidRDefault="000824C4" w:rsidP="002A6843">
      <w:pPr>
        <w:pStyle w:val="NoSpacing"/>
      </w:pPr>
    </w:p>
    <w:p w:rsidR="000824C4" w:rsidRDefault="000824C4" w:rsidP="002A6843">
      <w:pPr>
        <w:pStyle w:val="NoSpacing"/>
        <w:rPr>
          <w:rStyle w:val="Heading2Char"/>
        </w:rPr>
      </w:pPr>
      <w:bookmarkStart w:id="21" w:name="_Toc333073070"/>
      <w:bookmarkStart w:id="22" w:name="_Toc333095080"/>
    </w:p>
    <w:p w:rsidR="000824C4" w:rsidRDefault="000824C4" w:rsidP="002A6843">
      <w:pPr>
        <w:pStyle w:val="NoSpacing"/>
        <w:rPr>
          <w:rStyle w:val="Heading2Char"/>
        </w:rPr>
      </w:pPr>
      <w:bookmarkStart w:id="23" w:name="_Toc349052005"/>
      <w:r w:rsidRPr="00E37DED">
        <w:rPr>
          <w:rStyle w:val="Heading2Char"/>
        </w:rPr>
        <w:t xml:space="preserve">Next </w:t>
      </w:r>
      <w:r>
        <w:rPr>
          <w:rStyle w:val="Heading2Char"/>
        </w:rPr>
        <w:t>S</w:t>
      </w:r>
      <w:r w:rsidRPr="00E37DED">
        <w:rPr>
          <w:rStyle w:val="Heading2Char"/>
        </w:rPr>
        <w:t>teps</w:t>
      </w:r>
      <w:bookmarkEnd w:id="21"/>
      <w:bookmarkEnd w:id="22"/>
      <w:bookmarkEnd w:id="23"/>
    </w:p>
    <w:p w:rsidR="000824C4" w:rsidRDefault="000824C4" w:rsidP="002A6843">
      <w:pPr>
        <w:pStyle w:val="NoSpacing"/>
      </w:pPr>
      <w:r w:rsidRPr="00E37DED">
        <w:t xml:space="preserve"> </w:t>
      </w:r>
    </w:p>
    <w:p w:rsidR="000824C4" w:rsidRPr="00093DE9" w:rsidRDefault="000824C4" w:rsidP="002A6843">
      <w:pPr>
        <w:pStyle w:val="NoSpacing"/>
        <w:numPr>
          <w:ilvl w:val="0"/>
          <w:numId w:val="7"/>
        </w:numPr>
        <w:rPr>
          <w:i/>
        </w:rPr>
      </w:pPr>
      <w:r>
        <w:t xml:space="preserve">Plans to disseminate the findings of the CHA results include Facebook postings, websites (including Haywood County government and Healthy Haywood), and a press release to two local newspapers.  Presentations may also be made to key groups and organizations such as the Board of Health, Haywood County School Board, Cooperative Extension, and local Kiwanis and Rotary Clubs. </w:t>
      </w:r>
    </w:p>
    <w:p w:rsidR="000824C4" w:rsidRPr="00093DE9" w:rsidRDefault="000824C4" w:rsidP="002A6843">
      <w:pPr>
        <w:pStyle w:val="NoSpacing"/>
        <w:ind w:left="720"/>
        <w:rPr>
          <w:i/>
        </w:rPr>
      </w:pPr>
    </w:p>
    <w:p w:rsidR="000824C4" w:rsidRPr="00C03A24" w:rsidRDefault="000824C4" w:rsidP="002A6843">
      <w:pPr>
        <w:pStyle w:val="NoSpacing"/>
        <w:numPr>
          <w:ilvl w:val="0"/>
          <w:numId w:val="7"/>
        </w:numPr>
        <w:rPr>
          <w:i/>
        </w:rPr>
      </w:pPr>
      <w:r w:rsidRPr="00C03A24">
        <w:t>Plans to collaborate with agencies, interested community members, and key stakeholders around action planning are underway.  First, a presentation about the CHA process and findings</w:t>
      </w:r>
      <w:r>
        <w:t>,</w:t>
      </w:r>
      <w:r w:rsidRPr="00C03A24">
        <w:t xml:space="preserve"> along with top three health priority recommendations</w:t>
      </w:r>
      <w:r>
        <w:t>,</w:t>
      </w:r>
      <w:r w:rsidRPr="00C03A24">
        <w:t xml:space="preserve"> will be given to the Board of Health in February.  </w:t>
      </w:r>
      <w:r>
        <w:t>P</w:t>
      </w:r>
      <w:r w:rsidRPr="00C03A24">
        <w:t>otential actions</w:t>
      </w:r>
      <w:r>
        <w:t xml:space="preserve"> </w:t>
      </w:r>
      <w:r w:rsidRPr="00C03A24">
        <w:t>and implementation strategies to accomplish these goals</w:t>
      </w:r>
      <w:r>
        <w:t xml:space="preserve"> will also be discussed at the next</w:t>
      </w:r>
      <w:r w:rsidRPr="00C03A24">
        <w:t xml:space="preserve"> Healthy Haywood partnership meeting</w:t>
      </w:r>
      <w:r>
        <w:t xml:space="preserve"> with Medwest Haywood Hospital.  L</w:t>
      </w:r>
      <w:r w:rsidRPr="00C03A24">
        <w:t>ead agencies to help achieve the determined goals</w:t>
      </w:r>
      <w:r w:rsidRPr="00DA1753">
        <w:t xml:space="preserve"> </w:t>
      </w:r>
      <w:r w:rsidRPr="00C03A24">
        <w:t>will be identified</w:t>
      </w:r>
      <w:r>
        <w:t xml:space="preserve"> at that time</w:t>
      </w:r>
      <w:r w:rsidRPr="00C03A24">
        <w:t xml:space="preserve">. </w:t>
      </w:r>
    </w:p>
    <w:p w:rsidR="000824C4" w:rsidRDefault="000824C4">
      <w:pPr>
        <w:spacing w:after="200" w:line="276" w:lineRule="auto"/>
        <w:rPr>
          <w:b/>
          <w:bCs/>
          <w:smallCaps/>
          <w:sz w:val="32"/>
          <w:szCs w:val="28"/>
        </w:rPr>
      </w:pPr>
    </w:p>
    <w:p w:rsidR="000824C4" w:rsidRDefault="000824C4" w:rsidP="009E500C">
      <w:pPr>
        <w:pStyle w:val="Heading1"/>
      </w:pPr>
      <w:bookmarkStart w:id="24" w:name="_Toc349052006"/>
      <w:r w:rsidRPr="00265CA3">
        <w:t>Chapter 1</w:t>
      </w:r>
      <w:r>
        <w:t xml:space="preserve"> -</w:t>
      </w:r>
      <w:r w:rsidRPr="00265CA3">
        <w:t xml:space="preserve"> Introduction</w:t>
      </w:r>
      <w:bookmarkEnd w:id="24"/>
    </w:p>
    <w:p w:rsidR="000824C4" w:rsidRDefault="000824C4" w:rsidP="009E500C"/>
    <w:p w:rsidR="000824C4" w:rsidRDefault="000824C4" w:rsidP="009E500C"/>
    <w:p w:rsidR="000824C4" w:rsidRPr="0050463F" w:rsidRDefault="000824C4" w:rsidP="006C6219">
      <w:pPr>
        <w:pStyle w:val="Heading2"/>
      </w:pPr>
      <w:bookmarkStart w:id="25" w:name="_Toc333095082"/>
      <w:bookmarkStart w:id="26" w:name="_Toc349052007"/>
      <w:r>
        <w:t>Purpose of Community Health Assessment (CHA)</w:t>
      </w:r>
      <w:bookmarkEnd w:id="25"/>
      <w:bookmarkEnd w:id="26"/>
    </w:p>
    <w:p w:rsidR="000824C4" w:rsidRDefault="000824C4" w:rsidP="006C6219">
      <w:pPr>
        <w:rPr>
          <w:rFonts w:cs="Segoe UI"/>
        </w:rPr>
      </w:pPr>
    </w:p>
    <w:p w:rsidR="000824C4" w:rsidRDefault="00A641C0" w:rsidP="006C6219">
      <w:pPr>
        <w:rPr>
          <w:rFonts w:cs="Segoe UI"/>
        </w:rPr>
      </w:pPr>
      <w:r>
        <w:rPr>
          <w:noProof/>
        </w:rPr>
        <w:drawing>
          <wp:anchor distT="0" distB="0" distL="114300" distR="114300" simplePos="0" relativeHeight="251656192" behindDoc="0" locked="0" layoutInCell="1" allowOverlap="1">
            <wp:simplePos x="0" y="0"/>
            <wp:positionH relativeFrom="column">
              <wp:posOffset>2933700</wp:posOffset>
            </wp:positionH>
            <wp:positionV relativeFrom="paragraph">
              <wp:posOffset>893445</wp:posOffset>
            </wp:positionV>
            <wp:extent cx="3048000" cy="2667000"/>
            <wp:effectExtent l="0" t="0" r="0" b="0"/>
            <wp:wrapSquare wrapText="bothSides"/>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048000" cy="2667000"/>
                    </a:xfrm>
                    <a:prstGeom prst="rect">
                      <a:avLst/>
                    </a:prstGeom>
                    <a:noFill/>
                  </pic:spPr>
                </pic:pic>
              </a:graphicData>
            </a:graphic>
          </wp:anchor>
        </w:drawing>
      </w:r>
      <w:r w:rsidR="000824C4" w:rsidRPr="00441B8D">
        <w:rPr>
          <w:rFonts w:cs="Segoe UI"/>
        </w:rPr>
        <w:t xml:space="preserve">Community health assessment (CHA) is the foundation for improving and promoting the health of county residents. </w:t>
      </w:r>
      <w:r w:rsidR="000824C4" w:rsidRPr="00441B8D">
        <w:rPr>
          <w:rFonts w:cs="Segoe UI"/>
          <w:b/>
        </w:rPr>
        <w:t>Community-</w:t>
      </w:r>
      <w:r w:rsidR="000824C4">
        <w:rPr>
          <w:rFonts w:cs="Segoe UI"/>
          <w:b/>
        </w:rPr>
        <w:t>health</w:t>
      </w:r>
      <w:r w:rsidR="000824C4" w:rsidRPr="00441B8D">
        <w:rPr>
          <w:rFonts w:cs="Segoe UI"/>
          <w:b/>
        </w:rPr>
        <w:t xml:space="preserve"> assessment is </w:t>
      </w:r>
      <w:r w:rsidR="000824C4">
        <w:rPr>
          <w:rFonts w:cs="Segoe UI"/>
          <w:b/>
        </w:rPr>
        <w:t>a key</w:t>
      </w:r>
      <w:r w:rsidR="000824C4" w:rsidRPr="00441B8D">
        <w:rPr>
          <w:rFonts w:cs="Segoe UI"/>
          <w:b/>
        </w:rPr>
        <w:t xml:space="preserve"> step in the</w:t>
      </w:r>
      <w:r w:rsidR="000824C4">
        <w:rPr>
          <w:rFonts w:cs="Segoe UI"/>
        </w:rPr>
        <w:t xml:space="preserve"> </w:t>
      </w:r>
      <w:r w:rsidR="000824C4" w:rsidRPr="00441B8D">
        <w:rPr>
          <w:rFonts w:cs="Segoe UI"/>
          <w:b/>
        </w:rPr>
        <w:t>continuous</w:t>
      </w:r>
      <w:r w:rsidR="000824C4">
        <w:rPr>
          <w:rFonts w:cs="Segoe UI"/>
        </w:rPr>
        <w:t xml:space="preserve"> </w:t>
      </w:r>
      <w:r w:rsidR="000824C4" w:rsidRPr="00441B8D">
        <w:rPr>
          <w:rFonts w:cs="Segoe UI"/>
          <w:b/>
        </w:rPr>
        <w:t>community health improvement process</w:t>
      </w:r>
      <w:r w:rsidR="000824C4" w:rsidRPr="00441B8D">
        <w:rPr>
          <w:rFonts w:cs="Segoe UI"/>
        </w:rPr>
        <w:t xml:space="preserve">. The role of CHA is to identify factors that affect the health of a population and determine the availability of resources within the county to adequately address these factors. </w:t>
      </w:r>
    </w:p>
    <w:p w:rsidR="000824C4" w:rsidRPr="00441B8D" w:rsidRDefault="000824C4" w:rsidP="006C6219">
      <w:pPr>
        <w:rPr>
          <w:rFonts w:cs="Segoe UI"/>
        </w:rPr>
      </w:pPr>
    </w:p>
    <w:p w:rsidR="000824C4" w:rsidRDefault="000824C4" w:rsidP="006C6219">
      <w:pPr>
        <w:rPr>
          <w:rFonts w:cs="Segoe UI"/>
        </w:rPr>
      </w:pPr>
      <w:r w:rsidRPr="0076121F">
        <w:rPr>
          <w:rFonts w:cs="Segoe UI"/>
        </w:rPr>
        <w:t>A community health assessment</w:t>
      </w:r>
      <w:r>
        <w:rPr>
          <w:rFonts w:cs="Segoe UI"/>
        </w:rPr>
        <w:t xml:space="preserve"> (CHA)</w:t>
      </w:r>
      <w:r w:rsidRPr="0076121F">
        <w:rPr>
          <w:rFonts w:cs="Segoe UI"/>
        </w:rPr>
        <w:t xml:space="preserve">, which refers both to a process and a document, investigates and describes the current health status of the community, what has changed since a recent past assessment, and what still needs to change to improve the health of the community.  The </w:t>
      </w:r>
      <w:r w:rsidRPr="0076121F">
        <w:rPr>
          <w:rFonts w:cs="Segoe UI"/>
          <w:i/>
        </w:rPr>
        <w:t>process</w:t>
      </w:r>
      <w:r w:rsidRPr="0076121F">
        <w:rPr>
          <w:rFonts w:cs="Segoe UI"/>
        </w:rPr>
        <w:t xml:space="preserve"> involves the collection and analysis of a large range of </w:t>
      </w:r>
      <w:r>
        <w:rPr>
          <w:rFonts w:cs="Segoe UI"/>
        </w:rPr>
        <w:t xml:space="preserve">secondary </w:t>
      </w:r>
      <w:r w:rsidRPr="0076121F">
        <w:rPr>
          <w:rFonts w:cs="Segoe UI"/>
        </w:rPr>
        <w:t xml:space="preserve">data, including demographic, socioeconomic and health statistics, environmental data, </w:t>
      </w:r>
      <w:r>
        <w:rPr>
          <w:rFonts w:cs="Segoe UI"/>
        </w:rPr>
        <w:t xml:space="preserve">as well as primary data such as personal self-reports </w:t>
      </w:r>
      <w:r w:rsidRPr="0076121F">
        <w:rPr>
          <w:rFonts w:cs="Segoe UI"/>
        </w:rPr>
        <w:t>and public opinion</w:t>
      </w:r>
      <w:r>
        <w:rPr>
          <w:rFonts w:cs="Segoe UI"/>
        </w:rPr>
        <w:t xml:space="preserve"> collected by survey, listening sessions, or other methods</w:t>
      </w:r>
      <w:r w:rsidRPr="0076121F">
        <w:rPr>
          <w:rFonts w:cs="Segoe UI"/>
        </w:rPr>
        <w:t xml:space="preserve">.  The </w:t>
      </w:r>
      <w:r w:rsidRPr="0076121F">
        <w:rPr>
          <w:rFonts w:cs="Segoe UI"/>
          <w:i/>
        </w:rPr>
        <w:t>document</w:t>
      </w:r>
      <w:r w:rsidRPr="0076121F">
        <w:rPr>
          <w:rFonts w:cs="Segoe UI"/>
        </w:rPr>
        <w:t xml:space="preserve"> is a summary of all the available evidence and serves as a resource until the next assessment.  Together they provide a basis for prioritizing the community’s health needs, and for planning to meet those needs.</w:t>
      </w:r>
    </w:p>
    <w:p w:rsidR="000824C4" w:rsidRDefault="000824C4" w:rsidP="006C6219">
      <w:pPr>
        <w:rPr>
          <w:rFonts w:cs="Segoe UI"/>
        </w:rPr>
      </w:pPr>
    </w:p>
    <w:p w:rsidR="000824C4" w:rsidRDefault="000824C4" w:rsidP="006C6219">
      <w:pPr>
        <w:rPr>
          <w:rFonts w:cs="Segoe UI"/>
        </w:rPr>
      </w:pPr>
      <w:r w:rsidRPr="00441B8D">
        <w:rPr>
          <w:rFonts w:cs="Segoe UI"/>
        </w:rPr>
        <w:t xml:space="preserve">Because it is good evidence-based public health practice, </w:t>
      </w:r>
      <w:r>
        <w:rPr>
          <w:rFonts w:cs="Segoe UI"/>
        </w:rPr>
        <w:t>l</w:t>
      </w:r>
      <w:r w:rsidRPr="0076121F">
        <w:rPr>
          <w:rFonts w:cs="Segoe UI"/>
        </w:rPr>
        <w:t>ocal health departments (LHDs) across North Carolina</w:t>
      </w:r>
      <w:r>
        <w:rPr>
          <w:rFonts w:cs="Segoe UI"/>
        </w:rPr>
        <w:t xml:space="preserve"> (NC)</w:t>
      </w:r>
      <w:r w:rsidRPr="0076121F">
        <w:rPr>
          <w:rFonts w:cs="Segoe UI"/>
        </w:rPr>
        <w:t xml:space="preserve"> are required to conduct a comprehensive community health assessment </w:t>
      </w:r>
      <w:r>
        <w:rPr>
          <w:rFonts w:cs="Segoe UI"/>
        </w:rPr>
        <w:t xml:space="preserve">at least </w:t>
      </w:r>
      <w:r w:rsidRPr="0076121F">
        <w:rPr>
          <w:rFonts w:cs="Segoe UI"/>
        </w:rPr>
        <w:t xml:space="preserve">every four years. </w:t>
      </w:r>
      <w:r>
        <w:rPr>
          <w:rFonts w:cs="Segoe UI"/>
        </w:rPr>
        <w:t xml:space="preserve"> It is</w:t>
      </w:r>
      <w:r w:rsidRPr="00441B8D">
        <w:rPr>
          <w:rFonts w:cs="Segoe UI"/>
        </w:rPr>
        <w:t xml:space="preserve"> required of public health departments in the consolidated agreement between the NC Division of Public Health and local public health departments. Furthermore, it is required for local public health department accreditation through the NC Local Health Department Accreditation Board (G.S. § 130A-34.1)</w:t>
      </w:r>
      <w:r>
        <w:rPr>
          <w:rFonts w:cs="Segoe UI"/>
        </w:rPr>
        <w:t xml:space="preserve">.  As part of the Affordable Care Act, non-profit hospitals are also now required to conduct a community health (needs) assessment at least every three years.  </w:t>
      </w:r>
    </w:p>
    <w:p w:rsidR="000824C4" w:rsidRPr="00441B8D" w:rsidRDefault="000824C4" w:rsidP="006C6219">
      <w:pPr>
        <w:rPr>
          <w:rFonts w:cs="Segoe UI"/>
        </w:rPr>
      </w:pPr>
    </w:p>
    <w:p w:rsidR="000824C4" w:rsidRDefault="000824C4" w:rsidP="006C6219">
      <w:pPr>
        <w:rPr>
          <w:rFonts w:cs="Segoe UI"/>
        </w:rPr>
      </w:pPr>
      <w:r w:rsidRPr="0076121F">
        <w:rPr>
          <w:rFonts w:cs="Segoe UI"/>
        </w:rPr>
        <w:t>The local health department usuall</w:t>
      </w:r>
      <w:r>
        <w:rPr>
          <w:rFonts w:cs="Segoe UI"/>
        </w:rPr>
        <w:t xml:space="preserve">y conducts the CHA as part (and usually the leader) </w:t>
      </w:r>
      <w:r w:rsidRPr="0076121F">
        <w:rPr>
          <w:rFonts w:cs="Segoe UI"/>
        </w:rPr>
        <w:t xml:space="preserve">of a team composed of representatives from a broad range of health and human service and other organizations within the community.  </w:t>
      </w:r>
      <w:r>
        <w:rPr>
          <w:rFonts w:cs="Segoe UI"/>
        </w:rPr>
        <w:t xml:space="preserve">Community partners and residents are part this process as well. </w:t>
      </w:r>
    </w:p>
    <w:p w:rsidR="000824C4" w:rsidRDefault="000824C4" w:rsidP="006C6219">
      <w:pPr>
        <w:pStyle w:val="Heading3"/>
      </w:pPr>
      <w:bookmarkStart w:id="27" w:name="_Toc333073073"/>
      <w:bookmarkStart w:id="28" w:name="_Toc333095083"/>
      <w:bookmarkStart w:id="29" w:name="_Toc349052008"/>
      <w:r>
        <w:t>Definition of Community</w:t>
      </w:r>
      <w:bookmarkEnd w:id="27"/>
      <w:bookmarkEnd w:id="28"/>
      <w:bookmarkEnd w:id="29"/>
    </w:p>
    <w:p w:rsidR="000824C4" w:rsidRPr="00FE398F" w:rsidRDefault="000824C4" w:rsidP="006C6219">
      <w:pPr>
        <w:rPr>
          <w:rFonts w:cs="Segoe UI"/>
        </w:rPr>
      </w:pPr>
      <w:r w:rsidRPr="00441B8D">
        <w:rPr>
          <w:rFonts w:cs="Segoe UI"/>
        </w:rPr>
        <w:t xml:space="preserve">Community is defined as "county" for the purposes of the North Carolina Community Health Assessment Process. </w:t>
      </w:r>
      <w:r>
        <w:rPr>
          <w:rFonts w:cs="Segoe UI"/>
        </w:rPr>
        <w:t xml:space="preserve">  In western North Carolina, hospitals define their community as one or more counties for this process. Haywood C</w:t>
      </w:r>
      <w:r w:rsidRPr="00FE398F">
        <w:rPr>
          <w:rFonts w:cs="Segoe UI"/>
        </w:rPr>
        <w:t>ounty is included in</w:t>
      </w:r>
      <w:r>
        <w:rPr>
          <w:rFonts w:cs="Segoe UI"/>
        </w:rPr>
        <w:t xml:space="preserve"> MedWest Haywood hospital’s </w:t>
      </w:r>
      <w:r w:rsidRPr="00FE398F">
        <w:rPr>
          <w:rFonts w:cs="Segoe UI"/>
        </w:rPr>
        <w:t>community for the purposes of community health improvement and investment, and as such</w:t>
      </w:r>
      <w:r>
        <w:rPr>
          <w:rFonts w:cs="Segoe UI"/>
        </w:rPr>
        <w:t xml:space="preserve"> MedWest Haywood Hospital</w:t>
      </w:r>
      <w:r w:rsidRPr="00FE398F">
        <w:rPr>
          <w:rFonts w:cs="Segoe UI"/>
        </w:rPr>
        <w:t xml:space="preserve"> was a key partner in this local level assessment process. </w:t>
      </w:r>
    </w:p>
    <w:p w:rsidR="000824C4" w:rsidRDefault="000824C4" w:rsidP="006C6219">
      <w:pPr>
        <w:pStyle w:val="Heading2"/>
      </w:pPr>
      <w:bookmarkStart w:id="30" w:name="_Toc333073074"/>
    </w:p>
    <w:p w:rsidR="000824C4" w:rsidRDefault="000824C4" w:rsidP="006C6219">
      <w:pPr>
        <w:pStyle w:val="Heading2"/>
      </w:pPr>
      <w:bookmarkStart w:id="31" w:name="_Toc333095084"/>
      <w:bookmarkStart w:id="32" w:name="_Toc349052009"/>
      <w:r>
        <w:t>WNC Healthy Impact</w:t>
      </w:r>
      <w:bookmarkEnd w:id="30"/>
      <w:bookmarkEnd w:id="31"/>
      <w:bookmarkEnd w:id="32"/>
    </w:p>
    <w:p w:rsidR="000824C4" w:rsidRPr="004C6704" w:rsidRDefault="000824C4" w:rsidP="006C6219"/>
    <w:p w:rsidR="000824C4" w:rsidRPr="00FE398F" w:rsidRDefault="000824C4" w:rsidP="006C6219">
      <w:pPr>
        <w:rPr>
          <w:rFonts w:cs="Segoe UI"/>
        </w:rPr>
      </w:pPr>
      <w:r>
        <w:rPr>
          <w:rFonts w:cs="Segoe UI"/>
        </w:rPr>
        <w:t xml:space="preserve">WNC Healthy Impact is a partnership between hospitals and health departments in North Carolina to improve community health.  As part of a larger, and continuous, community health improvement process, these partners are collaborating to conduct community health (needs) assessments across western North Carolina.  See </w:t>
      </w:r>
      <w:hyperlink r:id="rId12" w:history="1">
        <w:r w:rsidRPr="00DD3C0D">
          <w:rPr>
            <w:rStyle w:val="Hyperlink"/>
            <w:rFonts w:cs="Segoe UI"/>
          </w:rPr>
          <w:t>www.WNCHealthyImpact.com</w:t>
        </w:r>
      </w:hyperlink>
      <w:r>
        <w:t xml:space="preserve"> for more details about the purpose and participants of this region-wide effort</w:t>
      </w:r>
      <w:r>
        <w:rPr>
          <w:rFonts w:cs="Segoe UI"/>
        </w:rPr>
        <w:t xml:space="preserve">.  The regional work of WNC Healthy Impact is supported by a steering committee, workgroups, local agency representatives, and a public health/data consulting team.  In addition, for this data collection phase of our regional efforts, a survey vendor (PRC – Professional Research Consultants, Inc.) was hired to administer a region-wide telephone survey.  Various partners, coalitions, and community members are also engaged at the local level. The template for this CHA report, a core set of secondary and survey (primary) data, and analysis </w:t>
      </w:r>
      <w:r w:rsidRPr="00FE398F">
        <w:rPr>
          <w:rFonts w:cs="Segoe UI"/>
        </w:rPr>
        <w:t xml:space="preserve">support, were made available through this collaborative regional effort. </w:t>
      </w:r>
    </w:p>
    <w:p w:rsidR="000824C4" w:rsidRDefault="000824C4" w:rsidP="006C6219">
      <w:pPr>
        <w:pStyle w:val="Heading2"/>
      </w:pPr>
      <w:bookmarkStart w:id="33" w:name="_Toc333073075"/>
    </w:p>
    <w:p w:rsidR="000824C4" w:rsidRPr="00FE398F" w:rsidRDefault="000824C4" w:rsidP="006C6219">
      <w:pPr>
        <w:pStyle w:val="Heading2"/>
      </w:pPr>
      <w:bookmarkStart w:id="34" w:name="_Toc333095085"/>
      <w:bookmarkStart w:id="35" w:name="_Toc349052010"/>
      <w:r w:rsidRPr="00FE398F">
        <w:t>Data Collection Process</w:t>
      </w:r>
      <w:bookmarkEnd w:id="33"/>
      <w:bookmarkEnd w:id="34"/>
      <w:bookmarkEnd w:id="35"/>
      <w:r w:rsidRPr="00FE398F">
        <w:t xml:space="preserve"> </w:t>
      </w:r>
    </w:p>
    <w:p w:rsidR="000824C4" w:rsidRDefault="000824C4" w:rsidP="006C6219">
      <w:pPr>
        <w:pStyle w:val="Heading3"/>
        <w:rPr>
          <w:rStyle w:val="Strong"/>
          <w:color w:val="548DD4"/>
          <w:sz w:val="28"/>
          <w:szCs w:val="26"/>
          <w:u w:val="none"/>
        </w:rPr>
      </w:pPr>
      <w:bookmarkStart w:id="36" w:name="_Toc333073076"/>
      <w:bookmarkStart w:id="37" w:name="_Toc329355531"/>
      <w:bookmarkStart w:id="38" w:name="_Toc332100481"/>
    </w:p>
    <w:p w:rsidR="000824C4" w:rsidRPr="00FE398F" w:rsidRDefault="000824C4" w:rsidP="006C6219">
      <w:pPr>
        <w:pStyle w:val="Heading3"/>
        <w:rPr>
          <w:rStyle w:val="Strong"/>
        </w:rPr>
      </w:pPr>
      <w:bookmarkStart w:id="39" w:name="_Toc333095086"/>
      <w:bookmarkStart w:id="40" w:name="_Toc349052011"/>
      <w:r w:rsidRPr="00FE398F">
        <w:rPr>
          <w:rStyle w:val="Strong"/>
          <w:b/>
          <w:bCs/>
        </w:rPr>
        <w:t>Core Dataset Collection</w:t>
      </w:r>
      <w:bookmarkEnd w:id="36"/>
      <w:bookmarkEnd w:id="39"/>
      <w:bookmarkEnd w:id="40"/>
      <w:r w:rsidRPr="00FE398F">
        <w:rPr>
          <w:rStyle w:val="Strong"/>
          <w:b/>
          <w:bCs/>
        </w:rPr>
        <w:t xml:space="preserve"> </w:t>
      </w:r>
      <w:bookmarkEnd w:id="37"/>
      <w:bookmarkEnd w:id="38"/>
    </w:p>
    <w:p w:rsidR="000824C4" w:rsidRDefault="000824C4" w:rsidP="006C6219">
      <w:pPr>
        <w:rPr>
          <w:rFonts w:cs="Segoe UI"/>
          <w:szCs w:val="24"/>
        </w:rPr>
      </w:pPr>
      <w:r>
        <w:rPr>
          <w:rFonts w:cs="Segoe UI"/>
          <w:szCs w:val="24"/>
        </w:rPr>
        <w:t xml:space="preserve">As part of WNC Healthy Impact, a regional data workgroup of public health and hospital representatives and regional partners, with support from the consulting team, made recommendations to the steering committee on the data approach and content used to help inform regional data collection.  The core regional dataset was informed by stakeholder data needs, guidelines, and requirements.  From data collected as part of this core dataset, the consulting team compiled secondary (existing) data and new survey findings for each county in the 16-county region. </w:t>
      </w:r>
      <w:r w:rsidRPr="00FE398F">
        <w:rPr>
          <w:rFonts w:cs="Segoe UI"/>
          <w:szCs w:val="24"/>
        </w:rPr>
        <w:t xml:space="preserve">This assessment includes data integrated from the secondary data efforts as well as the community health survey for </w:t>
      </w:r>
      <w:r>
        <w:rPr>
          <w:rFonts w:cs="Segoe UI"/>
          <w:szCs w:val="24"/>
        </w:rPr>
        <w:t>our</w:t>
      </w:r>
      <w:r w:rsidRPr="00FE398F">
        <w:rPr>
          <w:rFonts w:cs="Segoe UI"/>
          <w:i/>
          <w:szCs w:val="24"/>
        </w:rPr>
        <w:t xml:space="preserve"> </w:t>
      </w:r>
      <w:r>
        <w:rPr>
          <w:rFonts w:cs="Segoe UI"/>
          <w:szCs w:val="24"/>
        </w:rPr>
        <w:t>c</w:t>
      </w:r>
      <w:r w:rsidRPr="00FE398F">
        <w:rPr>
          <w:rFonts w:cs="Segoe UI"/>
          <w:szCs w:val="24"/>
        </w:rPr>
        <w:t xml:space="preserve">ounty.  See </w:t>
      </w:r>
      <w:hyperlink w:anchor="_Appendix_A:_Data" w:history="1">
        <w:r>
          <w:rPr>
            <w:rStyle w:val="Hyperlink"/>
            <w:rFonts w:cs="Segoe UI"/>
            <w:szCs w:val="24"/>
          </w:rPr>
          <w:t xml:space="preserve">Appendix </w:t>
        </w:r>
        <w:r w:rsidRPr="00FE398F">
          <w:rPr>
            <w:rStyle w:val="Hyperlink"/>
            <w:rFonts w:cs="Segoe UI"/>
            <w:szCs w:val="24"/>
          </w:rPr>
          <w:t>A</w:t>
        </w:r>
      </w:hyperlink>
      <w:r w:rsidRPr="00FE398F">
        <w:rPr>
          <w:rFonts w:cs="Segoe UI"/>
          <w:szCs w:val="24"/>
        </w:rPr>
        <w:t xml:space="preserve"> for details on the </w:t>
      </w:r>
      <w:r>
        <w:rPr>
          <w:rFonts w:cs="Segoe UI"/>
          <w:szCs w:val="24"/>
        </w:rPr>
        <w:t>data collection methodology</w:t>
      </w:r>
      <w:r w:rsidRPr="00FE398F">
        <w:rPr>
          <w:rFonts w:cs="Segoe UI"/>
          <w:szCs w:val="24"/>
        </w:rPr>
        <w:t>.</w:t>
      </w:r>
      <w:r>
        <w:rPr>
          <w:rFonts w:cs="Segoe UI"/>
          <w:szCs w:val="24"/>
        </w:rPr>
        <w:t xml:space="preserve">  </w:t>
      </w:r>
    </w:p>
    <w:p w:rsidR="000824C4" w:rsidRDefault="000824C4" w:rsidP="006C6219">
      <w:pPr>
        <w:pStyle w:val="Heading3"/>
      </w:pPr>
      <w:bookmarkStart w:id="41" w:name="_Toc329355532"/>
      <w:bookmarkStart w:id="42" w:name="_Toc332100482"/>
      <w:bookmarkStart w:id="43" w:name="_Toc333073077"/>
    </w:p>
    <w:p w:rsidR="000824C4" w:rsidRPr="00656B48" w:rsidRDefault="000824C4" w:rsidP="006C6219">
      <w:pPr>
        <w:pStyle w:val="Heading3"/>
      </w:pPr>
      <w:bookmarkStart w:id="44" w:name="_Toc333095087"/>
      <w:bookmarkStart w:id="45" w:name="_Toc349052012"/>
      <w:r w:rsidRPr="00656B48">
        <w:t>Criteria for selecting “highlights”</w:t>
      </w:r>
      <w:bookmarkEnd w:id="41"/>
      <w:bookmarkEnd w:id="42"/>
      <w:bookmarkEnd w:id="43"/>
      <w:bookmarkEnd w:id="44"/>
      <w:bookmarkEnd w:id="45"/>
    </w:p>
    <w:p w:rsidR="000824C4" w:rsidRPr="0076121F" w:rsidRDefault="000824C4" w:rsidP="006C6219">
      <w:pPr>
        <w:rPr>
          <w:rFonts w:cs="Segoe UI"/>
          <w:szCs w:val="24"/>
        </w:rPr>
      </w:pPr>
      <w:r w:rsidRPr="0076121F">
        <w:rPr>
          <w:rFonts w:cs="Segoe UI"/>
          <w:szCs w:val="24"/>
        </w:rPr>
        <w:t xml:space="preserve">The body of assessment data supporting this document is wide-ranging and complex.  In order to develop a summary of major findings, the </w:t>
      </w:r>
      <w:r w:rsidRPr="00C47564">
        <w:rPr>
          <w:rFonts w:cs="Segoe UI"/>
          <w:szCs w:val="24"/>
        </w:rPr>
        <w:t>consultant team</w:t>
      </w:r>
      <w:r w:rsidRPr="0076121F">
        <w:rPr>
          <w:rFonts w:cs="Segoe UI"/>
          <w:szCs w:val="24"/>
        </w:rPr>
        <w:t xml:space="preserve"> applied three key criteria to nominate data for inclusion in this report.   The data described in this r</w:t>
      </w:r>
      <w:r>
        <w:rPr>
          <w:rFonts w:cs="Segoe UI"/>
          <w:szCs w:val="24"/>
        </w:rPr>
        <w:t>eport was selected because:</w:t>
      </w:r>
    </w:p>
    <w:p w:rsidR="000824C4" w:rsidRPr="00A9023F" w:rsidRDefault="000824C4" w:rsidP="006C6219">
      <w:pPr>
        <w:pStyle w:val="ListParagraph"/>
        <w:numPr>
          <w:ilvl w:val="0"/>
          <w:numId w:val="6"/>
        </w:numPr>
        <w:ind w:left="720"/>
        <w:rPr>
          <w:rFonts w:cs="Segoe UI"/>
          <w:szCs w:val="24"/>
        </w:rPr>
      </w:pPr>
      <w:r>
        <w:rPr>
          <w:rFonts w:cs="Segoe UI"/>
          <w:szCs w:val="24"/>
        </w:rPr>
        <w:t xml:space="preserve">County </w:t>
      </w:r>
      <w:r w:rsidRPr="00A9023F">
        <w:rPr>
          <w:rFonts w:cs="Segoe UI"/>
          <w:szCs w:val="24"/>
        </w:rPr>
        <w:t>statistics deviate in significant ways from</w:t>
      </w:r>
      <w:r>
        <w:rPr>
          <w:rFonts w:cs="Segoe UI"/>
          <w:szCs w:val="24"/>
        </w:rPr>
        <w:t xml:space="preserve"> WNC regional data or NC</w:t>
      </w:r>
      <w:r w:rsidRPr="00A9023F">
        <w:rPr>
          <w:rFonts w:cs="Segoe UI"/>
          <w:szCs w:val="24"/>
        </w:rPr>
        <w:t xml:space="preserve"> statistics;</w:t>
      </w:r>
    </w:p>
    <w:p w:rsidR="000824C4" w:rsidRPr="00A9023F" w:rsidRDefault="000824C4" w:rsidP="006C6219">
      <w:pPr>
        <w:pStyle w:val="ListParagraph"/>
        <w:numPr>
          <w:ilvl w:val="0"/>
          <w:numId w:val="6"/>
        </w:numPr>
        <w:ind w:left="720"/>
        <w:rPr>
          <w:rFonts w:cs="Segoe UI"/>
          <w:szCs w:val="24"/>
        </w:rPr>
      </w:pPr>
      <w:r>
        <w:rPr>
          <w:rFonts w:cs="Segoe UI"/>
          <w:szCs w:val="24"/>
        </w:rPr>
        <w:t>County</w:t>
      </w:r>
      <w:r w:rsidRPr="00A9023F">
        <w:rPr>
          <w:rFonts w:cs="Segoe UI"/>
          <w:szCs w:val="24"/>
        </w:rPr>
        <w:t xml:space="preserve"> tre</w:t>
      </w:r>
      <w:r>
        <w:rPr>
          <w:rFonts w:cs="Segoe UI"/>
          <w:szCs w:val="24"/>
        </w:rPr>
        <w:t>nd data show significant change—positive o</w:t>
      </w:r>
      <w:r w:rsidRPr="00A9023F">
        <w:rPr>
          <w:rFonts w:cs="Segoe UI"/>
          <w:szCs w:val="24"/>
        </w:rPr>
        <w:t>r</w:t>
      </w:r>
      <w:r>
        <w:rPr>
          <w:rFonts w:cs="Segoe UI"/>
          <w:szCs w:val="24"/>
        </w:rPr>
        <w:t xml:space="preserve"> negative—over </w:t>
      </w:r>
      <w:r w:rsidRPr="00A9023F">
        <w:rPr>
          <w:rFonts w:cs="Segoe UI"/>
          <w:szCs w:val="24"/>
        </w:rPr>
        <w:t>time; or</w:t>
      </w:r>
    </w:p>
    <w:p w:rsidR="000824C4" w:rsidRDefault="000824C4" w:rsidP="006C6219">
      <w:pPr>
        <w:pStyle w:val="ListParagraph"/>
        <w:numPr>
          <w:ilvl w:val="0"/>
          <w:numId w:val="6"/>
        </w:numPr>
        <w:ind w:left="720"/>
        <w:rPr>
          <w:rFonts w:cs="Segoe UI"/>
          <w:szCs w:val="24"/>
        </w:rPr>
      </w:pPr>
      <w:r w:rsidRPr="00DE5ACF">
        <w:rPr>
          <w:rFonts w:cs="Segoe UI"/>
          <w:szCs w:val="24"/>
        </w:rPr>
        <w:t>County data demonstrate noteworthy age, gender, or racial disparities.</w:t>
      </w:r>
      <w:r>
        <w:rPr>
          <w:rFonts w:cs="Segoe UI"/>
          <w:szCs w:val="24"/>
        </w:rPr>
        <w:t xml:space="preserve"> </w:t>
      </w:r>
    </w:p>
    <w:p w:rsidR="000824C4" w:rsidRDefault="000824C4" w:rsidP="006C6219">
      <w:pPr>
        <w:pStyle w:val="ListParagraph"/>
        <w:rPr>
          <w:rFonts w:cs="Segoe UI"/>
          <w:szCs w:val="24"/>
        </w:rPr>
      </w:pPr>
    </w:p>
    <w:p w:rsidR="000824C4" w:rsidRDefault="000824C4" w:rsidP="006C6219">
      <w:pPr>
        <w:rPr>
          <w:rFonts w:cs="Segoe UI"/>
          <w:szCs w:val="24"/>
        </w:rPr>
      </w:pPr>
      <w:r w:rsidRPr="0076121F">
        <w:rPr>
          <w:rFonts w:cs="Segoe UI"/>
          <w:szCs w:val="24"/>
        </w:rPr>
        <w:t>Supplementary to this r</w:t>
      </w:r>
      <w:r>
        <w:rPr>
          <w:rFonts w:cs="Segoe UI"/>
          <w:szCs w:val="24"/>
        </w:rPr>
        <w:t xml:space="preserve">eport is the </w:t>
      </w:r>
      <w:r w:rsidRPr="00E82F6F">
        <w:rPr>
          <w:rFonts w:cs="Segoe UI"/>
          <w:i/>
          <w:szCs w:val="24"/>
        </w:rPr>
        <w:t>WNC Healthy Impact Secondary Data Workbook</w:t>
      </w:r>
      <w:r w:rsidRPr="0076121F">
        <w:rPr>
          <w:rFonts w:cs="Segoe UI"/>
          <w:szCs w:val="24"/>
        </w:rPr>
        <w:t xml:space="preserve"> </w:t>
      </w:r>
      <w:r>
        <w:rPr>
          <w:rFonts w:cs="Segoe UI"/>
          <w:szCs w:val="24"/>
        </w:rPr>
        <w:t>(</w:t>
      </w:r>
      <w:r w:rsidRPr="00565665">
        <w:rPr>
          <w:rFonts w:cs="Segoe UI"/>
          <w:i/>
          <w:szCs w:val="24"/>
        </w:rPr>
        <w:t>Data Workbook</w:t>
      </w:r>
      <w:r>
        <w:rPr>
          <w:rFonts w:cs="Segoe UI"/>
          <w:szCs w:val="24"/>
        </w:rPr>
        <w:t xml:space="preserve">) </w:t>
      </w:r>
      <w:r w:rsidRPr="0076121F">
        <w:rPr>
          <w:rFonts w:cs="Segoe UI"/>
          <w:szCs w:val="24"/>
        </w:rPr>
        <w:t xml:space="preserve">that contains </w:t>
      </w:r>
      <w:r>
        <w:rPr>
          <w:rFonts w:cs="Segoe UI"/>
          <w:szCs w:val="24"/>
        </w:rPr>
        <w:t xml:space="preserve">complete </w:t>
      </w:r>
      <w:r w:rsidRPr="0076121F">
        <w:rPr>
          <w:rFonts w:cs="Segoe UI"/>
          <w:szCs w:val="24"/>
        </w:rPr>
        <w:t xml:space="preserve">county-level data as well as the state and regional averages and totals described here.  </w:t>
      </w:r>
      <w:r>
        <w:rPr>
          <w:rFonts w:cs="Segoe UI"/>
          <w:szCs w:val="24"/>
        </w:rPr>
        <w:t xml:space="preserve">Data contained in the </w:t>
      </w:r>
      <w:r w:rsidRPr="00D8757E">
        <w:rPr>
          <w:rFonts w:cs="Segoe UI"/>
          <w:i/>
          <w:szCs w:val="24"/>
        </w:rPr>
        <w:t>Data Workbook</w:t>
      </w:r>
      <w:r>
        <w:rPr>
          <w:rFonts w:cs="Segoe UI"/>
          <w:szCs w:val="24"/>
        </w:rPr>
        <w:t xml:space="preserve"> is thoroughly referenced as to source.  </w:t>
      </w:r>
      <w:r w:rsidRPr="0076121F">
        <w:rPr>
          <w:rFonts w:cs="Segoe UI"/>
          <w:szCs w:val="24"/>
        </w:rPr>
        <w:t xml:space="preserve">Readers should consult the </w:t>
      </w:r>
      <w:r w:rsidRPr="00C96B7A">
        <w:rPr>
          <w:rFonts w:cs="Segoe UI"/>
          <w:i/>
          <w:szCs w:val="24"/>
        </w:rPr>
        <w:t>Data Workbook</w:t>
      </w:r>
      <w:r w:rsidRPr="0076121F">
        <w:rPr>
          <w:rFonts w:cs="Segoe UI"/>
          <w:szCs w:val="24"/>
        </w:rPr>
        <w:t xml:space="preserve"> to review all </w:t>
      </w:r>
      <w:r>
        <w:rPr>
          <w:rFonts w:cs="Segoe UI"/>
          <w:szCs w:val="24"/>
        </w:rPr>
        <w:t xml:space="preserve">of </w:t>
      </w:r>
      <w:r w:rsidRPr="0076121F">
        <w:rPr>
          <w:rFonts w:cs="Segoe UI"/>
          <w:szCs w:val="24"/>
        </w:rPr>
        <w:t xml:space="preserve">the </w:t>
      </w:r>
      <w:r>
        <w:rPr>
          <w:rFonts w:cs="Segoe UI"/>
          <w:szCs w:val="24"/>
        </w:rPr>
        <w:t xml:space="preserve">secondary </w:t>
      </w:r>
      <w:r w:rsidRPr="0076121F">
        <w:rPr>
          <w:rFonts w:cs="Segoe UI"/>
          <w:szCs w:val="24"/>
        </w:rPr>
        <w:t>data comprising the regional summaries.</w:t>
      </w:r>
    </w:p>
    <w:p w:rsidR="000824C4" w:rsidRDefault="000824C4" w:rsidP="006C6219">
      <w:pPr>
        <w:rPr>
          <w:rFonts w:cs="Segoe UI"/>
          <w:szCs w:val="24"/>
        </w:rPr>
      </w:pPr>
    </w:p>
    <w:p w:rsidR="000824C4" w:rsidRPr="00565665" w:rsidRDefault="000824C4" w:rsidP="006C6219">
      <w:pPr>
        <w:rPr>
          <w:rFonts w:cs="Segoe UI"/>
          <w:szCs w:val="24"/>
        </w:rPr>
      </w:pPr>
      <w:r w:rsidRPr="00565665">
        <w:rPr>
          <w:rFonts w:cs="Segoe UI"/>
          <w:szCs w:val="24"/>
        </w:rPr>
        <w:t xml:space="preserve">Unless specifically noted otherwise, all tables, graphs and figures presented in this report were derived directly from spreadsheets in the </w:t>
      </w:r>
      <w:r w:rsidRPr="00565665">
        <w:rPr>
          <w:rFonts w:cs="Segoe UI"/>
          <w:i/>
          <w:szCs w:val="24"/>
        </w:rPr>
        <w:t>Data Workbook</w:t>
      </w:r>
      <w:r w:rsidRPr="00565665">
        <w:rPr>
          <w:rFonts w:cs="Segoe UI"/>
          <w:szCs w:val="24"/>
        </w:rPr>
        <w:t xml:space="preserve"> or survey data reported by the survey vendor (PRC).</w:t>
      </w:r>
    </w:p>
    <w:p w:rsidR="000824C4" w:rsidRDefault="000824C4" w:rsidP="006C6219">
      <w:pPr>
        <w:pStyle w:val="Heading3"/>
      </w:pPr>
      <w:bookmarkStart w:id="46" w:name="_Toc333073078"/>
    </w:p>
    <w:p w:rsidR="000824C4" w:rsidRDefault="000824C4" w:rsidP="006C6219">
      <w:pPr>
        <w:pStyle w:val="Heading3"/>
      </w:pPr>
      <w:bookmarkStart w:id="47" w:name="_Toc333095088"/>
      <w:bookmarkStart w:id="48" w:name="_Toc349052013"/>
      <w:r>
        <w:t>Additional Local Data</w:t>
      </w:r>
      <w:bookmarkEnd w:id="46"/>
      <w:bookmarkEnd w:id="47"/>
      <w:bookmarkEnd w:id="48"/>
    </w:p>
    <w:p w:rsidR="000824C4" w:rsidRDefault="000824C4" w:rsidP="006A30C1">
      <w:pPr>
        <w:tabs>
          <w:tab w:val="left" w:pos="360"/>
          <w:tab w:val="left" w:pos="720"/>
          <w:tab w:val="left" w:pos="1080"/>
          <w:tab w:val="left" w:pos="1440"/>
        </w:tabs>
      </w:pPr>
      <w:r>
        <w:t>Determination of available health-related resources and facilities took place through discussion among hospital, health department, and community stakeholders as well as a review of 2-1-1 data.  When the three key health topics were determined in 2008, each team identified the need for a resource list for their particular health topic.  Note also that each resource guide is revisited periodically to make edits to new and changing resources which prompted the need to identify and possibly address any gaps in resources.</w:t>
      </w:r>
    </w:p>
    <w:p w:rsidR="000824C4" w:rsidRDefault="000824C4" w:rsidP="006A30C1">
      <w:pPr>
        <w:tabs>
          <w:tab w:val="left" w:pos="360"/>
          <w:tab w:val="left" w:pos="720"/>
          <w:tab w:val="left" w:pos="1080"/>
          <w:tab w:val="left" w:pos="1440"/>
        </w:tabs>
      </w:pPr>
    </w:p>
    <w:p w:rsidR="000824C4" w:rsidRPr="00D32887" w:rsidRDefault="000824C4" w:rsidP="006A30C1">
      <w:pPr>
        <w:rPr>
          <w:b/>
          <w:bCs/>
          <w:color w:val="FF0000"/>
          <w:sz w:val="28"/>
          <w:szCs w:val="28"/>
          <w:u w:val="single"/>
        </w:rPr>
      </w:pPr>
      <w:r>
        <w:t>When looking at 2012 priorities, community stakeholders were asked very simply what resources they felt were currently lacking in Haywood County.  (See Chapter 8 Resource Gaps for a list of comments).  As the teams begin to meet, these comments will be taken into consideration when choosing goals and action plans.</w:t>
      </w:r>
    </w:p>
    <w:p w:rsidR="000824C4" w:rsidRDefault="000824C4" w:rsidP="006A30C1">
      <w:pPr>
        <w:tabs>
          <w:tab w:val="left" w:pos="360"/>
          <w:tab w:val="left" w:pos="720"/>
          <w:tab w:val="left" w:pos="1080"/>
          <w:tab w:val="left" w:pos="1440"/>
        </w:tabs>
      </w:pPr>
    </w:p>
    <w:p w:rsidR="000824C4" w:rsidRPr="006A30C1" w:rsidRDefault="000824C4" w:rsidP="006A30C1">
      <w:pPr>
        <w:tabs>
          <w:tab w:val="left" w:pos="360"/>
          <w:tab w:val="left" w:pos="720"/>
          <w:tab w:val="left" w:pos="1080"/>
          <w:tab w:val="left" w:pos="1440"/>
        </w:tabs>
      </w:pPr>
      <w:r w:rsidRPr="00B80FBF">
        <w:t xml:space="preserve">See </w:t>
      </w:r>
      <w:hyperlink w:anchor="_Appendix_B:_" w:history="1">
        <w:r w:rsidRPr="00B80FBF">
          <w:rPr>
            <w:rStyle w:val="Hyperlink"/>
          </w:rPr>
          <w:t>Appendix C</w:t>
        </w:r>
      </w:hyperlink>
      <w:r>
        <w:t xml:space="preserve"> for a</w:t>
      </w:r>
      <w:r w:rsidRPr="00B80FBF">
        <w:t xml:space="preserve"> list of the healthcare and health promotion resources and facilities available in Haywood County to respond to the health needs of the community.  This resource list addresses specific identified needs to include substance</w:t>
      </w:r>
      <w:r>
        <w:t xml:space="preserve"> abuse, mental health,</w:t>
      </w:r>
      <w:r w:rsidRPr="00B80FBF">
        <w:t xml:space="preserve"> prescription use and abuse, homelessness, developmental disabilities, </w:t>
      </w:r>
      <w:r>
        <w:t xml:space="preserve">aging, </w:t>
      </w:r>
      <w:r w:rsidRPr="00B80FBF">
        <w:t xml:space="preserve">and fitness.  </w:t>
      </w:r>
    </w:p>
    <w:p w:rsidR="000824C4" w:rsidRDefault="000824C4" w:rsidP="006C6219">
      <w:pPr>
        <w:pStyle w:val="Heading2"/>
      </w:pPr>
      <w:bookmarkStart w:id="49" w:name="_Toc331588757"/>
      <w:bookmarkStart w:id="50" w:name="_Toc332100483"/>
      <w:bookmarkStart w:id="51" w:name="_Toc333073079"/>
      <w:bookmarkStart w:id="52" w:name="_Toc333095089"/>
      <w:bookmarkStart w:id="53" w:name="_Toc349052014"/>
    </w:p>
    <w:p w:rsidR="000824C4" w:rsidRPr="0076121F" w:rsidRDefault="000824C4" w:rsidP="006C6219">
      <w:pPr>
        <w:pStyle w:val="Heading2"/>
      </w:pPr>
      <w:r w:rsidRPr="0076121F">
        <w:t>Definitions</w:t>
      </w:r>
      <w:r>
        <w:t xml:space="preserve"> &amp; Data Interpretation Guidance</w:t>
      </w:r>
      <w:bookmarkEnd w:id="49"/>
      <w:bookmarkEnd w:id="50"/>
      <w:bookmarkEnd w:id="51"/>
      <w:bookmarkEnd w:id="52"/>
      <w:bookmarkEnd w:id="53"/>
    </w:p>
    <w:p w:rsidR="000824C4" w:rsidRDefault="000824C4" w:rsidP="006C6219"/>
    <w:p w:rsidR="000824C4" w:rsidRDefault="000824C4" w:rsidP="006C6219">
      <w:r w:rsidRPr="0076121F">
        <w:t>Reports of this type customarily employ a range of technical terms, some of which may be unfamiliar to many readers.  This report defines technical te</w:t>
      </w:r>
      <w:r>
        <w:t>rms within the section where each</w:t>
      </w:r>
      <w:r w:rsidRPr="0076121F">
        <w:t xml:space="preserve"> term is first encountered.</w:t>
      </w:r>
    </w:p>
    <w:p w:rsidR="000824C4" w:rsidRDefault="000824C4" w:rsidP="006C6219">
      <w:r w:rsidRPr="0076121F">
        <w:t>Health data, which composes a large proportion of the information included in this report, employs a series of very specific terms which are important to interpreting the significance of the data.  While these technical health data terms are defined in the report at the appropriate time, there are some data caveats that should be applied from the onset.</w:t>
      </w:r>
      <w:r>
        <w:t xml:space="preserve"> </w:t>
      </w:r>
      <w:hyperlink w:anchor="_Appendix_A_-" w:history="1">
        <w:r w:rsidRPr="00441B8D">
          <w:rPr>
            <w:rStyle w:val="Hyperlink"/>
          </w:rPr>
          <w:t>See Appendix A</w:t>
        </w:r>
      </w:hyperlink>
      <w:r>
        <w:t xml:space="preserve"> for additional details and definitions. </w:t>
      </w:r>
    </w:p>
    <w:p w:rsidR="000824C4" w:rsidRDefault="000824C4" w:rsidP="006C6219">
      <w:pPr>
        <w:pStyle w:val="Heading2"/>
      </w:pPr>
      <w:bookmarkStart w:id="54" w:name="_Toc333073080"/>
    </w:p>
    <w:p w:rsidR="000824C4" w:rsidRDefault="000824C4" w:rsidP="006C6219">
      <w:pPr>
        <w:pStyle w:val="Heading2"/>
      </w:pPr>
      <w:bookmarkStart w:id="55" w:name="_Toc333095090"/>
      <w:bookmarkStart w:id="56" w:name="_Toc349052015"/>
      <w:r>
        <w:t>Community Engagement</w:t>
      </w:r>
      <w:bookmarkEnd w:id="54"/>
      <w:bookmarkEnd w:id="55"/>
      <w:bookmarkEnd w:id="56"/>
      <w:r>
        <w:t xml:space="preserve"> </w:t>
      </w:r>
    </w:p>
    <w:p w:rsidR="000824C4" w:rsidRDefault="000824C4" w:rsidP="006C6219">
      <w:pPr>
        <w:pStyle w:val="ListParagraph"/>
        <w:ind w:left="0"/>
        <w:rPr>
          <w:color w:val="000000"/>
        </w:rPr>
      </w:pPr>
    </w:p>
    <w:p w:rsidR="000824C4" w:rsidRDefault="000824C4" w:rsidP="006C6219">
      <w:pPr>
        <w:pStyle w:val="ListParagraph"/>
        <w:ind w:left="0"/>
        <w:rPr>
          <w:color w:val="000000"/>
          <w:sz w:val="24"/>
        </w:rPr>
      </w:pPr>
      <w:r>
        <w:rPr>
          <w:color w:val="000000"/>
        </w:rPr>
        <w:t xml:space="preserve">In the random-sample survey that was administered in our county as part of this community health assessment, 200 community members completed a questionnaire regarding their health status, health behaviors, interactions with clinical care services, support for certain health-related policies, and factors that impact their quality of life.  In addition, </w:t>
      </w:r>
      <w:r>
        <w:rPr>
          <w:color w:val="000000"/>
          <w:sz w:val="24"/>
        </w:rPr>
        <w:t xml:space="preserve">community members and partners in our county were involved in: </w:t>
      </w:r>
    </w:p>
    <w:p w:rsidR="000824C4" w:rsidRDefault="000824C4" w:rsidP="006C6219">
      <w:pPr>
        <w:pStyle w:val="ListParagraph"/>
        <w:ind w:left="0"/>
        <w:rPr>
          <w:i/>
        </w:rPr>
      </w:pPr>
    </w:p>
    <w:p w:rsidR="000824C4" w:rsidRPr="006A30C1" w:rsidRDefault="000824C4" w:rsidP="006C6219">
      <w:pPr>
        <w:pStyle w:val="ListParagraph"/>
        <w:numPr>
          <w:ilvl w:val="0"/>
          <w:numId w:val="11"/>
        </w:numPr>
        <w:spacing w:after="200" w:line="276" w:lineRule="auto"/>
        <w:ind w:left="1080"/>
        <w:rPr>
          <w:i/>
        </w:rPr>
      </w:pPr>
      <w:r>
        <w:rPr>
          <w:color w:val="000000"/>
        </w:rPr>
        <w:t xml:space="preserve">Workgroups with WNC Healthy Impact; specifically secondary data workgroup, communication workgroup, and the steering committee. </w:t>
      </w:r>
    </w:p>
    <w:p w:rsidR="000824C4" w:rsidRPr="006A30C1" w:rsidRDefault="000824C4" w:rsidP="006C6219">
      <w:pPr>
        <w:pStyle w:val="ListParagraph"/>
        <w:numPr>
          <w:ilvl w:val="0"/>
          <w:numId w:val="11"/>
        </w:numPr>
        <w:spacing w:after="200" w:line="276" w:lineRule="auto"/>
        <w:ind w:left="1080"/>
        <w:rPr>
          <w:i/>
        </w:rPr>
      </w:pPr>
      <w:r>
        <w:rPr>
          <w:color w:val="000000"/>
        </w:rPr>
        <w:t>Meetings were held between the Haywood County Health Educators and the MedWest Health representative to assist with local data interpretation, prioritization of needs, and completion of the health resource inventory.</w:t>
      </w:r>
    </w:p>
    <w:p w:rsidR="000824C4" w:rsidRPr="006A30C1" w:rsidRDefault="000824C4" w:rsidP="006C6219">
      <w:pPr>
        <w:pStyle w:val="ListParagraph"/>
        <w:numPr>
          <w:ilvl w:val="0"/>
          <w:numId w:val="11"/>
        </w:numPr>
        <w:spacing w:after="200" w:line="276" w:lineRule="auto"/>
        <w:ind w:left="1080"/>
        <w:rPr>
          <w:i/>
        </w:rPr>
      </w:pPr>
      <w:r>
        <w:rPr>
          <w:color w:val="000000"/>
        </w:rPr>
        <w:t>Input regarding perceived resource gaps was obtained from key community stakeholders</w:t>
      </w:r>
    </w:p>
    <w:p w:rsidR="000824C4" w:rsidRPr="009F7612" w:rsidRDefault="000824C4" w:rsidP="006C6219">
      <w:pPr>
        <w:pStyle w:val="ListParagraph"/>
        <w:numPr>
          <w:ilvl w:val="0"/>
          <w:numId w:val="11"/>
        </w:numPr>
        <w:spacing w:after="200" w:line="276" w:lineRule="auto"/>
        <w:ind w:left="1080"/>
        <w:rPr>
          <w:i/>
        </w:rPr>
      </w:pPr>
      <w:r>
        <w:rPr>
          <w:color w:val="000000"/>
        </w:rPr>
        <w:t>Key community stakeholders participated in the prioritization process in October 2012.</w:t>
      </w:r>
    </w:p>
    <w:p w:rsidR="000824C4" w:rsidRDefault="000824C4" w:rsidP="006C6219">
      <w:pPr>
        <w:pStyle w:val="Heading2"/>
      </w:pPr>
      <w:bookmarkStart w:id="57" w:name="_Toc333073081"/>
      <w:bookmarkStart w:id="58" w:name="_Toc333095091"/>
      <w:bookmarkStart w:id="59" w:name="_Toc349052016"/>
    </w:p>
    <w:p w:rsidR="000824C4" w:rsidRDefault="000824C4" w:rsidP="006C6219">
      <w:pPr>
        <w:pStyle w:val="Heading2"/>
      </w:pPr>
    </w:p>
    <w:p w:rsidR="000824C4" w:rsidRDefault="000824C4" w:rsidP="006C6219">
      <w:pPr>
        <w:pStyle w:val="Heading2"/>
      </w:pPr>
      <w:r>
        <w:t>Priority Setting</w:t>
      </w:r>
      <w:bookmarkEnd w:id="57"/>
      <w:bookmarkEnd w:id="58"/>
      <w:bookmarkEnd w:id="59"/>
      <w:r>
        <w:t xml:space="preserve"> </w:t>
      </w:r>
    </w:p>
    <w:p w:rsidR="000824C4" w:rsidRDefault="000824C4" w:rsidP="006C6219">
      <w:pPr>
        <w:pStyle w:val="ListParagraph"/>
        <w:ind w:left="0"/>
      </w:pPr>
    </w:p>
    <w:p w:rsidR="000824C4" w:rsidRPr="00880ECA" w:rsidRDefault="000824C4" w:rsidP="006C6219">
      <w:pPr>
        <w:pStyle w:val="ListParagraph"/>
        <w:ind w:left="0"/>
      </w:pPr>
      <w:r>
        <w:t xml:space="preserve">Details on our county’s priority setting process and outcomes are included in </w:t>
      </w:r>
      <w:hyperlink w:anchor="_Chapter_9_-" w:history="1">
        <w:r w:rsidRPr="00880ECA">
          <w:rPr>
            <w:rStyle w:val="Hyperlink"/>
          </w:rPr>
          <w:t>Chapter 9</w:t>
        </w:r>
      </w:hyperlink>
      <w:r>
        <w:t xml:space="preserve"> of this document.</w:t>
      </w:r>
    </w:p>
    <w:p w:rsidR="000824C4" w:rsidRDefault="000824C4" w:rsidP="005F01C2">
      <w:pPr>
        <w:pStyle w:val="Heading1"/>
      </w:pPr>
      <w:bookmarkStart w:id="60" w:name="_Toc329355535"/>
      <w:bookmarkStart w:id="61" w:name="_Toc349052017"/>
      <w:r>
        <w:t>Chapter 2 – Demographic and Socioeconomic Parameters</w:t>
      </w:r>
      <w:bookmarkEnd w:id="60"/>
      <w:bookmarkEnd w:id="61"/>
    </w:p>
    <w:p w:rsidR="000824C4" w:rsidRPr="00656B48" w:rsidRDefault="000824C4" w:rsidP="00656B48">
      <w:pPr>
        <w:pStyle w:val="Heading2"/>
        <w:rPr>
          <w:sz w:val="22"/>
        </w:rPr>
      </w:pPr>
    </w:p>
    <w:p w:rsidR="000824C4" w:rsidRPr="00656B48" w:rsidRDefault="000824C4" w:rsidP="00656B48"/>
    <w:p w:rsidR="000824C4" w:rsidRPr="006C4D15" w:rsidRDefault="000824C4" w:rsidP="006C6219">
      <w:pPr>
        <w:pStyle w:val="Heading2"/>
      </w:pPr>
      <w:bookmarkStart w:id="62" w:name="_Toc333073083"/>
      <w:bookmarkStart w:id="63" w:name="_Toc333095093"/>
      <w:bookmarkStart w:id="64" w:name="_Toc349052018"/>
      <w:bookmarkStart w:id="65" w:name="_Toc329355536"/>
      <w:r w:rsidRPr="006C4D15">
        <w:t>Location and Geography</w:t>
      </w:r>
      <w:bookmarkEnd w:id="62"/>
      <w:bookmarkEnd w:id="63"/>
      <w:bookmarkEnd w:id="64"/>
    </w:p>
    <w:p w:rsidR="000824C4" w:rsidRDefault="000824C4" w:rsidP="006C6219"/>
    <w:p w:rsidR="000824C4" w:rsidRPr="00B4085D" w:rsidRDefault="000824C4" w:rsidP="006C6219">
      <w:pPr>
        <w:rPr>
          <w:i/>
        </w:rPr>
      </w:pPr>
      <w:r>
        <w:t>With a 546 square mile radius and population of about 60,000, Haywood County is the third largest county in western North Carolina after Buncombe and Henderson counties.  Haywood is centrally located in the Southeast region of the U.S. and easily accessible from most places by either automobile or plane.  Haywood County is located 20 minutes from west Asheville, NC and 20 minutes east of Cherokee, NC.  The Blue Ridge Parkway winds its way around the area, with Haywood County boasting four entrances to this scenic byway and its many hiking, viewing, and picnic spots.  The most famous natural attraction in the area is the Great Smoky Mountains.  Haywood County is home to part of the Great Smoky Mountains National Park, the most visited National Park in the U.S.  Fourteen peaks in the Great Smoky Mountains soar to elevations of at least 6,000 feet [more than any east of the Mississippi River], and the county is one of the highest east of the Rockies, with a mean elevation of 3,600 feet.  The most notable mountain peak is Cold Mountain at 6,030 feet – the basis for the award winning, best selling novel by Charles Frazier and the ensuing 2003 major motion picture.  The Nantahala National Forest is North Carolina’s largest national forest, with 516,000 acres spanning from Waynesville to area towns of Murphy, Fontana, and Cashiers.  It is also home to the Nantahala River Gorge, a nine mile stretch of the Nantahala River that offers a haven for whitewater rafters.  Haywood County’s lakes, numerous creeks, streams, and the Pigeon River all originate from its own watershed of headwaters in the high mountains of the county.</w:t>
      </w:r>
    </w:p>
    <w:p w:rsidR="000824C4" w:rsidRDefault="000824C4" w:rsidP="006C6219">
      <w:pPr>
        <w:pStyle w:val="Heading2"/>
      </w:pPr>
      <w:bookmarkStart w:id="66" w:name="_Toc333073084"/>
    </w:p>
    <w:p w:rsidR="000824C4" w:rsidRPr="00166C8B" w:rsidRDefault="000824C4" w:rsidP="006C6219">
      <w:pPr>
        <w:pStyle w:val="Heading2"/>
      </w:pPr>
      <w:bookmarkStart w:id="67" w:name="_Toc333095094"/>
      <w:bookmarkStart w:id="68" w:name="_Toc349052019"/>
      <w:r w:rsidRPr="00166C8B">
        <w:t>History</w:t>
      </w:r>
      <w:bookmarkEnd w:id="66"/>
      <w:bookmarkEnd w:id="67"/>
      <w:bookmarkEnd w:id="68"/>
      <w:r>
        <w:t>, Tradition, &amp; Industry</w:t>
      </w:r>
    </w:p>
    <w:p w:rsidR="000824C4" w:rsidRDefault="000824C4" w:rsidP="006C6219"/>
    <w:p w:rsidR="000824C4" w:rsidRDefault="000824C4" w:rsidP="00C55849">
      <w:r>
        <w:t>First established in 1808, Haywood County was named for John Haywood, North Carolina Treasurer from 1878 to 1827.  The area has recently been designated a Blue Ridge Heritage area and is well known for its creativity in arts and crafts.  The award winning, volunteer-based community theater, “The Haywood Arts Regional Theatre” (or HART) promotes the performing arts among local youth as well as adults.  The annual Folkmoot Festival features performances by international dancers and is an attraction for local residents and tourists.  Free public dances featuring local folk dances occur regularly during the summer months</w:t>
      </w:r>
      <w:r w:rsidRPr="00FF2887">
        <w:t xml:space="preserve"> </w:t>
      </w:r>
      <w:r>
        <w:t>in public parks and streets.  With the number of tourists and vacation homes, there is a significant seasonal population change in Haywood County.  However, it has not yet been possible to quantify the population change.</w:t>
      </w:r>
    </w:p>
    <w:p w:rsidR="000824C4" w:rsidRDefault="000824C4" w:rsidP="006C6219"/>
    <w:p w:rsidR="000824C4" w:rsidRDefault="000824C4" w:rsidP="006C6219">
      <w:r>
        <w:t xml:space="preserve">Haywood Community College has more than 50 curricular programs, including the only fish and game wildlife program in North Carolina, and a student population of more than 2,000 students.  </w:t>
      </w:r>
    </w:p>
    <w:p w:rsidR="000824C4" w:rsidRDefault="000824C4" w:rsidP="006C6219"/>
    <w:p w:rsidR="000824C4" w:rsidRDefault="000824C4" w:rsidP="006C6219">
      <w:r>
        <w:t xml:space="preserve">Evergreen Packaging Group, located in Canton, is Haywood’s largest employer.  Haywood County Schools is the second largest employer, and MedWest Haywood, the local hospital, is the third largest employer in Haywood County.  MedWest is affiliated with Carolinas HealthCare System, one of the leading health care providers in the Southeast.  The county has a strong support system for small business with the combined efforts of a small business incubator and the Small Business Center at Haywood Community College’s High Technology Center.  </w:t>
      </w:r>
    </w:p>
    <w:p w:rsidR="000824C4" w:rsidRDefault="000824C4" w:rsidP="006C6219"/>
    <w:p w:rsidR="000824C4" w:rsidRDefault="000824C4" w:rsidP="006C6219">
      <w:r>
        <w:t>Haywood County is also home to Lake Junaluska Assembly, a camp and conference center for the Southeastern Jurisdiction for the United Methodist Church in the United States.  Lake Junaluska is also the headquarters of the World Methodist Council, the consultative body that links almost all churches in the Methodist tradition.</w:t>
      </w:r>
    </w:p>
    <w:p w:rsidR="000824C4" w:rsidRDefault="000824C4" w:rsidP="006C6219"/>
    <w:p w:rsidR="000824C4" w:rsidRPr="00656B48" w:rsidRDefault="000824C4" w:rsidP="00C51C32">
      <w:pPr>
        <w:spacing w:after="200" w:line="276" w:lineRule="auto"/>
      </w:pPr>
      <w:r>
        <w:br w:type="page"/>
      </w:r>
      <w:bookmarkStart w:id="69" w:name="_Toc349052020"/>
      <w:r w:rsidRPr="00656B48">
        <w:t>Population</w:t>
      </w:r>
      <w:bookmarkEnd w:id="65"/>
      <w:bookmarkEnd w:id="69"/>
    </w:p>
    <w:p w:rsidR="000824C4" w:rsidRDefault="000824C4" w:rsidP="00656B48">
      <w:pPr>
        <w:rPr>
          <w:rFonts w:cs="Segoe UI"/>
          <w:szCs w:val="24"/>
        </w:rPr>
      </w:pPr>
      <w:r w:rsidRPr="00656B48">
        <w:rPr>
          <w:rFonts w:cs="Segoe UI"/>
          <w:szCs w:val="24"/>
        </w:rPr>
        <w:t>Understanding the growth patterns and age, gender and racial/ethnic dis</w:t>
      </w:r>
      <w:r>
        <w:rPr>
          <w:rFonts w:cs="Segoe UI"/>
          <w:szCs w:val="24"/>
        </w:rPr>
        <w:t>tribution of the population in Haywood County</w:t>
      </w:r>
      <w:r w:rsidRPr="00656B48">
        <w:rPr>
          <w:rFonts w:cs="Segoe UI"/>
          <w:szCs w:val="24"/>
        </w:rPr>
        <w:t xml:space="preserve"> will be keys in planning the allocation of heal</w:t>
      </w:r>
      <w:r>
        <w:rPr>
          <w:rFonts w:cs="Segoe UI"/>
          <w:szCs w:val="24"/>
        </w:rPr>
        <w:t>th care resources for the county</w:t>
      </w:r>
      <w:r w:rsidRPr="00656B48">
        <w:rPr>
          <w:rFonts w:cs="Segoe UI"/>
          <w:szCs w:val="24"/>
        </w:rPr>
        <w:t xml:space="preserve"> in both the near and long term.</w:t>
      </w:r>
    </w:p>
    <w:p w:rsidR="000824C4" w:rsidRDefault="000824C4" w:rsidP="00656B48">
      <w:pPr>
        <w:pStyle w:val="Heading3"/>
      </w:pPr>
    </w:p>
    <w:p w:rsidR="000824C4" w:rsidRPr="00656B48" w:rsidRDefault="000824C4" w:rsidP="00656B48">
      <w:pPr>
        <w:pStyle w:val="Heading3"/>
      </w:pPr>
      <w:bookmarkStart w:id="70" w:name="_Toc329355537"/>
      <w:bookmarkStart w:id="71" w:name="_Toc349052021"/>
      <w:r w:rsidRPr="00656B48">
        <w:t>Current Population (Stratified by Gender, Age, and Race/Ethnicity)</w:t>
      </w:r>
      <w:bookmarkEnd w:id="70"/>
      <w:bookmarkEnd w:id="71"/>
    </w:p>
    <w:p w:rsidR="000824C4" w:rsidRDefault="000824C4" w:rsidP="00E958D1">
      <w:pPr>
        <w:rPr>
          <w:rFonts w:cs="Segoe UI"/>
          <w:szCs w:val="24"/>
        </w:rPr>
      </w:pPr>
      <w:r w:rsidRPr="00656B48">
        <w:rPr>
          <w:rFonts w:cs="Segoe UI"/>
          <w:szCs w:val="24"/>
        </w:rPr>
        <w:t>According to data from the 2010 US Census, the to</w:t>
      </w:r>
      <w:r>
        <w:rPr>
          <w:rFonts w:cs="Segoe UI"/>
          <w:szCs w:val="24"/>
        </w:rPr>
        <w:t>tal population of Haywood County is 59,036</w:t>
      </w:r>
      <w:r w:rsidRPr="00656B48">
        <w:rPr>
          <w:rFonts w:cs="Segoe UI"/>
          <w:szCs w:val="24"/>
        </w:rPr>
        <w:t xml:space="preserve">.  </w:t>
      </w:r>
      <w:r>
        <w:rPr>
          <w:rFonts w:cs="Segoe UI"/>
          <w:szCs w:val="24"/>
        </w:rPr>
        <w:t>In Haywood County, as r</w:t>
      </w:r>
      <w:r w:rsidRPr="00656B48">
        <w:rPr>
          <w:rFonts w:cs="Segoe UI"/>
          <w:szCs w:val="24"/>
        </w:rPr>
        <w:t>egion-</w:t>
      </w:r>
      <w:r>
        <w:rPr>
          <w:rFonts w:cs="Segoe UI"/>
          <w:szCs w:val="24"/>
        </w:rPr>
        <w:t>wide and</w:t>
      </w:r>
      <w:r w:rsidRPr="00656B48">
        <w:rPr>
          <w:rFonts w:cs="Segoe UI"/>
          <w:szCs w:val="24"/>
        </w:rPr>
        <w:t xml:space="preserve"> statewide, there are a slightly higher proportion of females</w:t>
      </w:r>
      <w:r>
        <w:rPr>
          <w:rFonts w:cs="Segoe UI"/>
          <w:szCs w:val="24"/>
        </w:rPr>
        <w:t xml:space="preserve"> </w:t>
      </w:r>
      <w:r w:rsidRPr="00656B48">
        <w:rPr>
          <w:rFonts w:cs="Segoe UI"/>
          <w:szCs w:val="24"/>
        </w:rPr>
        <w:t>than males (</w:t>
      </w:r>
      <w:r>
        <w:rPr>
          <w:rFonts w:cs="Segoe UI"/>
          <w:szCs w:val="24"/>
        </w:rPr>
        <w:t>51.7% vs. 48.3%</w:t>
      </w:r>
      <w:r w:rsidRPr="00656B48">
        <w:rPr>
          <w:rFonts w:cs="Segoe UI"/>
          <w:szCs w:val="24"/>
        </w:rPr>
        <w:t>).</w:t>
      </w:r>
    </w:p>
    <w:p w:rsidR="000824C4" w:rsidRPr="00FA509B" w:rsidRDefault="000824C4" w:rsidP="00E958D1">
      <w:pPr>
        <w:rPr>
          <w:rFonts w:cs="Segoe UI"/>
          <w:szCs w:val="24"/>
        </w:rPr>
      </w:pPr>
    </w:p>
    <w:p w:rsidR="000824C4" w:rsidRPr="00656B48" w:rsidRDefault="000824C4" w:rsidP="00656B48">
      <w:pPr>
        <w:pStyle w:val="GRAPHTITLE"/>
      </w:pPr>
      <w:r w:rsidRPr="00656B48">
        <w:t>Table 1.  Overall Population and Distribution</w:t>
      </w:r>
      <w:r>
        <w:t>,</w:t>
      </w:r>
      <w:r w:rsidRPr="00656B48">
        <w:t xml:space="preserve"> by Gender (2010)</w:t>
      </w:r>
    </w:p>
    <w:tbl>
      <w:tblPr>
        <w:tblW w:w="6414" w:type="dxa"/>
        <w:jc w:val="center"/>
        <w:tblInd w:w="975" w:type="dxa"/>
        <w:tblLook w:val="00A0"/>
      </w:tblPr>
      <w:tblGrid>
        <w:gridCol w:w="1695"/>
        <w:gridCol w:w="1106"/>
        <w:gridCol w:w="928"/>
        <w:gridCol w:w="888"/>
        <w:gridCol w:w="928"/>
        <w:gridCol w:w="869"/>
      </w:tblGrid>
      <w:tr w:rsidR="000824C4" w:rsidRPr="005359EE">
        <w:trPr>
          <w:trHeight w:val="255"/>
          <w:jc w:val="center"/>
        </w:trPr>
        <w:tc>
          <w:tcPr>
            <w:tcW w:w="1695"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9F0F09" w:rsidRDefault="000824C4" w:rsidP="009F0F09">
            <w:pPr>
              <w:rPr>
                <w:rFonts w:ascii="Arial" w:hAnsi="Arial" w:cs="Arial"/>
                <w:b/>
                <w:bCs/>
                <w:sz w:val="16"/>
                <w:szCs w:val="16"/>
              </w:rPr>
            </w:pPr>
            <w:r w:rsidRPr="00293771">
              <w:rPr>
                <w:rFonts w:ascii="Arial" w:hAnsi="Arial" w:cs="Arial"/>
                <w:b/>
                <w:bCs/>
                <w:sz w:val="16"/>
                <w:szCs w:val="16"/>
              </w:rPr>
              <w:t>Geography</w:t>
            </w:r>
          </w:p>
        </w:tc>
        <w:tc>
          <w:tcPr>
            <w:tcW w:w="1106" w:type="dxa"/>
            <w:vMerge w:val="restart"/>
            <w:tcBorders>
              <w:top w:val="single" w:sz="4" w:space="0" w:color="auto"/>
              <w:left w:val="single" w:sz="4" w:space="0" w:color="auto"/>
              <w:bottom w:val="single" w:sz="8" w:space="0" w:color="000000"/>
              <w:right w:val="nil"/>
            </w:tcBorders>
            <w:vAlign w:val="center"/>
          </w:tcPr>
          <w:p w:rsidR="000824C4" w:rsidRPr="009F0F09" w:rsidRDefault="000824C4" w:rsidP="009F0F09">
            <w:pPr>
              <w:jc w:val="center"/>
              <w:rPr>
                <w:rFonts w:ascii="Arial" w:hAnsi="Arial" w:cs="Arial"/>
                <w:b/>
                <w:bCs/>
                <w:sz w:val="16"/>
                <w:szCs w:val="16"/>
              </w:rPr>
            </w:pPr>
            <w:r w:rsidRPr="009F0F09">
              <w:rPr>
                <w:rFonts w:ascii="Arial" w:hAnsi="Arial" w:cs="Arial"/>
                <w:b/>
                <w:bCs/>
                <w:sz w:val="16"/>
                <w:szCs w:val="16"/>
              </w:rPr>
              <w:t>Total Population (2010)</w:t>
            </w:r>
          </w:p>
        </w:tc>
        <w:tc>
          <w:tcPr>
            <w:tcW w:w="928" w:type="dxa"/>
            <w:vMerge w:val="restart"/>
            <w:tcBorders>
              <w:top w:val="single" w:sz="4" w:space="0" w:color="auto"/>
              <w:left w:val="single" w:sz="4" w:space="0" w:color="auto"/>
              <w:bottom w:val="single" w:sz="8" w:space="0" w:color="000000"/>
              <w:right w:val="nil"/>
            </w:tcBorders>
            <w:vAlign w:val="center"/>
          </w:tcPr>
          <w:p w:rsidR="000824C4" w:rsidRPr="009F0F09" w:rsidRDefault="000824C4" w:rsidP="009F0F09">
            <w:pPr>
              <w:jc w:val="center"/>
              <w:rPr>
                <w:rFonts w:ascii="Arial" w:hAnsi="Arial" w:cs="Arial"/>
                <w:b/>
                <w:bCs/>
                <w:sz w:val="16"/>
                <w:szCs w:val="16"/>
              </w:rPr>
            </w:pPr>
            <w:r w:rsidRPr="009F0F09">
              <w:rPr>
                <w:rFonts w:ascii="Arial" w:hAnsi="Arial" w:cs="Arial"/>
                <w:b/>
                <w:bCs/>
                <w:sz w:val="16"/>
                <w:szCs w:val="16"/>
              </w:rPr>
              <w:t xml:space="preserve"># </w:t>
            </w:r>
            <w:r>
              <w:rPr>
                <w:rFonts w:ascii="Arial" w:hAnsi="Arial" w:cs="Arial"/>
                <w:b/>
                <w:bCs/>
                <w:sz w:val="16"/>
                <w:szCs w:val="16"/>
              </w:rPr>
              <w:t xml:space="preserve">     </w:t>
            </w:r>
            <w:r w:rsidRPr="009F0F09">
              <w:rPr>
                <w:rFonts w:ascii="Arial" w:hAnsi="Arial" w:cs="Arial"/>
                <w:b/>
                <w:bCs/>
                <w:sz w:val="16"/>
                <w:szCs w:val="16"/>
              </w:rPr>
              <w:t>Males</w:t>
            </w:r>
          </w:p>
        </w:tc>
        <w:tc>
          <w:tcPr>
            <w:tcW w:w="888" w:type="dxa"/>
            <w:vMerge w:val="restart"/>
            <w:tcBorders>
              <w:top w:val="single" w:sz="4" w:space="0" w:color="auto"/>
              <w:left w:val="single" w:sz="4" w:space="0" w:color="auto"/>
              <w:bottom w:val="single" w:sz="8" w:space="0" w:color="000000"/>
              <w:right w:val="nil"/>
            </w:tcBorders>
            <w:vAlign w:val="center"/>
          </w:tcPr>
          <w:p w:rsidR="000824C4" w:rsidRPr="009F0F09" w:rsidRDefault="000824C4" w:rsidP="009F0F09">
            <w:pPr>
              <w:jc w:val="center"/>
              <w:rPr>
                <w:rFonts w:ascii="Arial" w:hAnsi="Arial" w:cs="Arial"/>
                <w:b/>
                <w:bCs/>
                <w:sz w:val="16"/>
                <w:szCs w:val="16"/>
              </w:rPr>
            </w:pPr>
            <w:r w:rsidRPr="009F0F09">
              <w:rPr>
                <w:rFonts w:ascii="Arial" w:hAnsi="Arial" w:cs="Arial"/>
                <w:b/>
                <w:bCs/>
                <w:sz w:val="16"/>
                <w:szCs w:val="16"/>
              </w:rPr>
              <w:t>%</w:t>
            </w:r>
            <w:r>
              <w:rPr>
                <w:rFonts w:ascii="Arial" w:hAnsi="Arial" w:cs="Arial"/>
                <w:b/>
                <w:bCs/>
                <w:sz w:val="16"/>
                <w:szCs w:val="16"/>
              </w:rPr>
              <w:t xml:space="preserve">   </w:t>
            </w:r>
            <w:r w:rsidRPr="009F0F09">
              <w:rPr>
                <w:rFonts w:ascii="Arial" w:hAnsi="Arial" w:cs="Arial"/>
                <w:b/>
                <w:bCs/>
                <w:sz w:val="16"/>
                <w:szCs w:val="16"/>
              </w:rPr>
              <w:t xml:space="preserve"> Males</w:t>
            </w:r>
          </w:p>
        </w:tc>
        <w:tc>
          <w:tcPr>
            <w:tcW w:w="928" w:type="dxa"/>
            <w:vMerge w:val="restart"/>
            <w:tcBorders>
              <w:top w:val="single" w:sz="4" w:space="0" w:color="auto"/>
              <w:left w:val="single" w:sz="4" w:space="0" w:color="auto"/>
              <w:bottom w:val="single" w:sz="8" w:space="0" w:color="000000"/>
              <w:right w:val="single" w:sz="4" w:space="0" w:color="auto"/>
            </w:tcBorders>
            <w:vAlign w:val="center"/>
          </w:tcPr>
          <w:p w:rsidR="000824C4" w:rsidRPr="009F0F09" w:rsidRDefault="000824C4" w:rsidP="009F0F09">
            <w:pPr>
              <w:jc w:val="center"/>
              <w:rPr>
                <w:rFonts w:ascii="Arial" w:hAnsi="Arial" w:cs="Arial"/>
                <w:b/>
                <w:bCs/>
                <w:sz w:val="16"/>
                <w:szCs w:val="16"/>
              </w:rPr>
            </w:pPr>
            <w:r w:rsidRPr="009F0F09">
              <w:rPr>
                <w:rFonts w:ascii="Arial" w:hAnsi="Arial" w:cs="Arial"/>
                <w:b/>
                <w:bCs/>
                <w:sz w:val="16"/>
                <w:szCs w:val="16"/>
              </w:rPr>
              <w:t># Females</w:t>
            </w:r>
          </w:p>
        </w:tc>
        <w:tc>
          <w:tcPr>
            <w:tcW w:w="869" w:type="dxa"/>
            <w:vMerge w:val="restart"/>
            <w:tcBorders>
              <w:top w:val="single" w:sz="4" w:space="0" w:color="auto"/>
              <w:left w:val="single" w:sz="4" w:space="0" w:color="auto"/>
              <w:bottom w:val="single" w:sz="8" w:space="0" w:color="000000"/>
              <w:right w:val="single" w:sz="4" w:space="0" w:color="auto"/>
            </w:tcBorders>
            <w:vAlign w:val="center"/>
          </w:tcPr>
          <w:p w:rsidR="000824C4" w:rsidRPr="009F0F09" w:rsidRDefault="000824C4" w:rsidP="009F0F09">
            <w:pPr>
              <w:jc w:val="center"/>
              <w:rPr>
                <w:rFonts w:ascii="Arial" w:hAnsi="Arial" w:cs="Arial"/>
                <w:b/>
                <w:bCs/>
                <w:sz w:val="16"/>
                <w:szCs w:val="16"/>
              </w:rPr>
            </w:pPr>
            <w:r w:rsidRPr="009F0F09">
              <w:rPr>
                <w:rFonts w:ascii="Arial" w:hAnsi="Arial" w:cs="Arial"/>
                <w:b/>
                <w:bCs/>
                <w:sz w:val="16"/>
                <w:szCs w:val="16"/>
              </w:rPr>
              <w:t>% Females</w:t>
            </w:r>
          </w:p>
        </w:tc>
      </w:tr>
      <w:tr w:rsidR="000824C4" w:rsidRPr="005359EE">
        <w:trPr>
          <w:trHeight w:val="240"/>
          <w:jc w:val="center"/>
        </w:trPr>
        <w:tc>
          <w:tcPr>
            <w:tcW w:w="1695" w:type="dxa"/>
            <w:vMerge/>
            <w:tcBorders>
              <w:top w:val="single" w:sz="4" w:space="0" w:color="auto"/>
              <w:left w:val="single" w:sz="4" w:space="0" w:color="auto"/>
              <w:bottom w:val="single" w:sz="8" w:space="0" w:color="000000"/>
              <w:right w:val="single" w:sz="4" w:space="0" w:color="auto"/>
            </w:tcBorders>
            <w:vAlign w:val="center"/>
          </w:tcPr>
          <w:p w:rsidR="000824C4" w:rsidRPr="009F0F09" w:rsidRDefault="000824C4" w:rsidP="009F0F09">
            <w:pPr>
              <w:rPr>
                <w:rFonts w:ascii="Arial" w:hAnsi="Arial" w:cs="Arial"/>
                <w:b/>
                <w:bCs/>
                <w:sz w:val="16"/>
                <w:szCs w:val="16"/>
              </w:rPr>
            </w:pPr>
          </w:p>
        </w:tc>
        <w:tc>
          <w:tcPr>
            <w:tcW w:w="1106" w:type="dxa"/>
            <w:vMerge/>
            <w:tcBorders>
              <w:top w:val="single" w:sz="4" w:space="0" w:color="auto"/>
              <w:left w:val="single" w:sz="4" w:space="0" w:color="auto"/>
              <w:bottom w:val="single" w:sz="8" w:space="0" w:color="000000"/>
              <w:right w:val="nil"/>
            </w:tcBorders>
            <w:vAlign w:val="center"/>
          </w:tcPr>
          <w:p w:rsidR="000824C4" w:rsidRPr="009F0F09" w:rsidRDefault="000824C4" w:rsidP="009F0F09">
            <w:pPr>
              <w:rPr>
                <w:rFonts w:ascii="Arial" w:hAnsi="Arial" w:cs="Arial"/>
                <w:b/>
                <w:bCs/>
                <w:sz w:val="16"/>
                <w:szCs w:val="16"/>
              </w:rPr>
            </w:pPr>
          </w:p>
        </w:tc>
        <w:tc>
          <w:tcPr>
            <w:tcW w:w="928" w:type="dxa"/>
            <w:vMerge/>
            <w:tcBorders>
              <w:top w:val="single" w:sz="4" w:space="0" w:color="auto"/>
              <w:left w:val="single" w:sz="4" w:space="0" w:color="auto"/>
              <w:bottom w:val="single" w:sz="8" w:space="0" w:color="000000"/>
              <w:right w:val="nil"/>
            </w:tcBorders>
            <w:vAlign w:val="center"/>
          </w:tcPr>
          <w:p w:rsidR="000824C4" w:rsidRPr="009F0F09" w:rsidRDefault="000824C4" w:rsidP="009F0F09">
            <w:pPr>
              <w:rPr>
                <w:rFonts w:ascii="Arial" w:hAnsi="Arial" w:cs="Arial"/>
                <w:b/>
                <w:bCs/>
                <w:sz w:val="16"/>
                <w:szCs w:val="16"/>
              </w:rPr>
            </w:pPr>
          </w:p>
        </w:tc>
        <w:tc>
          <w:tcPr>
            <w:tcW w:w="888" w:type="dxa"/>
            <w:vMerge/>
            <w:tcBorders>
              <w:top w:val="single" w:sz="4" w:space="0" w:color="auto"/>
              <w:left w:val="single" w:sz="4" w:space="0" w:color="auto"/>
              <w:bottom w:val="single" w:sz="8" w:space="0" w:color="000000"/>
              <w:right w:val="nil"/>
            </w:tcBorders>
            <w:vAlign w:val="center"/>
          </w:tcPr>
          <w:p w:rsidR="000824C4" w:rsidRPr="009F0F09" w:rsidRDefault="000824C4" w:rsidP="009F0F09">
            <w:pPr>
              <w:rPr>
                <w:rFonts w:ascii="Arial" w:hAnsi="Arial" w:cs="Arial"/>
                <w:b/>
                <w:bCs/>
                <w:sz w:val="16"/>
                <w:szCs w:val="16"/>
              </w:rPr>
            </w:pPr>
          </w:p>
        </w:tc>
        <w:tc>
          <w:tcPr>
            <w:tcW w:w="928" w:type="dxa"/>
            <w:vMerge/>
            <w:tcBorders>
              <w:top w:val="single" w:sz="4" w:space="0" w:color="auto"/>
              <w:left w:val="single" w:sz="4" w:space="0" w:color="auto"/>
              <w:bottom w:val="single" w:sz="8" w:space="0" w:color="000000"/>
              <w:right w:val="single" w:sz="4" w:space="0" w:color="auto"/>
            </w:tcBorders>
            <w:vAlign w:val="center"/>
          </w:tcPr>
          <w:p w:rsidR="000824C4" w:rsidRPr="009F0F09" w:rsidRDefault="000824C4" w:rsidP="009F0F09">
            <w:pPr>
              <w:rPr>
                <w:rFonts w:ascii="Arial" w:hAnsi="Arial" w:cs="Arial"/>
                <w:b/>
                <w:bCs/>
                <w:sz w:val="16"/>
                <w:szCs w:val="16"/>
              </w:rPr>
            </w:pPr>
          </w:p>
        </w:tc>
        <w:tc>
          <w:tcPr>
            <w:tcW w:w="869" w:type="dxa"/>
            <w:vMerge/>
            <w:tcBorders>
              <w:top w:val="single" w:sz="4" w:space="0" w:color="auto"/>
              <w:left w:val="single" w:sz="4" w:space="0" w:color="auto"/>
              <w:bottom w:val="single" w:sz="8" w:space="0" w:color="000000"/>
              <w:right w:val="single" w:sz="4" w:space="0" w:color="auto"/>
            </w:tcBorders>
            <w:vAlign w:val="center"/>
          </w:tcPr>
          <w:p w:rsidR="000824C4" w:rsidRPr="009F0F09" w:rsidRDefault="000824C4" w:rsidP="009F0F09">
            <w:pPr>
              <w:rPr>
                <w:rFonts w:ascii="Arial" w:hAnsi="Arial" w:cs="Arial"/>
                <w:b/>
                <w:bCs/>
                <w:sz w:val="16"/>
                <w:szCs w:val="16"/>
              </w:rPr>
            </w:pPr>
          </w:p>
        </w:tc>
      </w:tr>
      <w:tr w:rsidR="000824C4" w:rsidRPr="005359EE">
        <w:trPr>
          <w:trHeight w:val="210"/>
          <w:jc w:val="center"/>
        </w:trPr>
        <w:tc>
          <w:tcPr>
            <w:tcW w:w="1695" w:type="dxa"/>
            <w:vMerge/>
            <w:tcBorders>
              <w:top w:val="single" w:sz="4" w:space="0" w:color="auto"/>
              <w:left w:val="single" w:sz="4" w:space="0" w:color="auto"/>
              <w:bottom w:val="single" w:sz="8" w:space="0" w:color="000000"/>
              <w:right w:val="single" w:sz="4" w:space="0" w:color="auto"/>
            </w:tcBorders>
            <w:vAlign w:val="center"/>
          </w:tcPr>
          <w:p w:rsidR="000824C4" w:rsidRPr="009F0F09" w:rsidRDefault="000824C4" w:rsidP="009F0F09">
            <w:pPr>
              <w:rPr>
                <w:rFonts w:ascii="Arial" w:hAnsi="Arial" w:cs="Arial"/>
                <w:b/>
                <w:bCs/>
                <w:sz w:val="16"/>
                <w:szCs w:val="16"/>
              </w:rPr>
            </w:pPr>
          </w:p>
        </w:tc>
        <w:tc>
          <w:tcPr>
            <w:tcW w:w="1106" w:type="dxa"/>
            <w:vMerge/>
            <w:tcBorders>
              <w:top w:val="single" w:sz="4" w:space="0" w:color="auto"/>
              <w:left w:val="single" w:sz="4" w:space="0" w:color="auto"/>
              <w:bottom w:val="single" w:sz="8" w:space="0" w:color="000000"/>
              <w:right w:val="nil"/>
            </w:tcBorders>
            <w:vAlign w:val="center"/>
          </w:tcPr>
          <w:p w:rsidR="000824C4" w:rsidRPr="009F0F09" w:rsidRDefault="000824C4" w:rsidP="009F0F09">
            <w:pPr>
              <w:rPr>
                <w:rFonts w:ascii="Arial" w:hAnsi="Arial" w:cs="Arial"/>
                <w:b/>
                <w:bCs/>
                <w:sz w:val="16"/>
                <w:szCs w:val="16"/>
              </w:rPr>
            </w:pPr>
          </w:p>
        </w:tc>
        <w:tc>
          <w:tcPr>
            <w:tcW w:w="928" w:type="dxa"/>
            <w:vMerge/>
            <w:tcBorders>
              <w:top w:val="single" w:sz="4" w:space="0" w:color="auto"/>
              <w:left w:val="single" w:sz="4" w:space="0" w:color="auto"/>
              <w:bottom w:val="single" w:sz="8" w:space="0" w:color="000000"/>
              <w:right w:val="nil"/>
            </w:tcBorders>
            <w:vAlign w:val="center"/>
          </w:tcPr>
          <w:p w:rsidR="000824C4" w:rsidRPr="009F0F09" w:rsidRDefault="000824C4" w:rsidP="009F0F09">
            <w:pPr>
              <w:rPr>
                <w:rFonts w:ascii="Arial" w:hAnsi="Arial" w:cs="Arial"/>
                <w:b/>
                <w:bCs/>
                <w:sz w:val="16"/>
                <w:szCs w:val="16"/>
              </w:rPr>
            </w:pPr>
          </w:p>
        </w:tc>
        <w:tc>
          <w:tcPr>
            <w:tcW w:w="888" w:type="dxa"/>
            <w:vMerge/>
            <w:tcBorders>
              <w:top w:val="single" w:sz="4" w:space="0" w:color="auto"/>
              <w:left w:val="single" w:sz="4" w:space="0" w:color="auto"/>
              <w:bottom w:val="single" w:sz="8" w:space="0" w:color="000000"/>
              <w:right w:val="nil"/>
            </w:tcBorders>
            <w:vAlign w:val="center"/>
          </w:tcPr>
          <w:p w:rsidR="000824C4" w:rsidRPr="009F0F09" w:rsidRDefault="000824C4" w:rsidP="009F0F09">
            <w:pPr>
              <w:rPr>
                <w:rFonts w:ascii="Arial" w:hAnsi="Arial" w:cs="Arial"/>
                <w:b/>
                <w:bCs/>
                <w:sz w:val="16"/>
                <w:szCs w:val="16"/>
              </w:rPr>
            </w:pPr>
          </w:p>
        </w:tc>
        <w:tc>
          <w:tcPr>
            <w:tcW w:w="928" w:type="dxa"/>
            <w:vMerge/>
            <w:tcBorders>
              <w:top w:val="single" w:sz="4" w:space="0" w:color="auto"/>
              <w:left w:val="single" w:sz="4" w:space="0" w:color="auto"/>
              <w:bottom w:val="single" w:sz="8" w:space="0" w:color="000000"/>
              <w:right w:val="single" w:sz="4" w:space="0" w:color="auto"/>
            </w:tcBorders>
            <w:vAlign w:val="center"/>
          </w:tcPr>
          <w:p w:rsidR="000824C4" w:rsidRPr="009F0F09" w:rsidRDefault="000824C4" w:rsidP="009F0F09">
            <w:pPr>
              <w:rPr>
                <w:rFonts w:ascii="Arial" w:hAnsi="Arial" w:cs="Arial"/>
                <w:b/>
                <w:bCs/>
                <w:sz w:val="16"/>
                <w:szCs w:val="16"/>
              </w:rPr>
            </w:pPr>
          </w:p>
        </w:tc>
        <w:tc>
          <w:tcPr>
            <w:tcW w:w="869" w:type="dxa"/>
            <w:vMerge/>
            <w:tcBorders>
              <w:top w:val="single" w:sz="4" w:space="0" w:color="auto"/>
              <w:left w:val="single" w:sz="4" w:space="0" w:color="auto"/>
              <w:bottom w:val="single" w:sz="8" w:space="0" w:color="000000"/>
              <w:right w:val="single" w:sz="4" w:space="0" w:color="auto"/>
            </w:tcBorders>
            <w:vAlign w:val="center"/>
          </w:tcPr>
          <w:p w:rsidR="000824C4" w:rsidRPr="009F0F09" w:rsidRDefault="000824C4" w:rsidP="009F0F09">
            <w:pPr>
              <w:rPr>
                <w:rFonts w:ascii="Arial" w:hAnsi="Arial" w:cs="Arial"/>
                <w:b/>
                <w:bCs/>
                <w:sz w:val="16"/>
                <w:szCs w:val="16"/>
              </w:rPr>
            </w:pPr>
          </w:p>
        </w:tc>
      </w:tr>
      <w:tr w:rsidR="000824C4" w:rsidRPr="005359EE">
        <w:trPr>
          <w:trHeight w:val="255"/>
          <w:jc w:val="center"/>
        </w:trPr>
        <w:tc>
          <w:tcPr>
            <w:tcW w:w="1695" w:type="dxa"/>
            <w:tcBorders>
              <w:top w:val="nil"/>
              <w:left w:val="single" w:sz="4" w:space="0" w:color="auto"/>
              <w:bottom w:val="nil"/>
              <w:right w:val="nil"/>
            </w:tcBorders>
            <w:noWrap/>
            <w:vAlign w:val="bottom"/>
          </w:tcPr>
          <w:p w:rsidR="000824C4" w:rsidRPr="009F0F09" w:rsidRDefault="000824C4" w:rsidP="009F0F09">
            <w:pPr>
              <w:rPr>
                <w:rFonts w:ascii="Arial" w:hAnsi="Arial" w:cs="Arial"/>
                <w:sz w:val="16"/>
                <w:szCs w:val="16"/>
              </w:rPr>
            </w:pPr>
            <w:r w:rsidRPr="009F0F09">
              <w:rPr>
                <w:rFonts w:ascii="Arial" w:hAnsi="Arial" w:cs="Arial"/>
                <w:sz w:val="16"/>
                <w:szCs w:val="16"/>
              </w:rPr>
              <w:t> </w:t>
            </w:r>
          </w:p>
        </w:tc>
        <w:tc>
          <w:tcPr>
            <w:tcW w:w="1106" w:type="dxa"/>
            <w:tcBorders>
              <w:top w:val="nil"/>
              <w:left w:val="single" w:sz="4" w:space="0" w:color="auto"/>
              <w:bottom w:val="nil"/>
              <w:right w:val="nil"/>
            </w:tcBorders>
            <w:vAlign w:val="bottom"/>
          </w:tcPr>
          <w:p w:rsidR="000824C4" w:rsidRPr="009F0F09" w:rsidRDefault="000824C4" w:rsidP="009F0F09">
            <w:pPr>
              <w:rPr>
                <w:rFonts w:ascii="Arial" w:hAnsi="Arial" w:cs="Arial"/>
                <w:sz w:val="16"/>
                <w:szCs w:val="16"/>
              </w:rPr>
            </w:pPr>
            <w:r w:rsidRPr="009F0F09">
              <w:rPr>
                <w:rFonts w:ascii="Arial" w:hAnsi="Arial" w:cs="Arial"/>
                <w:sz w:val="16"/>
                <w:szCs w:val="16"/>
              </w:rPr>
              <w:t> </w:t>
            </w:r>
          </w:p>
        </w:tc>
        <w:tc>
          <w:tcPr>
            <w:tcW w:w="928" w:type="dxa"/>
            <w:tcBorders>
              <w:top w:val="nil"/>
              <w:left w:val="single" w:sz="4" w:space="0" w:color="auto"/>
              <w:bottom w:val="nil"/>
              <w:right w:val="single" w:sz="4" w:space="0" w:color="auto"/>
            </w:tcBorders>
            <w:noWrap/>
            <w:vAlign w:val="bottom"/>
          </w:tcPr>
          <w:p w:rsidR="000824C4" w:rsidRPr="009F0F09" w:rsidRDefault="000824C4" w:rsidP="009F0F09">
            <w:pPr>
              <w:jc w:val="center"/>
              <w:rPr>
                <w:rFonts w:ascii="Arial" w:hAnsi="Arial" w:cs="Arial"/>
                <w:b/>
                <w:bCs/>
                <w:sz w:val="16"/>
                <w:szCs w:val="16"/>
              </w:rPr>
            </w:pPr>
            <w:r w:rsidRPr="009F0F09">
              <w:rPr>
                <w:rFonts w:ascii="Arial" w:hAnsi="Arial" w:cs="Arial"/>
                <w:b/>
                <w:bCs/>
                <w:sz w:val="16"/>
                <w:szCs w:val="16"/>
              </w:rPr>
              <w:t> </w:t>
            </w:r>
          </w:p>
        </w:tc>
        <w:tc>
          <w:tcPr>
            <w:tcW w:w="888" w:type="dxa"/>
            <w:tcBorders>
              <w:top w:val="nil"/>
              <w:left w:val="nil"/>
              <w:bottom w:val="nil"/>
              <w:right w:val="single" w:sz="4" w:space="0" w:color="auto"/>
            </w:tcBorders>
            <w:noWrap/>
            <w:vAlign w:val="bottom"/>
          </w:tcPr>
          <w:p w:rsidR="000824C4" w:rsidRPr="009F0F09" w:rsidRDefault="000824C4" w:rsidP="009F0F09">
            <w:pPr>
              <w:jc w:val="center"/>
              <w:rPr>
                <w:rFonts w:ascii="Arial" w:hAnsi="Arial" w:cs="Arial"/>
                <w:b/>
                <w:bCs/>
                <w:sz w:val="16"/>
                <w:szCs w:val="16"/>
              </w:rPr>
            </w:pPr>
            <w:r w:rsidRPr="009F0F09">
              <w:rPr>
                <w:rFonts w:ascii="Arial" w:hAnsi="Arial" w:cs="Arial"/>
                <w:b/>
                <w:bCs/>
                <w:sz w:val="16"/>
                <w:szCs w:val="16"/>
              </w:rPr>
              <w:t> </w:t>
            </w:r>
          </w:p>
        </w:tc>
        <w:tc>
          <w:tcPr>
            <w:tcW w:w="928" w:type="dxa"/>
            <w:tcBorders>
              <w:top w:val="nil"/>
              <w:left w:val="nil"/>
              <w:bottom w:val="nil"/>
              <w:right w:val="single" w:sz="4" w:space="0" w:color="auto"/>
            </w:tcBorders>
            <w:noWrap/>
            <w:vAlign w:val="bottom"/>
          </w:tcPr>
          <w:p w:rsidR="000824C4" w:rsidRPr="009F0F09" w:rsidRDefault="000824C4" w:rsidP="009F0F09">
            <w:pPr>
              <w:jc w:val="center"/>
              <w:rPr>
                <w:rFonts w:ascii="Arial" w:hAnsi="Arial" w:cs="Arial"/>
                <w:b/>
                <w:bCs/>
                <w:sz w:val="16"/>
                <w:szCs w:val="16"/>
              </w:rPr>
            </w:pPr>
            <w:r w:rsidRPr="009F0F09">
              <w:rPr>
                <w:rFonts w:ascii="Arial" w:hAnsi="Arial" w:cs="Arial"/>
                <w:b/>
                <w:bCs/>
                <w:sz w:val="16"/>
                <w:szCs w:val="16"/>
              </w:rPr>
              <w:t> </w:t>
            </w:r>
          </w:p>
        </w:tc>
        <w:tc>
          <w:tcPr>
            <w:tcW w:w="869" w:type="dxa"/>
            <w:tcBorders>
              <w:top w:val="nil"/>
              <w:left w:val="nil"/>
              <w:bottom w:val="nil"/>
              <w:right w:val="single" w:sz="4" w:space="0" w:color="auto"/>
            </w:tcBorders>
            <w:noWrap/>
            <w:vAlign w:val="bottom"/>
          </w:tcPr>
          <w:p w:rsidR="000824C4" w:rsidRPr="009F0F09" w:rsidRDefault="000824C4" w:rsidP="009F0F09">
            <w:pPr>
              <w:jc w:val="center"/>
              <w:rPr>
                <w:rFonts w:ascii="Arial" w:hAnsi="Arial" w:cs="Arial"/>
                <w:b/>
                <w:bCs/>
                <w:sz w:val="16"/>
                <w:szCs w:val="16"/>
              </w:rPr>
            </w:pPr>
            <w:r w:rsidRPr="009F0F09">
              <w:rPr>
                <w:rFonts w:ascii="Arial" w:hAnsi="Arial" w:cs="Arial"/>
                <w:b/>
                <w:bCs/>
                <w:sz w:val="16"/>
                <w:szCs w:val="16"/>
              </w:rPr>
              <w:t> </w:t>
            </w:r>
          </w:p>
        </w:tc>
      </w:tr>
      <w:tr w:rsidR="000824C4" w:rsidRPr="005359EE">
        <w:trPr>
          <w:trHeight w:val="80"/>
          <w:jc w:val="center"/>
        </w:trPr>
        <w:tc>
          <w:tcPr>
            <w:tcW w:w="1695" w:type="dxa"/>
            <w:tcBorders>
              <w:top w:val="nil"/>
              <w:left w:val="single" w:sz="4" w:space="0" w:color="auto"/>
              <w:bottom w:val="nil"/>
              <w:right w:val="nil"/>
            </w:tcBorders>
            <w:noWrap/>
            <w:vAlign w:val="bottom"/>
          </w:tcPr>
          <w:p w:rsidR="000824C4" w:rsidRPr="009F0F09" w:rsidRDefault="000824C4" w:rsidP="009F0F09">
            <w:pPr>
              <w:rPr>
                <w:rFonts w:ascii="Arial" w:hAnsi="Arial" w:cs="Arial"/>
                <w:sz w:val="16"/>
                <w:szCs w:val="16"/>
              </w:rPr>
            </w:pPr>
            <w:r>
              <w:rPr>
                <w:rFonts w:ascii="Arial" w:hAnsi="Arial" w:cs="Arial"/>
                <w:sz w:val="16"/>
                <w:szCs w:val="16"/>
              </w:rPr>
              <w:t>Haywood County</w:t>
            </w:r>
          </w:p>
        </w:tc>
        <w:tc>
          <w:tcPr>
            <w:tcW w:w="1106" w:type="dxa"/>
            <w:tcBorders>
              <w:top w:val="nil"/>
              <w:left w:val="single" w:sz="4" w:space="0" w:color="auto"/>
              <w:bottom w:val="nil"/>
              <w:right w:val="nil"/>
            </w:tcBorders>
            <w:noWrap/>
            <w:vAlign w:val="center"/>
          </w:tcPr>
          <w:p w:rsidR="000824C4" w:rsidRPr="005359EE" w:rsidRDefault="000824C4" w:rsidP="007E579D">
            <w:pPr>
              <w:jc w:val="right"/>
              <w:rPr>
                <w:rFonts w:ascii="Arial" w:hAnsi="Arial" w:cs="Arial"/>
                <w:sz w:val="16"/>
                <w:szCs w:val="16"/>
              </w:rPr>
            </w:pPr>
            <w:r w:rsidRPr="005359EE">
              <w:rPr>
                <w:rFonts w:ascii="Arial" w:hAnsi="Arial" w:cs="Arial"/>
                <w:sz w:val="16"/>
                <w:szCs w:val="16"/>
              </w:rPr>
              <w:t>59,036</w:t>
            </w:r>
          </w:p>
        </w:tc>
        <w:tc>
          <w:tcPr>
            <w:tcW w:w="928"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28,502</w:t>
            </w:r>
          </w:p>
        </w:tc>
        <w:tc>
          <w:tcPr>
            <w:tcW w:w="888"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48.3</w:t>
            </w:r>
          </w:p>
        </w:tc>
        <w:tc>
          <w:tcPr>
            <w:tcW w:w="928"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30,534</w:t>
            </w:r>
          </w:p>
        </w:tc>
        <w:tc>
          <w:tcPr>
            <w:tcW w:w="869"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51.7</w:t>
            </w:r>
          </w:p>
        </w:tc>
      </w:tr>
      <w:tr w:rsidR="000824C4" w:rsidRPr="005359EE">
        <w:trPr>
          <w:trHeight w:val="255"/>
          <w:jc w:val="center"/>
        </w:trPr>
        <w:tc>
          <w:tcPr>
            <w:tcW w:w="1695" w:type="dxa"/>
            <w:tcBorders>
              <w:top w:val="nil"/>
              <w:left w:val="single" w:sz="4" w:space="0" w:color="auto"/>
              <w:bottom w:val="nil"/>
              <w:right w:val="nil"/>
            </w:tcBorders>
            <w:noWrap/>
            <w:vAlign w:val="bottom"/>
          </w:tcPr>
          <w:p w:rsidR="000824C4" w:rsidRPr="009F0F09" w:rsidRDefault="000824C4" w:rsidP="009F0F09">
            <w:pPr>
              <w:rPr>
                <w:rFonts w:ascii="Arial" w:hAnsi="Arial" w:cs="Arial"/>
                <w:sz w:val="16"/>
                <w:szCs w:val="16"/>
              </w:rPr>
            </w:pPr>
            <w:r w:rsidRPr="009F0F09">
              <w:rPr>
                <w:rFonts w:ascii="Arial" w:hAnsi="Arial" w:cs="Arial"/>
                <w:sz w:val="16"/>
                <w:szCs w:val="16"/>
              </w:rPr>
              <w:t>Regional Total</w:t>
            </w:r>
          </w:p>
        </w:tc>
        <w:tc>
          <w:tcPr>
            <w:tcW w:w="1106" w:type="dxa"/>
            <w:tcBorders>
              <w:top w:val="nil"/>
              <w:left w:val="single" w:sz="4" w:space="0" w:color="auto"/>
              <w:bottom w:val="nil"/>
              <w:right w:val="nil"/>
            </w:tcBorders>
            <w:noWrap/>
            <w:vAlign w:val="bottom"/>
          </w:tcPr>
          <w:p w:rsidR="000824C4" w:rsidRPr="009F0F09" w:rsidRDefault="000824C4" w:rsidP="009F0F09">
            <w:pPr>
              <w:jc w:val="right"/>
              <w:rPr>
                <w:rFonts w:ascii="Arial" w:hAnsi="Arial" w:cs="Arial"/>
                <w:sz w:val="16"/>
                <w:szCs w:val="16"/>
              </w:rPr>
            </w:pPr>
            <w:r w:rsidRPr="009F0F09">
              <w:rPr>
                <w:rFonts w:ascii="Arial" w:hAnsi="Arial" w:cs="Arial"/>
                <w:sz w:val="16"/>
                <w:szCs w:val="16"/>
              </w:rPr>
              <w:t>759,727</w:t>
            </w:r>
          </w:p>
        </w:tc>
        <w:tc>
          <w:tcPr>
            <w:tcW w:w="928" w:type="dxa"/>
            <w:tcBorders>
              <w:top w:val="nil"/>
              <w:left w:val="single" w:sz="4" w:space="0" w:color="auto"/>
              <w:bottom w:val="nil"/>
              <w:right w:val="nil"/>
            </w:tcBorders>
            <w:noWrap/>
            <w:vAlign w:val="bottom"/>
          </w:tcPr>
          <w:p w:rsidR="000824C4" w:rsidRPr="009F0F09" w:rsidRDefault="000824C4" w:rsidP="009F0F09">
            <w:pPr>
              <w:jc w:val="right"/>
              <w:rPr>
                <w:rFonts w:ascii="Arial" w:hAnsi="Arial" w:cs="Arial"/>
                <w:sz w:val="16"/>
                <w:szCs w:val="16"/>
              </w:rPr>
            </w:pPr>
            <w:r w:rsidRPr="009F0F09">
              <w:rPr>
                <w:rFonts w:ascii="Arial" w:hAnsi="Arial" w:cs="Arial"/>
                <w:sz w:val="16"/>
                <w:szCs w:val="16"/>
              </w:rPr>
              <w:t>368,826</w:t>
            </w:r>
          </w:p>
        </w:tc>
        <w:tc>
          <w:tcPr>
            <w:tcW w:w="888" w:type="dxa"/>
            <w:tcBorders>
              <w:top w:val="nil"/>
              <w:left w:val="single" w:sz="4" w:space="0" w:color="auto"/>
              <w:bottom w:val="nil"/>
              <w:right w:val="nil"/>
            </w:tcBorders>
            <w:noWrap/>
            <w:vAlign w:val="bottom"/>
          </w:tcPr>
          <w:p w:rsidR="000824C4" w:rsidRPr="009F0F09" w:rsidRDefault="000824C4" w:rsidP="009F0F09">
            <w:pPr>
              <w:jc w:val="right"/>
              <w:rPr>
                <w:rFonts w:ascii="Arial" w:hAnsi="Arial" w:cs="Arial"/>
                <w:sz w:val="16"/>
                <w:szCs w:val="16"/>
              </w:rPr>
            </w:pPr>
            <w:r>
              <w:rPr>
                <w:rFonts w:ascii="Arial" w:hAnsi="Arial" w:cs="Arial"/>
                <w:sz w:val="16"/>
                <w:szCs w:val="16"/>
              </w:rPr>
              <w:t>48.5</w:t>
            </w:r>
          </w:p>
        </w:tc>
        <w:tc>
          <w:tcPr>
            <w:tcW w:w="928" w:type="dxa"/>
            <w:tcBorders>
              <w:top w:val="nil"/>
              <w:left w:val="single" w:sz="4" w:space="0" w:color="auto"/>
              <w:bottom w:val="nil"/>
              <w:right w:val="nil"/>
            </w:tcBorders>
            <w:noWrap/>
            <w:vAlign w:val="bottom"/>
          </w:tcPr>
          <w:p w:rsidR="000824C4" w:rsidRPr="009F0F09" w:rsidRDefault="000824C4" w:rsidP="009F0F09">
            <w:pPr>
              <w:jc w:val="right"/>
              <w:rPr>
                <w:rFonts w:ascii="Arial" w:hAnsi="Arial" w:cs="Arial"/>
                <w:sz w:val="16"/>
                <w:szCs w:val="16"/>
              </w:rPr>
            </w:pPr>
            <w:r w:rsidRPr="009F0F09">
              <w:rPr>
                <w:rFonts w:ascii="Arial" w:hAnsi="Arial" w:cs="Arial"/>
                <w:sz w:val="16"/>
                <w:szCs w:val="16"/>
              </w:rPr>
              <w:t>390,901</w:t>
            </w:r>
          </w:p>
        </w:tc>
        <w:tc>
          <w:tcPr>
            <w:tcW w:w="869" w:type="dxa"/>
            <w:tcBorders>
              <w:top w:val="nil"/>
              <w:left w:val="single" w:sz="4" w:space="0" w:color="auto"/>
              <w:bottom w:val="nil"/>
              <w:right w:val="single" w:sz="4" w:space="0" w:color="auto"/>
            </w:tcBorders>
            <w:noWrap/>
            <w:vAlign w:val="bottom"/>
          </w:tcPr>
          <w:p w:rsidR="000824C4" w:rsidRPr="009F0F09" w:rsidRDefault="000824C4" w:rsidP="009F0F09">
            <w:pPr>
              <w:jc w:val="right"/>
              <w:rPr>
                <w:rFonts w:ascii="Arial" w:hAnsi="Arial" w:cs="Arial"/>
                <w:sz w:val="16"/>
                <w:szCs w:val="16"/>
              </w:rPr>
            </w:pPr>
            <w:r>
              <w:rPr>
                <w:rFonts w:ascii="Arial" w:hAnsi="Arial" w:cs="Arial"/>
                <w:sz w:val="16"/>
                <w:szCs w:val="16"/>
              </w:rPr>
              <w:t>51.5</w:t>
            </w:r>
          </w:p>
        </w:tc>
      </w:tr>
      <w:tr w:rsidR="000824C4" w:rsidRPr="005359EE">
        <w:trPr>
          <w:trHeight w:val="255"/>
          <w:jc w:val="center"/>
        </w:trPr>
        <w:tc>
          <w:tcPr>
            <w:tcW w:w="1695" w:type="dxa"/>
            <w:tcBorders>
              <w:top w:val="nil"/>
              <w:left w:val="single" w:sz="4" w:space="0" w:color="auto"/>
              <w:right w:val="nil"/>
            </w:tcBorders>
            <w:noWrap/>
            <w:vAlign w:val="bottom"/>
          </w:tcPr>
          <w:p w:rsidR="000824C4" w:rsidRPr="009F0F09" w:rsidRDefault="000824C4" w:rsidP="009F0F09">
            <w:pPr>
              <w:rPr>
                <w:rFonts w:ascii="Arial" w:hAnsi="Arial" w:cs="Arial"/>
                <w:sz w:val="16"/>
                <w:szCs w:val="16"/>
              </w:rPr>
            </w:pPr>
            <w:r w:rsidRPr="009F0F09">
              <w:rPr>
                <w:rFonts w:ascii="Arial" w:hAnsi="Arial" w:cs="Arial"/>
                <w:sz w:val="16"/>
                <w:szCs w:val="16"/>
              </w:rPr>
              <w:t>State Total</w:t>
            </w:r>
          </w:p>
        </w:tc>
        <w:tc>
          <w:tcPr>
            <w:tcW w:w="1106" w:type="dxa"/>
            <w:tcBorders>
              <w:top w:val="nil"/>
              <w:left w:val="single" w:sz="4" w:space="0" w:color="auto"/>
              <w:right w:val="nil"/>
            </w:tcBorders>
            <w:noWrap/>
            <w:vAlign w:val="bottom"/>
          </w:tcPr>
          <w:p w:rsidR="000824C4" w:rsidRPr="009F0F09" w:rsidRDefault="000824C4" w:rsidP="009F0F09">
            <w:pPr>
              <w:jc w:val="right"/>
              <w:rPr>
                <w:rFonts w:ascii="Arial" w:hAnsi="Arial" w:cs="Arial"/>
                <w:sz w:val="16"/>
                <w:szCs w:val="16"/>
              </w:rPr>
            </w:pPr>
            <w:r w:rsidRPr="009F0F09">
              <w:rPr>
                <w:rFonts w:ascii="Arial" w:hAnsi="Arial" w:cs="Arial"/>
                <w:sz w:val="16"/>
                <w:szCs w:val="16"/>
              </w:rPr>
              <w:t>9,535,483</w:t>
            </w:r>
          </w:p>
        </w:tc>
        <w:tc>
          <w:tcPr>
            <w:tcW w:w="928" w:type="dxa"/>
            <w:tcBorders>
              <w:top w:val="nil"/>
              <w:left w:val="single" w:sz="4" w:space="0" w:color="auto"/>
              <w:right w:val="nil"/>
            </w:tcBorders>
            <w:noWrap/>
            <w:vAlign w:val="bottom"/>
          </w:tcPr>
          <w:p w:rsidR="000824C4" w:rsidRPr="009F0F09" w:rsidRDefault="000824C4" w:rsidP="009F0F09">
            <w:pPr>
              <w:jc w:val="right"/>
              <w:rPr>
                <w:rFonts w:ascii="Arial" w:hAnsi="Arial" w:cs="Arial"/>
                <w:sz w:val="16"/>
                <w:szCs w:val="16"/>
              </w:rPr>
            </w:pPr>
            <w:r w:rsidRPr="009F0F09">
              <w:rPr>
                <w:rFonts w:ascii="Arial" w:hAnsi="Arial" w:cs="Arial"/>
                <w:sz w:val="16"/>
                <w:szCs w:val="16"/>
              </w:rPr>
              <w:t>4,645,492</w:t>
            </w:r>
          </w:p>
        </w:tc>
        <w:tc>
          <w:tcPr>
            <w:tcW w:w="888" w:type="dxa"/>
            <w:tcBorders>
              <w:top w:val="nil"/>
              <w:left w:val="single" w:sz="4" w:space="0" w:color="auto"/>
              <w:right w:val="nil"/>
            </w:tcBorders>
            <w:noWrap/>
            <w:vAlign w:val="bottom"/>
          </w:tcPr>
          <w:p w:rsidR="000824C4" w:rsidRPr="009F0F09" w:rsidRDefault="000824C4" w:rsidP="009F0F09">
            <w:pPr>
              <w:jc w:val="right"/>
              <w:rPr>
                <w:rFonts w:ascii="Arial" w:hAnsi="Arial" w:cs="Arial"/>
                <w:sz w:val="16"/>
                <w:szCs w:val="16"/>
              </w:rPr>
            </w:pPr>
            <w:r w:rsidRPr="009F0F09">
              <w:rPr>
                <w:rFonts w:ascii="Arial" w:hAnsi="Arial" w:cs="Arial"/>
                <w:sz w:val="16"/>
                <w:szCs w:val="16"/>
              </w:rPr>
              <w:t>48.7</w:t>
            </w:r>
          </w:p>
        </w:tc>
        <w:tc>
          <w:tcPr>
            <w:tcW w:w="928" w:type="dxa"/>
            <w:tcBorders>
              <w:top w:val="nil"/>
              <w:left w:val="single" w:sz="4" w:space="0" w:color="auto"/>
              <w:right w:val="nil"/>
            </w:tcBorders>
            <w:noWrap/>
            <w:vAlign w:val="bottom"/>
          </w:tcPr>
          <w:p w:rsidR="000824C4" w:rsidRPr="009F0F09" w:rsidRDefault="000824C4" w:rsidP="009F0F09">
            <w:pPr>
              <w:jc w:val="right"/>
              <w:rPr>
                <w:rFonts w:ascii="Arial" w:hAnsi="Arial" w:cs="Arial"/>
                <w:sz w:val="16"/>
                <w:szCs w:val="16"/>
              </w:rPr>
            </w:pPr>
            <w:r w:rsidRPr="009F0F09">
              <w:rPr>
                <w:rFonts w:ascii="Arial" w:hAnsi="Arial" w:cs="Arial"/>
                <w:sz w:val="16"/>
                <w:szCs w:val="16"/>
              </w:rPr>
              <w:t>4,889,991</w:t>
            </w:r>
          </w:p>
        </w:tc>
        <w:tc>
          <w:tcPr>
            <w:tcW w:w="869" w:type="dxa"/>
            <w:tcBorders>
              <w:top w:val="nil"/>
              <w:left w:val="single" w:sz="4" w:space="0" w:color="auto"/>
              <w:right w:val="single" w:sz="4" w:space="0" w:color="auto"/>
            </w:tcBorders>
            <w:noWrap/>
            <w:vAlign w:val="bottom"/>
          </w:tcPr>
          <w:p w:rsidR="000824C4" w:rsidRPr="009F0F09" w:rsidRDefault="000824C4" w:rsidP="009F0F09">
            <w:pPr>
              <w:jc w:val="right"/>
              <w:rPr>
                <w:rFonts w:ascii="Arial" w:hAnsi="Arial" w:cs="Arial"/>
                <w:sz w:val="16"/>
                <w:szCs w:val="16"/>
              </w:rPr>
            </w:pPr>
            <w:r w:rsidRPr="009F0F09">
              <w:rPr>
                <w:rFonts w:ascii="Arial" w:hAnsi="Arial" w:cs="Arial"/>
                <w:sz w:val="16"/>
                <w:szCs w:val="16"/>
              </w:rPr>
              <w:t>51.3</w:t>
            </w:r>
          </w:p>
        </w:tc>
      </w:tr>
      <w:tr w:rsidR="000824C4" w:rsidRPr="005359EE">
        <w:trPr>
          <w:trHeight w:val="195"/>
          <w:jc w:val="center"/>
        </w:trPr>
        <w:tc>
          <w:tcPr>
            <w:tcW w:w="1695" w:type="dxa"/>
            <w:tcBorders>
              <w:top w:val="nil"/>
              <w:left w:val="single" w:sz="4" w:space="0" w:color="auto"/>
              <w:bottom w:val="single" w:sz="4" w:space="0" w:color="auto"/>
              <w:right w:val="nil"/>
            </w:tcBorders>
            <w:noWrap/>
            <w:vAlign w:val="bottom"/>
          </w:tcPr>
          <w:p w:rsidR="000824C4" w:rsidRPr="009F0F09" w:rsidRDefault="000824C4" w:rsidP="009F0F09">
            <w:pPr>
              <w:rPr>
                <w:rFonts w:ascii="Arial" w:hAnsi="Arial" w:cs="Arial"/>
                <w:color w:val="FF0000"/>
                <w:sz w:val="16"/>
                <w:szCs w:val="16"/>
              </w:rPr>
            </w:pPr>
            <w:r w:rsidRPr="009F0F09">
              <w:rPr>
                <w:rFonts w:ascii="Arial" w:hAnsi="Arial" w:cs="Arial"/>
                <w:color w:val="FF0000"/>
                <w:sz w:val="16"/>
                <w:szCs w:val="16"/>
              </w:rPr>
              <w:t> </w:t>
            </w:r>
          </w:p>
        </w:tc>
        <w:tc>
          <w:tcPr>
            <w:tcW w:w="1106" w:type="dxa"/>
            <w:tcBorders>
              <w:top w:val="nil"/>
              <w:left w:val="single" w:sz="4" w:space="0" w:color="auto"/>
              <w:bottom w:val="single" w:sz="4" w:space="0" w:color="auto"/>
              <w:right w:val="nil"/>
            </w:tcBorders>
            <w:noWrap/>
            <w:vAlign w:val="bottom"/>
          </w:tcPr>
          <w:p w:rsidR="000824C4" w:rsidRPr="009F0F09" w:rsidRDefault="000824C4" w:rsidP="009F0F09">
            <w:pPr>
              <w:rPr>
                <w:rFonts w:ascii="Arial" w:hAnsi="Arial" w:cs="Arial"/>
                <w:color w:val="FF0000"/>
                <w:sz w:val="16"/>
                <w:szCs w:val="16"/>
              </w:rPr>
            </w:pPr>
            <w:r w:rsidRPr="009F0F09">
              <w:rPr>
                <w:rFonts w:ascii="Arial" w:hAnsi="Arial" w:cs="Arial"/>
                <w:color w:val="FF0000"/>
                <w:sz w:val="16"/>
                <w:szCs w:val="16"/>
              </w:rPr>
              <w:t> </w:t>
            </w:r>
          </w:p>
        </w:tc>
        <w:tc>
          <w:tcPr>
            <w:tcW w:w="928" w:type="dxa"/>
            <w:tcBorders>
              <w:top w:val="nil"/>
              <w:left w:val="single" w:sz="4" w:space="0" w:color="auto"/>
              <w:bottom w:val="single" w:sz="4" w:space="0" w:color="auto"/>
              <w:right w:val="nil"/>
            </w:tcBorders>
            <w:noWrap/>
            <w:vAlign w:val="bottom"/>
          </w:tcPr>
          <w:p w:rsidR="000824C4" w:rsidRPr="009F0F09" w:rsidRDefault="000824C4" w:rsidP="009F0F09">
            <w:pPr>
              <w:rPr>
                <w:rFonts w:ascii="Arial" w:hAnsi="Arial" w:cs="Arial"/>
                <w:color w:val="FF0000"/>
                <w:sz w:val="16"/>
                <w:szCs w:val="16"/>
              </w:rPr>
            </w:pPr>
            <w:r w:rsidRPr="009F0F09">
              <w:rPr>
                <w:rFonts w:ascii="Arial" w:hAnsi="Arial" w:cs="Arial"/>
                <w:color w:val="FF0000"/>
                <w:sz w:val="16"/>
                <w:szCs w:val="16"/>
              </w:rPr>
              <w:t> </w:t>
            </w:r>
          </w:p>
        </w:tc>
        <w:tc>
          <w:tcPr>
            <w:tcW w:w="888" w:type="dxa"/>
            <w:tcBorders>
              <w:top w:val="nil"/>
              <w:left w:val="single" w:sz="4" w:space="0" w:color="auto"/>
              <w:bottom w:val="single" w:sz="4" w:space="0" w:color="auto"/>
              <w:right w:val="nil"/>
            </w:tcBorders>
            <w:noWrap/>
            <w:vAlign w:val="bottom"/>
          </w:tcPr>
          <w:p w:rsidR="000824C4" w:rsidRPr="009F0F09" w:rsidRDefault="000824C4" w:rsidP="009F0F09">
            <w:pPr>
              <w:rPr>
                <w:rFonts w:ascii="Arial" w:hAnsi="Arial" w:cs="Arial"/>
                <w:color w:val="FF0000"/>
                <w:sz w:val="16"/>
                <w:szCs w:val="16"/>
              </w:rPr>
            </w:pPr>
            <w:r w:rsidRPr="009F0F09">
              <w:rPr>
                <w:rFonts w:ascii="Arial" w:hAnsi="Arial" w:cs="Arial"/>
                <w:color w:val="FF0000"/>
                <w:sz w:val="16"/>
                <w:szCs w:val="16"/>
              </w:rPr>
              <w:t> </w:t>
            </w:r>
          </w:p>
        </w:tc>
        <w:tc>
          <w:tcPr>
            <w:tcW w:w="928" w:type="dxa"/>
            <w:tcBorders>
              <w:top w:val="nil"/>
              <w:left w:val="single" w:sz="4" w:space="0" w:color="auto"/>
              <w:bottom w:val="single" w:sz="4" w:space="0" w:color="auto"/>
              <w:right w:val="nil"/>
            </w:tcBorders>
            <w:noWrap/>
            <w:vAlign w:val="bottom"/>
          </w:tcPr>
          <w:p w:rsidR="000824C4" w:rsidRPr="009F0F09" w:rsidRDefault="000824C4" w:rsidP="009F0F09">
            <w:pPr>
              <w:rPr>
                <w:rFonts w:ascii="Arial" w:hAnsi="Arial" w:cs="Arial"/>
                <w:color w:val="FF0000"/>
                <w:sz w:val="16"/>
                <w:szCs w:val="16"/>
              </w:rPr>
            </w:pPr>
            <w:r w:rsidRPr="009F0F09">
              <w:rPr>
                <w:rFonts w:ascii="Arial" w:hAnsi="Arial" w:cs="Arial"/>
                <w:color w:val="FF0000"/>
                <w:sz w:val="16"/>
                <w:szCs w:val="16"/>
              </w:rPr>
              <w:t> </w:t>
            </w:r>
          </w:p>
        </w:tc>
        <w:tc>
          <w:tcPr>
            <w:tcW w:w="869" w:type="dxa"/>
            <w:tcBorders>
              <w:top w:val="nil"/>
              <w:left w:val="single" w:sz="4" w:space="0" w:color="auto"/>
              <w:bottom w:val="single" w:sz="4" w:space="0" w:color="auto"/>
              <w:right w:val="single" w:sz="4" w:space="0" w:color="auto"/>
            </w:tcBorders>
            <w:noWrap/>
            <w:vAlign w:val="bottom"/>
          </w:tcPr>
          <w:p w:rsidR="000824C4" w:rsidRPr="009F0F09" w:rsidRDefault="000824C4" w:rsidP="009F0F09">
            <w:pPr>
              <w:rPr>
                <w:rFonts w:ascii="Arial" w:hAnsi="Arial" w:cs="Arial"/>
                <w:color w:val="FF0000"/>
                <w:sz w:val="16"/>
                <w:szCs w:val="16"/>
              </w:rPr>
            </w:pPr>
            <w:r w:rsidRPr="009F0F09">
              <w:rPr>
                <w:rFonts w:ascii="Arial" w:hAnsi="Arial" w:cs="Arial"/>
                <w:color w:val="FF0000"/>
                <w:sz w:val="16"/>
                <w:szCs w:val="16"/>
              </w:rPr>
              <w:t> </w:t>
            </w:r>
          </w:p>
        </w:tc>
      </w:tr>
    </w:tbl>
    <w:p w:rsidR="000824C4" w:rsidRDefault="000824C4" w:rsidP="00656B48"/>
    <w:p w:rsidR="000824C4" w:rsidRDefault="000824C4" w:rsidP="00656B48">
      <w:r>
        <w:t>In Haywood County 21.0</w:t>
      </w:r>
      <w:r w:rsidRPr="00656B48">
        <w:t>% of the population is in the 65-and-older age group, compared to</w:t>
      </w:r>
      <w:r>
        <w:t xml:space="preserve"> 19.0% region-wide and</w:t>
      </w:r>
      <w:r w:rsidRPr="00656B48">
        <w:t xml:space="preserve"> 12.9% statewide (Table 2).</w:t>
      </w:r>
      <w:r>
        <w:t xml:space="preserve">  The </w:t>
      </w:r>
      <w:r w:rsidRPr="00656B48">
        <w:t>median age in</w:t>
      </w:r>
      <w:r>
        <w:t xml:space="preserve"> Haywood County is 45.6, while</w:t>
      </w:r>
      <w:r w:rsidRPr="00656B48">
        <w:t xml:space="preserve"> the region</w:t>
      </w:r>
      <w:r>
        <w:t>al mean median age is 44.7 years and the state median age is</w:t>
      </w:r>
      <w:r w:rsidRPr="00656B48">
        <w:t xml:space="preserve"> 37.4 ye</w:t>
      </w:r>
      <w:r>
        <w:t>ars.</w:t>
      </w:r>
    </w:p>
    <w:p w:rsidR="000824C4" w:rsidRDefault="000824C4" w:rsidP="00656B48">
      <w:pPr>
        <w:pStyle w:val="GRAPHTITLE"/>
      </w:pPr>
    </w:p>
    <w:p w:rsidR="000824C4" w:rsidRPr="00656B48" w:rsidRDefault="000824C4" w:rsidP="00656B48">
      <w:pPr>
        <w:pStyle w:val="GRAPHTITLE"/>
      </w:pPr>
      <w:r w:rsidRPr="00656B48">
        <w:t>Table 2.  Median Age and Population Distribution</w:t>
      </w:r>
      <w:r>
        <w:t>,</w:t>
      </w:r>
      <w:r w:rsidRPr="00656B48">
        <w:t xml:space="preserve"> by Age Group (2010)</w:t>
      </w:r>
    </w:p>
    <w:tbl>
      <w:tblPr>
        <w:tblW w:w="9240" w:type="dxa"/>
        <w:jc w:val="center"/>
        <w:tblInd w:w="-255" w:type="dxa"/>
        <w:tblLook w:val="00A0"/>
      </w:tblPr>
      <w:tblGrid>
        <w:gridCol w:w="1549"/>
        <w:gridCol w:w="768"/>
        <w:gridCol w:w="795"/>
        <w:gridCol w:w="794"/>
        <w:gridCol w:w="928"/>
        <w:gridCol w:w="730"/>
        <w:gridCol w:w="928"/>
        <w:gridCol w:w="780"/>
        <w:gridCol w:w="993"/>
        <w:gridCol w:w="975"/>
      </w:tblGrid>
      <w:tr w:rsidR="000824C4" w:rsidRPr="005359EE">
        <w:trPr>
          <w:trHeight w:val="944"/>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0824C4" w:rsidRPr="00CC0B6C" w:rsidRDefault="000824C4" w:rsidP="00CC0B6C">
            <w:pPr>
              <w:rPr>
                <w:rFonts w:ascii="Arial" w:hAnsi="Arial" w:cs="Arial"/>
                <w:b/>
                <w:bCs/>
                <w:sz w:val="16"/>
                <w:szCs w:val="16"/>
              </w:rPr>
            </w:pPr>
            <w:r w:rsidRPr="007F750F">
              <w:rPr>
                <w:rFonts w:ascii="Arial" w:hAnsi="Arial" w:cs="Arial"/>
                <w:b/>
                <w:bCs/>
                <w:sz w:val="16"/>
                <w:szCs w:val="16"/>
              </w:rPr>
              <w:t>Geography</w:t>
            </w:r>
          </w:p>
        </w:tc>
        <w:tc>
          <w:tcPr>
            <w:tcW w:w="768" w:type="dxa"/>
            <w:tcBorders>
              <w:top w:val="single" w:sz="4" w:space="0" w:color="auto"/>
              <w:left w:val="nil"/>
              <w:bottom w:val="single" w:sz="4" w:space="0" w:color="auto"/>
              <w:right w:val="nil"/>
            </w:tcBorders>
            <w:vAlign w:val="center"/>
          </w:tcPr>
          <w:p w:rsidR="000824C4" w:rsidRPr="00CC0B6C" w:rsidRDefault="000824C4" w:rsidP="00CC0B6C">
            <w:pPr>
              <w:jc w:val="center"/>
              <w:rPr>
                <w:rFonts w:ascii="Arial" w:hAnsi="Arial" w:cs="Arial"/>
                <w:b/>
                <w:bCs/>
                <w:sz w:val="16"/>
                <w:szCs w:val="16"/>
              </w:rPr>
            </w:pPr>
            <w:r w:rsidRPr="00CC0B6C">
              <w:rPr>
                <w:rFonts w:ascii="Arial" w:hAnsi="Arial" w:cs="Arial"/>
                <w:b/>
                <w:bCs/>
                <w:sz w:val="16"/>
                <w:szCs w:val="16"/>
              </w:rPr>
              <w:t>Median Age</w:t>
            </w:r>
          </w:p>
        </w:tc>
        <w:tc>
          <w:tcPr>
            <w:tcW w:w="795" w:type="dxa"/>
            <w:tcBorders>
              <w:top w:val="single" w:sz="4" w:space="0" w:color="auto"/>
              <w:left w:val="single" w:sz="4" w:space="0" w:color="auto"/>
              <w:bottom w:val="single" w:sz="4" w:space="0" w:color="auto"/>
              <w:right w:val="nil"/>
            </w:tcBorders>
            <w:vAlign w:val="center"/>
          </w:tcPr>
          <w:p w:rsidR="000824C4" w:rsidRPr="00CC0B6C" w:rsidRDefault="000824C4" w:rsidP="00CC0B6C">
            <w:pPr>
              <w:jc w:val="center"/>
              <w:rPr>
                <w:rFonts w:ascii="Arial" w:hAnsi="Arial" w:cs="Arial"/>
                <w:b/>
                <w:bCs/>
                <w:sz w:val="16"/>
                <w:szCs w:val="16"/>
              </w:rPr>
            </w:pPr>
            <w:r w:rsidRPr="00CC0B6C">
              <w:rPr>
                <w:rFonts w:ascii="Arial" w:hAnsi="Arial" w:cs="Arial"/>
                <w:b/>
                <w:bCs/>
                <w:sz w:val="16"/>
                <w:szCs w:val="16"/>
              </w:rPr>
              <w:t xml:space="preserve"># Under 5 Years Old </w:t>
            </w:r>
          </w:p>
        </w:tc>
        <w:tc>
          <w:tcPr>
            <w:tcW w:w="794" w:type="dxa"/>
            <w:tcBorders>
              <w:top w:val="single" w:sz="4" w:space="0" w:color="auto"/>
              <w:left w:val="single" w:sz="4" w:space="0" w:color="auto"/>
              <w:bottom w:val="single" w:sz="4" w:space="0" w:color="auto"/>
              <w:right w:val="single" w:sz="4" w:space="0" w:color="auto"/>
            </w:tcBorders>
            <w:vAlign w:val="center"/>
          </w:tcPr>
          <w:p w:rsidR="000824C4" w:rsidRPr="00CC0B6C" w:rsidRDefault="000824C4" w:rsidP="00CC0B6C">
            <w:pPr>
              <w:jc w:val="center"/>
              <w:rPr>
                <w:rFonts w:ascii="Arial" w:hAnsi="Arial" w:cs="Arial"/>
                <w:b/>
                <w:bCs/>
                <w:sz w:val="16"/>
                <w:szCs w:val="16"/>
              </w:rPr>
            </w:pPr>
            <w:r w:rsidRPr="00CC0B6C">
              <w:rPr>
                <w:rFonts w:ascii="Arial" w:hAnsi="Arial" w:cs="Arial"/>
                <w:b/>
                <w:bCs/>
                <w:sz w:val="16"/>
                <w:szCs w:val="16"/>
              </w:rPr>
              <w:t>% Under 5 Years Old</w:t>
            </w:r>
          </w:p>
        </w:tc>
        <w:tc>
          <w:tcPr>
            <w:tcW w:w="928" w:type="dxa"/>
            <w:tcBorders>
              <w:top w:val="single" w:sz="4" w:space="0" w:color="auto"/>
              <w:left w:val="single" w:sz="4" w:space="0" w:color="auto"/>
              <w:bottom w:val="single" w:sz="4" w:space="0" w:color="auto"/>
              <w:right w:val="nil"/>
            </w:tcBorders>
            <w:vAlign w:val="center"/>
          </w:tcPr>
          <w:p w:rsidR="000824C4" w:rsidRPr="00CC0B6C" w:rsidRDefault="000824C4" w:rsidP="00CC0B6C">
            <w:pPr>
              <w:jc w:val="center"/>
              <w:rPr>
                <w:rFonts w:ascii="Arial" w:hAnsi="Arial" w:cs="Arial"/>
                <w:b/>
                <w:bCs/>
                <w:sz w:val="16"/>
                <w:szCs w:val="16"/>
              </w:rPr>
            </w:pPr>
            <w:r w:rsidRPr="007F750F">
              <w:rPr>
                <w:rFonts w:ascii="Arial" w:hAnsi="Arial" w:cs="Arial"/>
                <w:b/>
                <w:bCs/>
                <w:sz w:val="16"/>
                <w:szCs w:val="16"/>
              </w:rPr>
              <w:t xml:space="preserve"># </w:t>
            </w:r>
            <w:r>
              <w:rPr>
                <w:rFonts w:ascii="Arial" w:hAnsi="Arial" w:cs="Arial"/>
                <w:b/>
                <w:bCs/>
                <w:sz w:val="16"/>
                <w:szCs w:val="16"/>
              </w:rPr>
              <w:t xml:space="preserve">           </w:t>
            </w:r>
            <w:r w:rsidRPr="007F750F">
              <w:rPr>
                <w:rFonts w:ascii="Arial" w:hAnsi="Arial" w:cs="Arial"/>
                <w:b/>
                <w:bCs/>
                <w:sz w:val="16"/>
                <w:szCs w:val="16"/>
              </w:rPr>
              <w:t>5-19 Years Old</w:t>
            </w:r>
          </w:p>
        </w:tc>
        <w:tc>
          <w:tcPr>
            <w:tcW w:w="730" w:type="dxa"/>
            <w:tcBorders>
              <w:top w:val="single" w:sz="4" w:space="0" w:color="auto"/>
              <w:left w:val="single" w:sz="4" w:space="0" w:color="auto"/>
              <w:bottom w:val="single" w:sz="4" w:space="0" w:color="auto"/>
              <w:right w:val="single" w:sz="4" w:space="0" w:color="auto"/>
            </w:tcBorders>
            <w:vAlign w:val="center"/>
          </w:tcPr>
          <w:p w:rsidR="000824C4" w:rsidRPr="00CC0B6C" w:rsidRDefault="000824C4" w:rsidP="00CC0B6C">
            <w:pPr>
              <w:jc w:val="center"/>
              <w:rPr>
                <w:rFonts w:ascii="Arial" w:hAnsi="Arial" w:cs="Arial"/>
                <w:b/>
                <w:bCs/>
                <w:sz w:val="16"/>
                <w:szCs w:val="16"/>
              </w:rPr>
            </w:pPr>
            <w:r w:rsidRPr="00CC0B6C">
              <w:rPr>
                <w:rFonts w:ascii="Arial" w:hAnsi="Arial" w:cs="Arial"/>
                <w:b/>
                <w:bCs/>
                <w:sz w:val="16"/>
                <w:szCs w:val="16"/>
              </w:rPr>
              <w:t>%</w:t>
            </w:r>
            <w:r>
              <w:rPr>
                <w:rFonts w:ascii="Arial" w:hAnsi="Arial" w:cs="Arial"/>
                <w:b/>
                <w:bCs/>
                <w:sz w:val="16"/>
                <w:szCs w:val="16"/>
              </w:rPr>
              <w:t xml:space="preserve">      </w:t>
            </w:r>
            <w:r w:rsidRPr="00CC0B6C">
              <w:rPr>
                <w:rFonts w:ascii="Arial" w:hAnsi="Arial" w:cs="Arial"/>
                <w:b/>
                <w:bCs/>
                <w:sz w:val="16"/>
                <w:szCs w:val="16"/>
              </w:rPr>
              <w:t xml:space="preserve"> 5-19 Years Old</w:t>
            </w:r>
          </w:p>
        </w:tc>
        <w:tc>
          <w:tcPr>
            <w:tcW w:w="928" w:type="dxa"/>
            <w:tcBorders>
              <w:top w:val="single" w:sz="4" w:space="0" w:color="auto"/>
              <w:left w:val="single" w:sz="4" w:space="0" w:color="auto"/>
              <w:bottom w:val="single" w:sz="4" w:space="0" w:color="auto"/>
              <w:right w:val="nil"/>
            </w:tcBorders>
            <w:vAlign w:val="center"/>
          </w:tcPr>
          <w:p w:rsidR="000824C4" w:rsidRPr="00CC0B6C" w:rsidRDefault="000824C4" w:rsidP="00CC0B6C">
            <w:pPr>
              <w:jc w:val="center"/>
              <w:rPr>
                <w:rFonts w:ascii="Arial" w:hAnsi="Arial" w:cs="Arial"/>
                <w:b/>
                <w:bCs/>
                <w:sz w:val="16"/>
                <w:szCs w:val="16"/>
              </w:rPr>
            </w:pPr>
            <w:r w:rsidRPr="007F750F">
              <w:rPr>
                <w:rFonts w:ascii="Arial" w:hAnsi="Arial" w:cs="Arial"/>
                <w:b/>
                <w:bCs/>
                <w:sz w:val="16"/>
                <w:szCs w:val="16"/>
              </w:rPr>
              <w:t xml:space="preserve"># </w:t>
            </w:r>
            <w:r>
              <w:rPr>
                <w:rFonts w:ascii="Arial" w:hAnsi="Arial" w:cs="Arial"/>
                <w:b/>
                <w:bCs/>
                <w:sz w:val="16"/>
                <w:szCs w:val="16"/>
              </w:rPr>
              <w:t xml:space="preserve">           </w:t>
            </w:r>
            <w:r w:rsidRPr="007F750F">
              <w:rPr>
                <w:rFonts w:ascii="Arial" w:hAnsi="Arial" w:cs="Arial"/>
                <w:b/>
                <w:bCs/>
                <w:sz w:val="16"/>
                <w:szCs w:val="16"/>
              </w:rPr>
              <w:t>20 - 64 Years Old</w:t>
            </w:r>
          </w:p>
        </w:tc>
        <w:tc>
          <w:tcPr>
            <w:tcW w:w="780" w:type="dxa"/>
            <w:tcBorders>
              <w:top w:val="single" w:sz="4" w:space="0" w:color="auto"/>
              <w:left w:val="single" w:sz="4" w:space="0" w:color="auto"/>
              <w:bottom w:val="single" w:sz="4" w:space="0" w:color="auto"/>
              <w:right w:val="single" w:sz="4" w:space="0" w:color="auto"/>
            </w:tcBorders>
            <w:vAlign w:val="center"/>
          </w:tcPr>
          <w:p w:rsidR="000824C4" w:rsidRPr="00CC0B6C" w:rsidRDefault="000824C4" w:rsidP="00CC0B6C">
            <w:pPr>
              <w:jc w:val="center"/>
              <w:rPr>
                <w:rFonts w:ascii="Arial" w:hAnsi="Arial" w:cs="Arial"/>
                <w:b/>
                <w:bCs/>
                <w:sz w:val="16"/>
                <w:szCs w:val="16"/>
              </w:rPr>
            </w:pPr>
            <w:r w:rsidRPr="007F750F">
              <w:rPr>
                <w:rFonts w:ascii="Arial" w:hAnsi="Arial" w:cs="Arial"/>
                <w:b/>
                <w:bCs/>
                <w:sz w:val="16"/>
                <w:szCs w:val="16"/>
              </w:rPr>
              <w:t xml:space="preserve">% </w:t>
            </w:r>
            <w:r>
              <w:rPr>
                <w:rFonts w:ascii="Arial" w:hAnsi="Arial" w:cs="Arial"/>
                <w:b/>
                <w:bCs/>
                <w:sz w:val="16"/>
                <w:szCs w:val="16"/>
              </w:rPr>
              <w:t xml:space="preserve">         </w:t>
            </w:r>
            <w:r w:rsidRPr="007F750F">
              <w:rPr>
                <w:rFonts w:ascii="Arial" w:hAnsi="Arial" w:cs="Arial"/>
                <w:b/>
                <w:bCs/>
                <w:sz w:val="16"/>
                <w:szCs w:val="16"/>
              </w:rPr>
              <w:t xml:space="preserve">20 - 64 </w:t>
            </w:r>
            <w:r w:rsidRPr="00CC0B6C">
              <w:rPr>
                <w:rFonts w:ascii="Arial" w:hAnsi="Arial" w:cs="Arial"/>
                <w:b/>
                <w:bCs/>
                <w:sz w:val="16"/>
                <w:szCs w:val="16"/>
              </w:rPr>
              <w:t>Years Old</w:t>
            </w:r>
          </w:p>
        </w:tc>
        <w:tc>
          <w:tcPr>
            <w:tcW w:w="993" w:type="dxa"/>
            <w:tcBorders>
              <w:top w:val="single" w:sz="4" w:space="0" w:color="auto"/>
              <w:left w:val="single" w:sz="4" w:space="0" w:color="auto"/>
              <w:bottom w:val="single" w:sz="4" w:space="0" w:color="auto"/>
              <w:right w:val="nil"/>
            </w:tcBorders>
            <w:vAlign w:val="center"/>
          </w:tcPr>
          <w:p w:rsidR="000824C4" w:rsidRPr="00CC0B6C" w:rsidRDefault="000824C4" w:rsidP="00CC0B6C">
            <w:pPr>
              <w:jc w:val="center"/>
              <w:rPr>
                <w:rFonts w:ascii="Arial" w:hAnsi="Arial" w:cs="Arial"/>
                <w:b/>
                <w:bCs/>
                <w:sz w:val="16"/>
                <w:szCs w:val="16"/>
              </w:rPr>
            </w:pPr>
            <w:r w:rsidRPr="00CC0B6C">
              <w:rPr>
                <w:rFonts w:ascii="Arial" w:hAnsi="Arial" w:cs="Arial"/>
                <w:b/>
                <w:bCs/>
                <w:sz w:val="16"/>
                <w:szCs w:val="16"/>
              </w:rPr>
              <w:t xml:space="preserve"># </w:t>
            </w:r>
            <w:r>
              <w:rPr>
                <w:rFonts w:ascii="Arial" w:hAnsi="Arial" w:cs="Arial"/>
                <w:b/>
                <w:bCs/>
                <w:sz w:val="16"/>
                <w:szCs w:val="16"/>
              </w:rPr>
              <w:t xml:space="preserve">            </w:t>
            </w:r>
            <w:r w:rsidRPr="00CC0B6C">
              <w:rPr>
                <w:rFonts w:ascii="Arial" w:hAnsi="Arial" w:cs="Arial"/>
                <w:b/>
                <w:bCs/>
                <w:sz w:val="16"/>
                <w:szCs w:val="16"/>
              </w:rPr>
              <w:t>65 Years and Older</w:t>
            </w:r>
          </w:p>
        </w:tc>
        <w:tc>
          <w:tcPr>
            <w:tcW w:w="975" w:type="dxa"/>
            <w:tcBorders>
              <w:top w:val="single" w:sz="4" w:space="0" w:color="auto"/>
              <w:left w:val="single" w:sz="4" w:space="0" w:color="auto"/>
              <w:bottom w:val="single" w:sz="4" w:space="0" w:color="auto"/>
              <w:right w:val="single" w:sz="4" w:space="0" w:color="auto"/>
            </w:tcBorders>
            <w:vAlign w:val="center"/>
          </w:tcPr>
          <w:p w:rsidR="000824C4" w:rsidRPr="00CC0B6C" w:rsidRDefault="000824C4" w:rsidP="00CC0B6C">
            <w:pPr>
              <w:jc w:val="center"/>
              <w:rPr>
                <w:rFonts w:ascii="Arial" w:hAnsi="Arial" w:cs="Arial"/>
                <w:b/>
                <w:bCs/>
                <w:sz w:val="16"/>
                <w:szCs w:val="16"/>
              </w:rPr>
            </w:pPr>
            <w:r w:rsidRPr="00CC0B6C">
              <w:rPr>
                <w:rFonts w:ascii="Arial" w:hAnsi="Arial" w:cs="Arial"/>
                <w:b/>
                <w:bCs/>
                <w:sz w:val="16"/>
                <w:szCs w:val="16"/>
              </w:rPr>
              <w:t xml:space="preserve">% </w:t>
            </w:r>
            <w:r>
              <w:rPr>
                <w:rFonts w:ascii="Arial" w:hAnsi="Arial" w:cs="Arial"/>
                <w:b/>
                <w:bCs/>
                <w:sz w:val="16"/>
                <w:szCs w:val="16"/>
              </w:rPr>
              <w:t xml:space="preserve">         </w:t>
            </w:r>
            <w:r w:rsidRPr="00CC0B6C">
              <w:rPr>
                <w:rFonts w:ascii="Arial" w:hAnsi="Arial" w:cs="Arial"/>
                <w:b/>
                <w:bCs/>
                <w:sz w:val="16"/>
                <w:szCs w:val="16"/>
              </w:rPr>
              <w:t>65 Years and Older</w:t>
            </w:r>
          </w:p>
        </w:tc>
      </w:tr>
      <w:tr w:rsidR="000824C4" w:rsidRPr="005359EE">
        <w:trPr>
          <w:trHeight w:val="255"/>
          <w:jc w:val="center"/>
        </w:trPr>
        <w:tc>
          <w:tcPr>
            <w:tcW w:w="1549" w:type="dxa"/>
            <w:tcBorders>
              <w:top w:val="single" w:sz="4" w:space="0" w:color="auto"/>
              <w:left w:val="single" w:sz="4" w:space="0" w:color="auto"/>
              <w:bottom w:val="nil"/>
              <w:right w:val="single" w:sz="4" w:space="0" w:color="auto"/>
            </w:tcBorders>
            <w:noWrap/>
            <w:vAlign w:val="bottom"/>
          </w:tcPr>
          <w:p w:rsidR="000824C4" w:rsidRPr="00CC0B6C" w:rsidRDefault="000824C4" w:rsidP="00CC0B6C">
            <w:pPr>
              <w:rPr>
                <w:rFonts w:ascii="Arial" w:hAnsi="Arial" w:cs="Arial"/>
                <w:sz w:val="16"/>
                <w:szCs w:val="16"/>
              </w:rPr>
            </w:pPr>
            <w:r w:rsidRPr="00CC0B6C">
              <w:rPr>
                <w:rFonts w:ascii="Arial" w:hAnsi="Arial" w:cs="Arial"/>
                <w:sz w:val="16"/>
                <w:szCs w:val="16"/>
              </w:rPr>
              <w:t> </w:t>
            </w:r>
          </w:p>
        </w:tc>
        <w:tc>
          <w:tcPr>
            <w:tcW w:w="768" w:type="dxa"/>
            <w:tcBorders>
              <w:top w:val="single" w:sz="4" w:space="0" w:color="auto"/>
              <w:left w:val="single" w:sz="4" w:space="0" w:color="auto"/>
              <w:bottom w:val="nil"/>
              <w:right w:val="nil"/>
            </w:tcBorders>
            <w:noWrap/>
            <w:vAlign w:val="bottom"/>
          </w:tcPr>
          <w:p w:rsidR="000824C4" w:rsidRPr="00CC0B6C" w:rsidRDefault="000824C4" w:rsidP="00CC0B6C">
            <w:pPr>
              <w:jc w:val="center"/>
              <w:rPr>
                <w:rFonts w:ascii="Arial" w:hAnsi="Arial" w:cs="Arial"/>
                <w:b/>
                <w:bCs/>
                <w:sz w:val="16"/>
                <w:szCs w:val="16"/>
              </w:rPr>
            </w:pPr>
          </w:p>
        </w:tc>
        <w:tc>
          <w:tcPr>
            <w:tcW w:w="795" w:type="dxa"/>
            <w:tcBorders>
              <w:top w:val="single" w:sz="4" w:space="0" w:color="auto"/>
              <w:left w:val="single" w:sz="4" w:space="0" w:color="auto"/>
              <w:bottom w:val="nil"/>
              <w:right w:val="nil"/>
            </w:tcBorders>
            <w:noWrap/>
            <w:vAlign w:val="bottom"/>
          </w:tcPr>
          <w:p w:rsidR="000824C4" w:rsidRPr="00CC0B6C" w:rsidRDefault="000824C4" w:rsidP="00CC0B6C">
            <w:pPr>
              <w:jc w:val="right"/>
              <w:rPr>
                <w:rFonts w:ascii="Arial" w:hAnsi="Arial" w:cs="Arial"/>
                <w:sz w:val="16"/>
                <w:szCs w:val="16"/>
              </w:rPr>
            </w:pPr>
            <w:r w:rsidRPr="00CC0B6C">
              <w:rPr>
                <w:rFonts w:ascii="Arial" w:hAnsi="Arial" w:cs="Arial"/>
                <w:sz w:val="16"/>
                <w:szCs w:val="16"/>
              </w:rPr>
              <w:t> </w:t>
            </w:r>
          </w:p>
        </w:tc>
        <w:tc>
          <w:tcPr>
            <w:tcW w:w="794" w:type="dxa"/>
            <w:tcBorders>
              <w:top w:val="single" w:sz="4" w:space="0" w:color="auto"/>
              <w:left w:val="single" w:sz="4" w:space="0" w:color="auto"/>
              <w:bottom w:val="nil"/>
              <w:right w:val="nil"/>
            </w:tcBorders>
            <w:noWrap/>
            <w:vAlign w:val="bottom"/>
          </w:tcPr>
          <w:p w:rsidR="000824C4" w:rsidRPr="00CC0B6C" w:rsidRDefault="000824C4" w:rsidP="00CC0B6C">
            <w:pPr>
              <w:jc w:val="right"/>
              <w:rPr>
                <w:rFonts w:ascii="Arial" w:hAnsi="Arial" w:cs="Arial"/>
                <w:sz w:val="16"/>
                <w:szCs w:val="16"/>
              </w:rPr>
            </w:pPr>
            <w:r w:rsidRPr="00CC0B6C">
              <w:rPr>
                <w:rFonts w:ascii="Arial" w:hAnsi="Arial" w:cs="Arial"/>
                <w:sz w:val="16"/>
                <w:szCs w:val="16"/>
              </w:rPr>
              <w:t> </w:t>
            </w:r>
          </w:p>
        </w:tc>
        <w:tc>
          <w:tcPr>
            <w:tcW w:w="928" w:type="dxa"/>
            <w:tcBorders>
              <w:top w:val="single" w:sz="4" w:space="0" w:color="auto"/>
              <w:left w:val="single" w:sz="4" w:space="0" w:color="auto"/>
              <w:bottom w:val="nil"/>
              <w:right w:val="single" w:sz="4" w:space="0" w:color="auto"/>
            </w:tcBorders>
            <w:noWrap/>
            <w:vAlign w:val="bottom"/>
          </w:tcPr>
          <w:p w:rsidR="000824C4" w:rsidRPr="00CC0B6C" w:rsidRDefault="000824C4" w:rsidP="00CC0B6C">
            <w:pPr>
              <w:jc w:val="right"/>
              <w:rPr>
                <w:rFonts w:ascii="Arial" w:hAnsi="Arial" w:cs="Arial"/>
                <w:sz w:val="16"/>
                <w:szCs w:val="16"/>
              </w:rPr>
            </w:pPr>
            <w:r w:rsidRPr="00CC0B6C">
              <w:rPr>
                <w:rFonts w:ascii="Arial" w:hAnsi="Arial" w:cs="Arial"/>
                <w:sz w:val="16"/>
                <w:szCs w:val="16"/>
              </w:rPr>
              <w:t> </w:t>
            </w:r>
          </w:p>
        </w:tc>
        <w:tc>
          <w:tcPr>
            <w:tcW w:w="730" w:type="dxa"/>
            <w:tcBorders>
              <w:top w:val="single" w:sz="4" w:space="0" w:color="auto"/>
              <w:left w:val="nil"/>
              <w:bottom w:val="nil"/>
              <w:right w:val="single" w:sz="4" w:space="0" w:color="auto"/>
            </w:tcBorders>
            <w:noWrap/>
            <w:vAlign w:val="bottom"/>
          </w:tcPr>
          <w:p w:rsidR="000824C4" w:rsidRPr="00CC0B6C" w:rsidRDefault="000824C4" w:rsidP="00CC0B6C">
            <w:pPr>
              <w:jc w:val="right"/>
              <w:rPr>
                <w:rFonts w:ascii="Arial" w:hAnsi="Arial" w:cs="Arial"/>
                <w:sz w:val="16"/>
                <w:szCs w:val="16"/>
              </w:rPr>
            </w:pPr>
            <w:r w:rsidRPr="00CC0B6C">
              <w:rPr>
                <w:rFonts w:ascii="Arial" w:hAnsi="Arial" w:cs="Arial"/>
                <w:sz w:val="16"/>
                <w:szCs w:val="16"/>
              </w:rPr>
              <w:t> </w:t>
            </w:r>
          </w:p>
        </w:tc>
        <w:tc>
          <w:tcPr>
            <w:tcW w:w="928" w:type="dxa"/>
            <w:tcBorders>
              <w:top w:val="single" w:sz="4" w:space="0" w:color="auto"/>
              <w:left w:val="nil"/>
              <w:bottom w:val="nil"/>
              <w:right w:val="single" w:sz="4" w:space="0" w:color="auto"/>
            </w:tcBorders>
            <w:noWrap/>
            <w:vAlign w:val="bottom"/>
          </w:tcPr>
          <w:p w:rsidR="000824C4" w:rsidRPr="00CC0B6C" w:rsidRDefault="000824C4" w:rsidP="00CC0B6C">
            <w:pPr>
              <w:rPr>
                <w:rFonts w:ascii="Arial" w:hAnsi="Arial" w:cs="Arial"/>
                <w:sz w:val="16"/>
                <w:szCs w:val="16"/>
              </w:rPr>
            </w:pPr>
            <w:r w:rsidRPr="00CC0B6C">
              <w:rPr>
                <w:rFonts w:ascii="Arial" w:hAnsi="Arial" w:cs="Arial"/>
                <w:sz w:val="16"/>
                <w:szCs w:val="16"/>
              </w:rPr>
              <w:t> </w:t>
            </w:r>
          </w:p>
        </w:tc>
        <w:tc>
          <w:tcPr>
            <w:tcW w:w="780" w:type="dxa"/>
            <w:tcBorders>
              <w:top w:val="single" w:sz="4" w:space="0" w:color="auto"/>
              <w:left w:val="nil"/>
              <w:bottom w:val="nil"/>
              <w:right w:val="single" w:sz="4" w:space="0" w:color="auto"/>
            </w:tcBorders>
            <w:noWrap/>
            <w:vAlign w:val="bottom"/>
          </w:tcPr>
          <w:p w:rsidR="000824C4" w:rsidRPr="00CC0B6C" w:rsidRDefault="000824C4" w:rsidP="00CC0B6C">
            <w:pPr>
              <w:rPr>
                <w:rFonts w:ascii="Arial" w:hAnsi="Arial" w:cs="Arial"/>
                <w:sz w:val="16"/>
                <w:szCs w:val="16"/>
              </w:rPr>
            </w:pPr>
            <w:r w:rsidRPr="00CC0B6C">
              <w:rPr>
                <w:rFonts w:ascii="Arial" w:hAnsi="Arial" w:cs="Arial"/>
                <w:sz w:val="16"/>
                <w:szCs w:val="16"/>
              </w:rPr>
              <w:t> </w:t>
            </w:r>
          </w:p>
        </w:tc>
        <w:tc>
          <w:tcPr>
            <w:tcW w:w="993" w:type="dxa"/>
            <w:tcBorders>
              <w:top w:val="single" w:sz="4" w:space="0" w:color="auto"/>
              <w:left w:val="nil"/>
              <w:bottom w:val="nil"/>
              <w:right w:val="single" w:sz="4" w:space="0" w:color="auto"/>
            </w:tcBorders>
            <w:noWrap/>
            <w:vAlign w:val="bottom"/>
          </w:tcPr>
          <w:p w:rsidR="000824C4" w:rsidRPr="00CC0B6C" w:rsidRDefault="000824C4" w:rsidP="00CC0B6C">
            <w:pPr>
              <w:jc w:val="right"/>
              <w:rPr>
                <w:rFonts w:ascii="Arial" w:hAnsi="Arial" w:cs="Arial"/>
                <w:sz w:val="16"/>
                <w:szCs w:val="16"/>
              </w:rPr>
            </w:pPr>
            <w:r w:rsidRPr="00CC0B6C">
              <w:rPr>
                <w:rFonts w:ascii="Arial" w:hAnsi="Arial" w:cs="Arial"/>
                <w:sz w:val="16"/>
                <w:szCs w:val="16"/>
              </w:rPr>
              <w:t> </w:t>
            </w:r>
          </w:p>
        </w:tc>
        <w:tc>
          <w:tcPr>
            <w:tcW w:w="975" w:type="dxa"/>
            <w:tcBorders>
              <w:top w:val="single" w:sz="4" w:space="0" w:color="auto"/>
              <w:left w:val="nil"/>
              <w:bottom w:val="nil"/>
              <w:right w:val="single" w:sz="4" w:space="0" w:color="auto"/>
            </w:tcBorders>
            <w:noWrap/>
            <w:vAlign w:val="bottom"/>
          </w:tcPr>
          <w:p w:rsidR="000824C4" w:rsidRPr="00CC0B6C" w:rsidRDefault="000824C4" w:rsidP="00CC0B6C">
            <w:pPr>
              <w:rPr>
                <w:rFonts w:ascii="Arial" w:hAnsi="Arial" w:cs="Arial"/>
                <w:sz w:val="16"/>
                <w:szCs w:val="16"/>
              </w:rPr>
            </w:pPr>
            <w:r w:rsidRPr="00CC0B6C">
              <w:rPr>
                <w:rFonts w:ascii="Arial" w:hAnsi="Arial" w:cs="Arial"/>
                <w:sz w:val="16"/>
                <w:szCs w:val="16"/>
              </w:rPr>
              <w:t> </w:t>
            </w:r>
          </w:p>
        </w:tc>
      </w:tr>
      <w:tr w:rsidR="000824C4" w:rsidRPr="005359EE">
        <w:trPr>
          <w:trHeight w:val="255"/>
          <w:jc w:val="center"/>
        </w:trPr>
        <w:tc>
          <w:tcPr>
            <w:tcW w:w="1549" w:type="dxa"/>
            <w:tcBorders>
              <w:top w:val="nil"/>
              <w:left w:val="single" w:sz="4" w:space="0" w:color="auto"/>
              <w:bottom w:val="nil"/>
              <w:right w:val="single" w:sz="4" w:space="0" w:color="auto"/>
            </w:tcBorders>
            <w:noWrap/>
            <w:vAlign w:val="center"/>
          </w:tcPr>
          <w:p w:rsidR="000824C4" w:rsidRPr="00CC0B6C" w:rsidRDefault="000824C4" w:rsidP="000766C9">
            <w:pPr>
              <w:rPr>
                <w:rFonts w:ascii="Arial" w:hAnsi="Arial" w:cs="Arial"/>
                <w:sz w:val="16"/>
                <w:szCs w:val="16"/>
              </w:rPr>
            </w:pPr>
            <w:r>
              <w:rPr>
                <w:rFonts w:ascii="Arial" w:hAnsi="Arial" w:cs="Arial"/>
                <w:sz w:val="16"/>
                <w:szCs w:val="16"/>
              </w:rPr>
              <w:t>Haywood County</w:t>
            </w:r>
          </w:p>
        </w:tc>
        <w:tc>
          <w:tcPr>
            <w:tcW w:w="768" w:type="dxa"/>
            <w:tcBorders>
              <w:top w:val="nil"/>
              <w:left w:val="single" w:sz="4" w:space="0" w:color="auto"/>
              <w:bottom w:val="nil"/>
              <w:right w:val="nil"/>
            </w:tcBorders>
            <w:noWrap/>
            <w:vAlign w:val="center"/>
          </w:tcPr>
          <w:p w:rsidR="000824C4" w:rsidRPr="000C2644" w:rsidRDefault="000824C4" w:rsidP="000C2644">
            <w:pPr>
              <w:jc w:val="right"/>
              <w:rPr>
                <w:rFonts w:ascii="Arial" w:hAnsi="Arial" w:cs="Arial"/>
                <w:sz w:val="16"/>
                <w:szCs w:val="16"/>
              </w:rPr>
            </w:pPr>
            <w:r w:rsidRPr="000C2644">
              <w:rPr>
                <w:rFonts w:ascii="Arial" w:hAnsi="Arial" w:cs="Arial"/>
                <w:sz w:val="16"/>
                <w:szCs w:val="16"/>
              </w:rPr>
              <w:t>45.6</w:t>
            </w:r>
          </w:p>
        </w:tc>
        <w:tc>
          <w:tcPr>
            <w:tcW w:w="795" w:type="dxa"/>
            <w:tcBorders>
              <w:top w:val="nil"/>
              <w:left w:val="single" w:sz="4" w:space="0" w:color="auto"/>
              <w:bottom w:val="nil"/>
              <w:right w:val="nil"/>
            </w:tcBorders>
            <w:noWrap/>
            <w:vAlign w:val="center"/>
          </w:tcPr>
          <w:p w:rsidR="000824C4" w:rsidRPr="005359EE" w:rsidRDefault="000824C4" w:rsidP="000C2644">
            <w:pPr>
              <w:jc w:val="right"/>
              <w:rPr>
                <w:rFonts w:ascii="Arial" w:hAnsi="Arial" w:cs="Arial"/>
                <w:sz w:val="16"/>
                <w:szCs w:val="16"/>
              </w:rPr>
            </w:pPr>
            <w:r w:rsidRPr="005359EE">
              <w:rPr>
                <w:rFonts w:ascii="Arial" w:hAnsi="Arial" w:cs="Arial"/>
                <w:sz w:val="16"/>
                <w:szCs w:val="16"/>
              </w:rPr>
              <w:t>2,905</w:t>
            </w:r>
          </w:p>
        </w:tc>
        <w:tc>
          <w:tcPr>
            <w:tcW w:w="794" w:type="dxa"/>
            <w:tcBorders>
              <w:top w:val="nil"/>
              <w:left w:val="single" w:sz="4" w:space="0" w:color="auto"/>
              <w:bottom w:val="nil"/>
              <w:right w:val="nil"/>
            </w:tcBorders>
            <w:noWrap/>
            <w:vAlign w:val="center"/>
          </w:tcPr>
          <w:p w:rsidR="000824C4" w:rsidRPr="005359EE" w:rsidRDefault="000824C4" w:rsidP="000C2644">
            <w:pPr>
              <w:jc w:val="right"/>
              <w:rPr>
                <w:rFonts w:ascii="Arial" w:hAnsi="Arial" w:cs="Arial"/>
                <w:sz w:val="16"/>
                <w:szCs w:val="16"/>
              </w:rPr>
            </w:pPr>
            <w:r w:rsidRPr="005359EE">
              <w:rPr>
                <w:rFonts w:ascii="Arial" w:hAnsi="Arial" w:cs="Arial"/>
                <w:sz w:val="16"/>
                <w:szCs w:val="16"/>
              </w:rPr>
              <w:t>4.9</w:t>
            </w:r>
          </w:p>
        </w:tc>
        <w:tc>
          <w:tcPr>
            <w:tcW w:w="928" w:type="dxa"/>
            <w:tcBorders>
              <w:top w:val="nil"/>
              <w:left w:val="single" w:sz="4" w:space="0" w:color="auto"/>
              <w:bottom w:val="nil"/>
              <w:right w:val="single" w:sz="4" w:space="0" w:color="auto"/>
            </w:tcBorders>
            <w:noWrap/>
            <w:vAlign w:val="center"/>
          </w:tcPr>
          <w:p w:rsidR="000824C4" w:rsidRPr="005359EE" w:rsidRDefault="000824C4" w:rsidP="000C2644">
            <w:pPr>
              <w:jc w:val="right"/>
              <w:rPr>
                <w:rFonts w:ascii="Arial" w:hAnsi="Arial" w:cs="Arial"/>
                <w:sz w:val="16"/>
                <w:szCs w:val="16"/>
              </w:rPr>
            </w:pPr>
            <w:r w:rsidRPr="005359EE">
              <w:rPr>
                <w:rFonts w:ascii="Arial" w:hAnsi="Arial" w:cs="Arial"/>
                <w:sz w:val="16"/>
                <w:szCs w:val="16"/>
              </w:rPr>
              <w:t>9,899</w:t>
            </w:r>
          </w:p>
        </w:tc>
        <w:tc>
          <w:tcPr>
            <w:tcW w:w="730" w:type="dxa"/>
            <w:tcBorders>
              <w:top w:val="nil"/>
              <w:left w:val="nil"/>
              <w:bottom w:val="nil"/>
              <w:right w:val="single" w:sz="4" w:space="0" w:color="auto"/>
            </w:tcBorders>
            <w:noWrap/>
            <w:vAlign w:val="center"/>
          </w:tcPr>
          <w:p w:rsidR="000824C4" w:rsidRPr="005359EE" w:rsidRDefault="000824C4" w:rsidP="000C2644">
            <w:pPr>
              <w:jc w:val="right"/>
              <w:rPr>
                <w:rFonts w:ascii="Arial" w:hAnsi="Arial" w:cs="Arial"/>
                <w:sz w:val="16"/>
                <w:szCs w:val="16"/>
              </w:rPr>
            </w:pPr>
            <w:r w:rsidRPr="005359EE">
              <w:rPr>
                <w:rFonts w:ascii="Arial" w:hAnsi="Arial" w:cs="Arial"/>
                <w:sz w:val="16"/>
                <w:szCs w:val="16"/>
              </w:rPr>
              <w:t>16.8</w:t>
            </w:r>
          </w:p>
        </w:tc>
        <w:tc>
          <w:tcPr>
            <w:tcW w:w="928" w:type="dxa"/>
            <w:tcBorders>
              <w:top w:val="nil"/>
              <w:left w:val="nil"/>
              <w:bottom w:val="nil"/>
              <w:right w:val="single" w:sz="4" w:space="0" w:color="auto"/>
            </w:tcBorders>
            <w:noWrap/>
            <w:vAlign w:val="center"/>
          </w:tcPr>
          <w:p w:rsidR="000824C4" w:rsidRPr="000C2644" w:rsidRDefault="000824C4" w:rsidP="000C2644">
            <w:pPr>
              <w:jc w:val="right"/>
              <w:rPr>
                <w:rFonts w:ascii="Arial" w:hAnsi="Arial" w:cs="Arial"/>
                <w:sz w:val="16"/>
                <w:szCs w:val="16"/>
              </w:rPr>
            </w:pPr>
            <w:r w:rsidRPr="000C2644">
              <w:rPr>
                <w:rFonts w:ascii="Arial" w:hAnsi="Arial" w:cs="Arial"/>
                <w:sz w:val="16"/>
                <w:szCs w:val="16"/>
              </w:rPr>
              <w:t>33,816</w:t>
            </w:r>
          </w:p>
        </w:tc>
        <w:tc>
          <w:tcPr>
            <w:tcW w:w="780" w:type="dxa"/>
            <w:tcBorders>
              <w:top w:val="nil"/>
              <w:left w:val="nil"/>
              <w:bottom w:val="nil"/>
              <w:right w:val="single" w:sz="4" w:space="0" w:color="auto"/>
            </w:tcBorders>
            <w:noWrap/>
            <w:vAlign w:val="center"/>
          </w:tcPr>
          <w:p w:rsidR="000824C4" w:rsidRPr="005359EE" w:rsidRDefault="000824C4" w:rsidP="000C2644">
            <w:pPr>
              <w:jc w:val="right"/>
              <w:rPr>
                <w:rFonts w:ascii="Arial" w:hAnsi="Arial" w:cs="Arial"/>
                <w:sz w:val="16"/>
                <w:szCs w:val="16"/>
              </w:rPr>
            </w:pPr>
            <w:r w:rsidRPr="005359EE">
              <w:rPr>
                <w:rFonts w:ascii="Arial" w:hAnsi="Arial" w:cs="Arial"/>
                <w:sz w:val="16"/>
                <w:szCs w:val="16"/>
              </w:rPr>
              <w:t>57.3</w:t>
            </w:r>
          </w:p>
        </w:tc>
        <w:tc>
          <w:tcPr>
            <w:tcW w:w="993" w:type="dxa"/>
            <w:tcBorders>
              <w:top w:val="nil"/>
              <w:left w:val="nil"/>
              <w:bottom w:val="nil"/>
              <w:right w:val="single" w:sz="4" w:space="0" w:color="auto"/>
            </w:tcBorders>
            <w:noWrap/>
            <w:vAlign w:val="center"/>
          </w:tcPr>
          <w:p w:rsidR="000824C4" w:rsidRPr="000C2644" w:rsidRDefault="000824C4" w:rsidP="000C2644">
            <w:pPr>
              <w:jc w:val="right"/>
              <w:rPr>
                <w:rFonts w:ascii="Arial" w:hAnsi="Arial" w:cs="Arial"/>
                <w:sz w:val="16"/>
                <w:szCs w:val="16"/>
              </w:rPr>
            </w:pPr>
            <w:r w:rsidRPr="000C2644">
              <w:rPr>
                <w:rFonts w:ascii="Arial" w:hAnsi="Arial" w:cs="Arial"/>
                <w:sz w:val="16"/>
                <w:szCs w:val="16"/>
              </w:rPr>
              <w:t>12,416</w:t>
            </w:r>
          </w:p>
        </w:tc>
        <w:tc>
          <w:tcPr>
            <w:tcW w:w="975" w:type="dxa"/>
            <w:tcBorders>
              <w:top w:val="nil"/>
              <w:left w:val="nil"/>
              <w:bottom w:val="nil"/>
              <w:right w:val="single" w:sz="4" w:space="0" w:color="auto"/>
            </w:tcBorders>
            <w:noWrap/>
            <w:vAlign w:val="center"/>
          </w:tcPr>
          <w:p w:rsidR="000824C4" w:rsidRPr="000C2644" w:rsidRDefault="000824C4" w:rsidP="000C2644">
            <w:pPr>
              <w:jc w:val="right"/>
              <w:rPr>
                <w:rFonts w:ascii="Arial" w:hAnsi="Arial" w:cs="Arial"/>
                <w:sz w:val="16"/>
                <w:szCs w:val="16"/>
              </w:rPr>
            </w:pPr>
            <w:r w:rsidRPr="000C2644">
              <w:rPr>
                <w:rFonts w:ascii="Arial" w:hAnsi="Arial" w:cs="Arial"/>
                <w:sz w:val="16"/>
                <w:szCs w:val="16"/>
              </w:rPr>
              <w:t>21.0</w:t>
            </w:r>
          </w:p>
        </w:tc>
      </w:tr>
      <w:tr w:rsidR="000824C4" w:rsidRPr="005359EE">
        <w:trPr>
          <w:trHeight w:val="255"/>
          <w:jc w:val="center"/>
        </w:trPr>
        <w:tc>
          <w:tcPr>
            <w:tcW w:w="1549" w:type="dxa"/>
            <w:tcBorders>
              <w:top w:val="nil"/>
              <w:left w:val="single" w:sz="4" w:space="0" w:color="auto"/>
              <w:bottom w:val="nil"/>
              <w:right w:val="single" w:sz="4" w:space="0" w:color="auto"/>
            </w:tcBorders>
            <w:noWrap/>
            <w:vAlign w:val="center"/>
          </w:tcPr>
          <w:p w:rsidR="000824C4" w:rsidRPr="00CC0B6C" w:rsidRDefault="000824C4" w:rsidP="000766C9">
            <w:pPr>
              <w:rPr>
                <w:rFonts w:ascii="Arial" w:hAnsi="Arial" w:cs="Arial"/>
                <w:sz w:val="16"/>
                <w:szCs w:val="16"/>
              </w:rPr>
            </w:pPr>
            <w:r w:rsidRPr="00CC0B6C">
              <w:rPr>
                <w:rFonts w:ascii="Arial" w:hAnsi="Arial" w:cs="Arial"/>
                <w:sz w:val="16"/>
                <w:szCs w:val="16"/>
              </w:rPr>
              <w:t>Regional Total</w:t>
            </w:r>
          </w:p>
        </w:tc>
        <w:tc>
          <w:tcPr>
            <w:tcW w:w="768" w:type="dxa"/>
            <w:tcBorders>
              <w:top w:val="nil"/>
              <w:left w:val="single" w:sz="4" w:space="0" w:color="auto"/>
              <w:bottom w:val="nil"/>
              <w:right w:val="nil"/>
            </w:tcBorders>
            <w:noWrap/>
            <w:vAlign w:val="center"/>
          </w:tcPr>
          <w:p w:rsidR="000824C4" w:rsidRPr="00CC0B6C" w:rsidRDefault="000824C4" w:rsidP="000766C9">
            <w:pPr>
              <w:jc w:val="right"/>
              <w:rPr>
                <w:rFonts w:ascii="Arial" w:hAnsi="Arial" w:cs="Arial"/>
                <w:sz w:val="16"/>
                <w:szCs w:val="16"/>
              </w:rPr>
            </w:pPr>
            <w:r>
              <w:rPr>
                <w:rFonts w:ascii="Arial" w:hAnsi="Arial" w:cs="Arial"/>
                <w:sz w:val="16"/>
                <w:szCs w:val="16"/>
              </w:rPr>
              <w:t>44.7</w:t>
            </w:r>
          </w:p>
        </w:tc>
        <w:tc>
          <w:tcPr>
            <w:tcW w:w="795" w:type="dxa"/>
            <w:tcBorders>
              <w:top w:val="nil"/>
              <w:left w:val="single" w:sz="4" w:space="0" w:color="auto"/>
              <w:bottom w:val="nil"/>
              <w:right w:val="nil"/>
            </w:tcBorders>
            <w:noWrap/>
            <w:vAlign w:val="center"/>
          </w:tcPr>
          <w:p w:rsidR="000824C4" w:rsidRPr="00CC0B6C" w:rsidRDefault="000824C4" w:rsidP="000766C9">
            <w:pPr>
              <w:jc w:val="right"/>
              <w:rPr>
                <w:rFonts w:ascii="Arial" w:hAnsi="Arial" w:cs="Arial"/>
                <w:sz w:val="16"/>
                <w:szCs w:val="16"/>
              </w:rPr>
            </w:pPr>
            <w:r w:rsidRPr="00CC0B6C">
              <w:rPr>
                <w:rFonts w:ascii="Arial" w:hAnsi="Arial" w:cs="Arial"/>
                <w:sz w:val="16"/>
                <w:szCs w:val="16"/>
              </w:rPr>
              <w:t>40,927</w:t>
            </w:r>
          </w:p>
        </w:tc>
        <w:tc>
          <w:tcPr>
            <w:tcW w:w="794" w:type="dxa"/>
            <w:tcBorders>
              <w:top w:val="nil"/>
              <w:left w:val="single" w:sz="4" w:space="0" w:color="auto"/>
              <w:bottom w:val="nil"/>
              <w:right w:val="nil"/>
            </w:tcBorders>
            <w:noWrap/>
            <w:vAlign w:val="center"/>
          </w:tcPr>
          <w:p w:rsidR="000824C4" w:rsidRPr="00CC0B6C" w:rsidRDefault="000824C4" w:rsidP="000766C9">
            <w:pPr>
              <w:jc w:val="right"/>
              <w:rPr>
                <w:rFonts w:ascii="Arial" w:hAnsi="Arial" w:cs="Arial"/>
                <w:sz w:val="16"/>
                <w:szCs w:val="16"/>
              </w:rPr>
            </w:pPr>
            <w:r>
              <w:rPr>
                <w:rFonts w:ascii="Arial" w:hAnsi="Arial" w:cs="Arial"/>
                <w:sz w:val="16"/>
                <w:szCs w:val="16"/>
              </w:rPr>
              <w:t>5.4</w:t>
            </w:r>
          </w:p>
        </w:tc>
        <w:tc>
          <w:tcPr>
            <w:tcW w:w="928" w:type="dxa"/>
            <w:tcBorders>
              <w:top w:val="nil"/>
              <w:left w:val="single" w:sz="4" w:space="0" w:color="auto"/>
              <w:bottom w:val="nil"/>
              <w:right w:val="single" w:sz="4" w:space="0" w:color="auto"/>
            </w:tcBorders>
            <w:noWrap/>
            <w:vAlign w:val="center"/>
          </w:tcPr>
          <w:p w:rsidR="000824C4" w:rsidRPr="00CC0B6C" w:rsidRDefault="000824C4" w:rsidP="000766C9">
            <w:pPr>
              <w:jc w:val="right"/>
              <w:rPr>
                <w:rFonts w:ascii="Arial" w:hAnsi="Arial" w:cs="Arial"/>
                <w:sz w:val="16"/>
                <w:szCs w:val="16"/>
              </w:rPr>
            </w:pPr>
            <w:r w:rsidRPr="00CC0B6C">
              <w:rPr>
                <w:rFonts w:ascii="Arial" w:hAnsi="Arial" w:cs="Arial"/>
                <w:sz w:val="16"/>
                <w:szCs w:val="16"/>
              </w:rPr>
              <w:t>132,291</w:t>
            </w:r>
          </w:p>
        </w:tc>
        <w:tc>
          <w:tcPr>
            <w:tcW w:w="730" w:type="dxa"/>
            <w:tcBorders>
              <w:top w:val="nil"/>
              <w:left w:val="nil"/>
              <w:bottom w:val="nil"/>
              <w:right w:val="single" w:sz="4" w:space="0" w:color="auto"/>
            </w:tcBorders>
            <w:noWrap/>
            <w:vAlign w:val="center"/>
          </w:tcPr>
          <w:p w:rsidR="000824C4" w:rsidRPr="00CC0B6C" w:rsidRDefault="000824C4" w:rsidP="000766C9">
            <w:pPr>
              <w:jc w:val="right"/>
              <w:rPr>
                <w:rFonts w:ascii="Arial" w:hAnsi="Arial" w:cs="Arial"/>
                <w:sz w:val="16"/>
                <w:szCs w:val="16"/>
              </w:rPr>
            </w:pPr>
            <w:r>
              <w:rPr>
                <w:rFonts w:ascii="Arial" w:hAnsi="Arial" w:cs="Arial"/>
                <w:sz w:val="16"/>
                <w:szCs w:val="16"/>
              </w:rPr>
              <w:t>17.4</w:t>
            </w:r>
          </w:p>
        </w:tc>
        <w:tc>
          <w:tcPr>
            <w:tcW w:w="928" w:type="dxa"/>
            <w:tcBorders>
              <w:top w:val="nil"/>
              <w:left w:val="nil"/>
              <w:bottom w:val="nil"/>
              <w:right w:val="single" w:sz="4" w:space="0" w:color="auto"/>
            </w:tcBorders>
            <w:noWrap/>
            <w:vAlign w:val="center"/>
          </w:tcPr>
          <w:p w:rsidR="000824C4" w:rsidRPr="00CC0B6C" w:rsidRDefault="000824C4" w:rsidP="000766C9">
            <w:pPr>
              <w:jc w:val="right"/>
              <w:rPr>
                <w:rFonts w:ascii="Arial" w:hAnsi="Arial" w:cs="Arial"/>
                <w:sz w:val="16"/>
                <w:szCs w:val="16"/>
              </w:rPr>
            </w:pPr>
            <w:r>
              <w:rPr>
                <w:rFonts w:ascii="Arial" w:hAnsi="Arial" w:cs="Arial"/>
                <w:sz w:val="16"/>
                <w:szCs w:val="16"/>
              </w:rPr>
              <w:t>441,901</w:t>
            </w:r>
          </w:p>
        </w:tc>
        <w:tc>
          <w:tcPr>
            <w:tcW w:w="780" w:type="dxa"/>
            <w:tcBorders>
              <w:top w:val="nil"/>
              <w:left w:val="nil"/>
              <w:bottom w:val="nil"/>
              <w:right w:val="single" w:sz="4" w:space="0" w:color="auto"/>
            </w:tcBorders>
            <w:noWrap/>
            <w:vAlign w:val="center"/>
          </w:tcPr>
          <w:p w:rsidR="000824C4" w:rsidRPr="00CC0B6C" w:rsidRDefault="000824C4" w:rsidP="000766C9">
            <w:pPr>
              <w:jc w:val="right"/>
              <w:rPr>
                <w:rFonts w:ascii="Arial" w:hAnsi="Arial" w:cs="Arial"/>
                <w:sz w:val="16"/>
                <w:szCs w:val="16"/>
              </w:rPr>
            </w:pPr>
            <w:r>
              <w:rPr>
                <w:rFonts w:ascii="Arial" w:hAnsi="Arial" w:cs="Arial"/>
                <w:sz w:val="16"/>
                <w:szCs w:val="16"/>
              </w:rPr>
              <w:t>58.2</w:t>
            </w:r>
          </w:p>
        </w:tc>
        <w:tc>
          <w:tcPr>
            <w:tcW w:w="993" w:type="dxa"/>
            <w:tcBorders>
              <w:top w:val="nil"/>
              <w:left w:val="nil"/>
              <w:bottom w:val="nil"/>
              <w:right w:val="single" w:sz="4" w:space="0" w:color="auto"/>
            </w:tcBorders>
            <w:noWrap/>
            <w:vAlign w:val="center"/>
          </w:tcPr>
          <w:p w:rsidR="000824C4" w:rsidRPr="00CC0B6C" w:rsidRDefault="000824C4" w:rsidP="000766C9">
            <w:pPr>
              <w:jc w:val="right"/>
              <w:rPr>
                <w:rFonts w:ascii="Arial" w:hAnsi="Arial" w:cs="Arial"/>
                <w:sz w:val="16"/>
                <w:szCs w:val="16"/>
              </w:rPr>
            </w:pPr>
            <w:r>
              <w:rPr>
                <w:rFonts w:ascii="Arial" w:hAnsi="Arial" w:cs="Arial"/>
                <w:sz w:val="16"/>
                <w:szCs w:val="16"/>
              </w:rPr>
              <w:t>144,608</w:t>
            </w:r>
          </w:p>
        </w:tc>
        <w:tc>
          <w:tcPr>
            <w:tcW w:w="975" w:type="dxa"/>
            <w:tcBorders>
              <w:top w:val="nil"/>
              <w:left w:val="nil"/>
              <w:bottom w:val="nil"/>
              <w:right w:val="single" w:sz="4" w:space="0" w:color="auto"/>
            </w:tcBorders>
            <w:noWrap/>
            <w:vAlign w:val="center"/>
          </w:tcPr>
          <w:p w:rsidR="000824C4" w:rsidRPr="00CC0B6C" w:rsidRDefault="000824C4" w:rsidP="000766C9">
            <w:pPr>
              <w:jc w:val="right"/>
              <w:rPr>
                <w:rFonts w:ascii="Arial" w:hAnsi="Arial" w:cs="Arial"/>
                <w:sz w:val="16"/>
                <w:szCs w:val="16"/>
              </w:rPr>
            </w:pPr>
            <w:r>
              <w:rPr>
                <w:rFonts w:ascii="Arial" w:hAnsi="Arial" w:cs="Arial"/>
                <w:sz w:val="16"/>
                <w:szCs w:val="16"/>
              </w:rPr>
              <w:t>19.0</w:t>
            </w:r>
          </w:p>
        </w:tc>
      </w:tr>
      <w:tr w:rsidR="000824C4" w:rsidRPr="005359EE">
        <w:trPr>
          <w:trHeight w:val="255"/>
          <w:jc w:val="center"/>
        </w:trPr>
        <w:tc>
          <w:tcPr>
            <w:tcW w:w="1549" w:type="dxa"/>
            <w:tcBorders>
              <w:top w:val="nil"/>
              <w:left w:val="single" w:sz="4" w:space="0" w:color="auto"/>
              <w:right w:val="single" w:sz="4" w:space="0" w:color="auto"/>
            </w:tcBorders>
            <w:noWrap/>
            <w:vAlign w:val="center"/>
          </w:tcPr>
          <w:p w:rsidR="000824C4" w:rsidRPr="00CC0B6C" w:rsidRDefault="000824C4" w:rsidP="000766C9">
            <w:pPr>
              <w:rPr>
                <w:rFonts w:ascii="Arial" w:hAnsi="Arial" w:cs="Arial"/>
                <w:sz w:val="16"/>
                <w:szCs w:val="16"/>
              </w:rPr>
            </w:pPr>
            <w:r w:rsidRPr="00CC0B6C">
              <w:rPr>
                <w:rFonts w:ascii="Arial" w:hAnsi="Arial" w:cs="Arial"/>
                <w:sz w:val="16"/>
                <w:szCs w:val="16"/>
              </w:rPr>
              <w:t>State Total</w:t>
            </w:r>
          </w:p>
        </w:tc>
        <w:tc>
          <w:tcPr>
            <w:tcW w:w="768" w:type="dxa"/>
            <w:tcBorders>
              <w:top w:val="nil"/>
              <w:left w:val="single" w:sz="4" w:space="0" w:color="auto"/>
              <w:right w:val="nil"/>
            </w:tcBorders>
            <w:noWrap/>
            <w:vAlign w:val="center"/>
          </w:tcPr>
          <w:p w:rsidR="000824C4" w:rsidRPr="00CC0B6C" w:rsidRDefault="000824C4" w:rsidP="000766C9">
            <w:pPr>
              <w:jc w:val="right"/>
              <w:rPr>
                <w:rFonts w:ascii="Arial" w:hAnsi="Arial" w:cs="Arial"/>
                <w:sz w:val="16"/>
                <w:szCs w:val="16"/>
              </w:rPr>
            </w:pPr>
            <w:r w:rsidRPr="00CC0B6C">
              <w:rPr>
                <w:rFonts w:ascii="Arial" w:hAnsi="Arial" w:cs="Arial"/>
                <w:sz w:val="16"/>
                <w:szCs w:val="16"/>
              </w:rPr>
              <w:t>37.4</w:t>
            </w:r>
          </w:p>
        </w:tc>
        <w:tc>
          <w:tcPr>
            <w:tcW w:w="795" w:type="dxa"/>
            <w:tcBorders>
              <w:top w:val="nil"/>
              <w:left w:val="single" w:sz="4" w:space="0" w:color="auto"/>
              <w:right w:val="nil"/>
            </w:tcBorders>
            <w:noWrap/>
            <w:vAlign w:val="center"/>
          </w:tcPr>
          <w:p w:rsidR="000824C4" w:rsidRPr="00CC0B6C" w:rsidRDefault="000824C4" w:rsidP="000766C9">
            <w:pPr>
              <w:jc w:val="right"/>
              <w:rPr>
                <w:rFonts w:ascii="Arial" w:hAnsi="Arial" w:cs="Arial"/>
                <w:sz w:val="16"/>
                <w:szCs w:val="16"/>
              </w:rPr>
            </w:pPr>
            <w:r w:rsidRPr="00CC0B6C">
              <w:rPr>
                <w:rFonts w:ascii="Arial" w:hAnsi="Arial" w:cs="Arial"/>
                <w:sz w:val="16"/>
                <w:szCs w:val="16"/>
              </w:rPr>
              <w:t>632,040</w:t>
            </w:r>
          </w:p>
        </w:tc>
        <w:tc>
          <w:tcPr>
            <w:tcW w:w="794" w:type="dxa"/>
            <w:tcBorders>
              <w:top w:val="nil"/>
              <w:left w:val="single" w:sz="4" w:space="0" w:color="auto"/>
              <w:right w:val="nil"/>
            </w:tcBorders>
            <w:noWrap/>
            <w:vAlign w:val="center"/>
          </w:tcPr>
          <w:p w:rsidR="000824C4" w:rsidRPr="00CC0B6C" w:rsidRDefault="000824C4" w:rsidP="000766C9">
            <w:pPr>
              <w:jc w:val="right"/>
              <w:rPr>
                <w:rFonts w:ascii="Arial" w:hAnsi="Arial" w:cs="Arial"/>
                <w:sz w:val="16"/>
                <w:szCs w:val="16"/>
              </w:rPr>
            </w:pPr>
            <w:r w:rsidRPr="00CC0B6C">
              <w:rPr>
                <w:rFonts w:ascii="Arial" w:hAnsi="Arial" w:cs="Arial"/>
                <w:sz w:val="16"/>
                <w:szCs w:val="16"/>
              </w:rPr>
              <w:t>6.6</w:t>
            </w:r>
          </w:p>
        </w:tc>
        <w:tc>
          <w:tcPr>
            <w:tcW w:w="928" w:type="dxa"/>
            <w:tcBorders>
              <w:top w:val="nil"/>
              <w:left w:val="single" w:sz="4" w:space="0" w:color="auto"/>
              <w:right w:val="nil"/>
            </w:tcBorders>
            <w:noWrap/>
            <w:vAlign w:val="center"/>
          </w:tcPr>
          <w:p w:rsidR="000824C4" w:rsidRPr="00CC0B6C" w:rsidRDefault="000824C4" w:rsidP="000766C9">
            <w:pPr>
              <w:jc w:val="right"/>
              <w:rPr>
                <w:rFonts w:ascii="Arial" w:hAnsi="Arial" w:cs="Arial"/>
                <w:sz w:val="16"/>
                <w:szCs w:val="16"/>
              </w:rPr>
            </w:pPr>
            <w:r w:rsidRPr="00CC0B6C">
              <w:rPr>
                <w:rFonts w:ascii="Arial" w:hAnsi="Arial" w:cs="Arial"/>
                <w:sz w:val="16"/>
                <w:szCs w:val="16"/>
              </w:rPr>
              <w:t>1,926,640</w:t>
            </w:r>
          </w:p>
        </w:tc>
        <w:tc>
          <w:tcPr>
            <w:tcW w:w="730" w:type="dxa"/>
            <w:tcBorders>
              <w:top w:val="nil"/>
              <w:left w:val="single" w:sz="4" w:space="0" w:color="auto"/>
              <w:right w:val="nil"/>
            </w:tcBorders>
            <w:noWrap/>
            <w:vAlign w:val="center"/>
          </w:tcPr>
          <w:p w:rsidR="000824C4" w:rsidRPr="00CC0B6C" w:rsidRDefault="000824C4" w:rsidP="000766C9">
            <w:pPr>
              <w:jc w:val="right"/>
              <w:rPr>
                <w:rFonts w:ascii="Arial" w:hAnsi="Arial" w:cs="Arial"/>
                <w:sz w:val="16"/>
                <w:szCs w:val="16"/>
              </w:rPr>
            </w:pPr>
            <w:r w:rsidRPr="00CC0B6C">
              <w:rPr>
                <w:rFonts w:ascii="Arial" w:hAnsi="Arial" w:cs="Arial"/>
                <w:sz w:val="16"/>
                <w:szCs w:val="16"/>
              </w:rPr>
              <w:t>20.2</w:t>
            </w:r>
          </w:p>
        </w:tc>
        <w:tc>
          <w:tcPr>
            <w:tcW w:w="928" w:type="dxa"/>
            <w:tcBorders>
              <w:top w:val="nil"/>
              <w:left w:val="single" w:sz="4" w:space="0" w:color="auto"/>
              <w:right w:val="single" w:sz="4" w:space="0" w:color="auto"/>
            </w:tcBorders>
            <w:noWrap/>
            <w:vAlign w:val="center"/>
          </w:tcPr>
          <w:p w:rsidR="000824C4" w:rsidRPr="00CC0B6C" w:rsidRDefault="000824C4" w:rsidP="000766C9">
            <w:pPr>
              <w:jc w:val="right"/>
              <w:rPr>
                <w:rFonts w:ascii="Arial" w:hAnsi="Arial" w:cs="Arial"/>
                <w:sz w:val="16"/>
                <w:szCs w:val="16"/>
              </w:rPr>
            </w:pPr>
            <w:r>
              <w:rPr>
                <w:rFonts w:ascii="Arial" w:hAnsi="Arial" w:cs="Arial"/>
                <w:sz w:val="16"/>
                <w:szCs w:val="16"/>
              </w:rPr>
              <w:t>5,742,724</w:t>
            </w:r>
          </w:p>
        </w:tc>
        <w:tc>
          <w:tcPr>
            <w:tcW w:w="780" w:type="dxa"/>
            <w:tcBorders>
              <w:top w:val="nil"/>
              <w:left w:val="nil"/>
              <w:right w:val="single" w:sz="4" w:space="0" w:color="auto"/>
            </w:tcBorders>
            <w:noWrap/>
            <w:vAlign w:val="center"/>
          </w:tcPr>
          <w:p w:rsidR="000824C4" w:rsidRPr="00CC0B6C" w:rsidRDefault="000824C4" w:rsidP="000766C9">
            <w:pPr>
              <w:jc w:val="right"/>
              <w:rPr>
                <w:rFonts w:ascii="Arial" w:hAnsi="Arial" w:cs="Arial"/>
                <w:sz w:val="16"/>
                <w:szCs w:val="16"/>
              </w:rPr>
            </w:pPr>
            <w:r w:rsidRPr="00CC0B6C">
              <w:rPr>
                <w:rFonts w:ascii="Arial" w:hAnsi="Arial" w:cs="Arial"/>
                <w:sz w:val="16"/>
                <w:szCs w:val="16"/>
              </w:rPr>
              <w:t>60.2</w:t>
            </w:r>
          </w:p>
        </w:tc>
        <w:tc>
          <w:tcPr>
            <w:tcW w:w="993" w:type="dxa"/>
            <w:tcBorders>
              <w:top w:val="nil"/>
              <w:left w:val="nil"/>
              <w:right w:val="single" w:sz="4" w:space="0" w:color="auto"/>
            </w:tcBorders>
            <w:noWrap/>
            <w:vAlign w:val="center"/>
          </w:tcPr>
          <w:p w:rsidR="000824C4" w:rsidRPr="00CC0B6C" w:rsidRDefault="000824C4" w:rsidP="000766C9">
            <w:pPr>
              <w:jc w:val="right"/>
              <w:rPr>
                <w:rFonts w:ascii="Arial" w:hAnsi="Arial" w:cs="Arial"/>
                <w:sz w:val="16"/>
                <w:szCs w:val="16"/>
              </w:rPr>
            </w:pPr>
            <w:r>
              <w:rPr>
                <w:rFonts w:ascii="Arial" w:hAnsi="Arial" w:cs="Arial"/>
                <w:sz w:val="16"/>
                <w:szCs w:val="16"/>
              </w:rPr>
              <w:t>1,234,079</w:t>
            </w:r>
          </w:p>
        </w:tc>
        <w:tc>
          <w:tcPr>
            <w:tcW w:w="975" w:type="dxa"/>
            <w:tcBorders>
              <w:top w:val="nil"/>
              <w:left w:val="nil"/>
              <w:right w:val="single" w:sz="4" w:space="0" w:color="auto"/>
            </w:tcBorders>
            <w:noWrap/>
            <w:vAlign w:val="center"/>
          </w:tcPr>
          <w:p w:rsidR="000824C4" w:rsidRPr="00CC0B6C" w:rsidRDefault="000824C4" w:rsidP="000766C9">
            <w:pPr>
              <w:jc w:val="right"/>
              <w:rPr>
                <w:rFonts w:ascii="Arial" w:hAnsi="Arial" w:cs="Arial"/>
                <w:sz w:val="16"/>
                <w:szCs w:val="16"/>
              </w:rPr>
            </w:pPr>
            <w:r w:rsidRPr="00CC0B6C">
              <w:rPr>
                <w:rFonts w:ascii="Arial" w:hAnsi="Arial" w:cs="Arial"/>
                <w:sz w:val="16"/>
                <w:szCs w:val="16"/>
              </w:rPr>
              <w:t>12.9</w:t>
            </w:r>
          </w:p>
        </w:tc>
      </w:tr>
      <w:tr w:rsidR="000824C4" w:rsidRPr="005359EE">
        <w:trPr>
          <w:trHeight w:val="195"/>
          <w:jc w:val="center"/>
        </w:trPr>
        <w:tc>
          <w:tcPr>
            <w:tcW w:w="1549" w:type="dxa"/>
            <w:tcBorders>
              <w:top w:val="nil"/>
              <w:left w:val="single" w:sz="4" w:space="0" w:color="auto"/>
              <w:bottom w:val="single" w:sz="4" w:space="0" w:color="auto"/>
              <w:right w:val="single" w:sz="4" w:space="0" w:color="auto"/>
            </w:tcBorders>
            <w:noWrap/>
            <w:vAlign w:val="bottom"/>
          </w:tcPr>
          <w:p w:rsidR="000824C4" w:rsidRPr="00CC0B6C" w:rsidRDefault="000824C4" w:rsidP="00CC0B6C">
            <w:pPr>
              <w:rPr>
                <w:rFonts w:ascii="Arial" w:hAnsi="Arial" w:cs="Arial"/>
                <w:color w:val="FF0000"/>
                <w:sz w:val="16"/>
                <w:szCs w:val="16"/>
              </w:rPr>
            </w:pPr>
            <w:r w:rsidRPr="00CC0B6C">
              <w:rPr>
                <w:rFonts w:ascii="Arial" w:hAnsi="Arial" w:cs="Arial"/>
                <w:color w:val="FF0000"/>
                <w:sz w:val="16"/>
                <w:szCs w:val="16"/>
              </w:rPr>
              <w:t> </w:t>
            </w:r>
          </w:p>
        </w:tc>
        <w:tc>
          <w:tcPr>
            <w:tcW w:w="768" w:type="dxa"/>
            <w:tcBorders>
              <w:top w:val="nil"/>
              <w:left w:val="single" w:sz="4" w:space="0" w:color="auto"/>
              <w:bottom w:val="single" w:sz="4" w:space="0" w:color="auto"/>
              <w:right w:val="nil"/>
            </w:tcBorders>
            <w:noWrap/>
            <w:vAlign w:val="bottom"/>
          </w:tcPr>
          <w:p w:rsidR="000824C4" w:rsidRPr="00CC0B6C" w:rsidRDefault="000824C4" w:rsidP="00CC0B6C">
            <w:pPr>
              <w:jc w:val="right"/>
              <w:rPr>
                <w:rFonts w:ascii="Arial" w:hAnsi="Arial" w:cs="Arial"/>
                <w:color w:val="FF0000"/>
                <w:sz w:val="16"/>
                <w:szCs w:val="16"/>
              </w:rPr>
            </w:pPr>
            <w:r w:rsidRPr="00CC0B6C">
              <w:rPr>
                <w:rFonts w:ascii="Arial" w:hAnsi="Arial" w:cs="Arial"/>
                <w:color w:val="FF0000"/>
                <w:sz w:val="16"/>
                <w:szCs w:val="16"/>
              </w:rPr>
              <w:t> </w:t>
            </w:r>
          </w:p>
        </w:tc>
        <w:tc>
          <w:tcPr>
            <w:tcW w:w="795" w:type="dxa"/>
            <w:tcBorders>
              <w:top w:val="nil"/>
              <w:left w:val="single" w:sz="4" w:space="0" w:color="auto"/>
              <w:bottom w:val="single" w:sz="4" w:space="0" w:color="auto"/>
              <w:right w:val="nil"/>
            </w:tcBorders>
            <w:noWrap/>
            <w:vAlign w:val="bottom"/>
          </w:tcPr>
          <w:p w:rsidR="000824C4" w:rsidRPr="00CC0B6C" w:rsidRDefault="000824C4" w:rsidP="00CC0B6C">
            <w:pPr>
              <w:jc w:val="right"/>
              <w:rPr>
                <w:rFonts w:ascii="Arial" w:hAnsi="Arial" w:cs="Arial"/>
                <w:color w:val="FF0000"/>
                <w:sz w:val="16"/>
                <w:szCs w:val="16"/>
              </w:rPr>
            </w:pPr>
            <w:r w:rsidRPr="00CC0B6C">
              <w:rPr>
                <w:rFonts w:ascii="Arial" w:hAnsi="Arial" w:cs="Arial"/>
                <w:color w:val="FF0000"/>
                <w:sz w:val="16"/>
                <w:szCs w:val="16"/>
              </w:rPr>
              <w:t> </w:t>
            </w:r>
          </w:p>
        </w:tc>
        <w:tc>
          <w:tcPr>
            <w:tcW w:w="794" w:type="dxa"/>
            <w:tcBorders>
              <w:top w:val="nil"/>
              <w:left w:val="single" w:sz="4" w:space="0" w:color="auto"/>
              <w:bottom w:val="single" w:sz="4" w:space="0" w:color="auto"/>
              <w:right w:val="nil"/>
            </w:tcBorders>
            <w:noWrap/>
            <w:vAlign w:val="bottom"/>
          </w:tcPr>
          <w:p w:rsidR="000824C4" w:rsidRPr="00CC0B6C" w:rsidRDefault="000824C4" w:rsidP="00CC0B6C">
            <w:pPr>
              <w:jc w:val="right"/>
              <w:rPr>
                <w:rFonts w:ascii="Arial" w:hAnsi="Arial" w:cs="Arial"/>
                <w:color w:val="FF0000"/>
                <w:sz w:val="16"/>
                <w:szCs w:val="16"/>
              </w:rPr>
            </w:pPr>
            <w:r w:rsidRPr="00CC0B6C">
              <w:rPr>
                <w:rFonts w:ascii="Arial" w:hAnsi="Arial" w:cs="Arial"/>
                <w:color w:val="FF0000"/>
                <w:sz w:val="16"/>
                <w:szCs w:val="16"/>
              </w:rPr>
              <w:t> </w:t>
            </w:r>
          </w:p>
        </w:tc>
        <w:tc>
          <w:tcPr>
            <w:tcW w:w="928" w:type="dxa"/>
            <w:tcBorders>
              <w:top w:val="nil"/>
              <w:left w:val="single" w:sz="4" w:space="0" w:color="auto"/>
              <w:bottom w:val="single" w:sz="4" w:space="0" w:color="auto"/>
              <w:right w:val="single" w:sz="4" w:space="0" w:color="auto"/>
            </w:tcBorders>
            <w:noWrap/>
            <w:vAlign w:val="bottom"/>
          </w:tcPr>
          <w:p w:rsidR="000824C4" w:rsidRPr="00CC0B6C" w:rsidRDefault="000824C4" w:rsidP="00CC0B6C">
            <w:pPr>
              <w:jc w:val="right"/>
              <w:rPr>
                <w:rFonts w:ascii="Arial" w:hAnsi="Arial" w:cs="Arial"/>
                <w:color w:val="FF0000"/>
                <w:sz w:val="16"/>
                <w:szCs w:val="16"/>
              </w:rPr>
            </w:pPr>
            <w:r w:rsidRPr="00CC0B6C">
              <w:rPr>
                <w:rFonts w:ascii="Arial" w:hAnsi="Arial" w:cs="Arial"/>
                <w:color w:val="FF0000"/>
                <w:sz w:val="16"/>
                <w:szCs w:val="16"/>
              </w:rPr>
              <w:t> </w:t>
            </w:r>
          </w:p>
        </w:tc>
        <w:tc>
          <w:tcPr>
            <w:tcW w:w="730" w:type="dxa"/>
            <w:tcBorders>
              <w:top w:val="nil"/>
              <w:left w:val="nil"/>
              <w:bottom w:val="single" w:sz="4" w:space="0" w:color="auto"/>
              <w:right w:val="single" w:sz="4" w:space="0" w:color="auto"/>
            </w:tcBorders>
            <w:noWrap/>
            <w:vAlign w:val="bottom"/>
          </w:tcPr>
          <w:p w:rsidR="000824C4" w:rsidRPr="00CC0B6C" w:rsidRDefault="000824C4" w:rsidP="00CC0B6C">
            <w:pPr>
              <w:jc w:val="right"/>
              <w:rPr>
                <w:rFonts w:ascii="Arial" w:hAnsi="Arial" w:cs="Arial"/>
                <w:color w:val="FF0000"/>
                <w:sz w:val="16"/>
                <w:szCs w:val="16"/>
              </w:rPr>
            </w:pPr>
            <w:r w:rsidRPr="00CC0B6C">
              <w:rPr>
                <w:rFonts w:ascii="Arial" w:hAnsi="Arial" w:cs="Arial"/>
                <w:color w:val="FF0000"/>
                <w:sz w:val="16"/>
                <w:szCs w:val="16"/>
              </w:rPr>
              <w:t> </w:t>
            </w:r>
          </w:p>
        </w:tc>
        <w:tc>
          <w:tcPr>
            <w:tcW w:w="928" w:type="dxa"/>
            <w:tcBorders>
              <w:top w:val="nil"/>
              <w:left w:val="nil"/>
              <w:bottom w:val="single" w:sz="4" w:space="0" w:color="auto"/>
              <w:right w:val="single" w:sz="4" w:space="0" w:color="auto"/>
            </w:tcBorders>
            <w:noWrap/>
            <w:vAlign w:val="bottom"/>
          </w:tcPr>
          <w:p w:rsidR="000824C4" w:rsidRPr="00CC0B6C" w:rsidRDefault="000824C4" w:rsidP="00CC0B6C">
            <w:pPr>
              <w:rPr>
                <w:rFonts w:ascii="Arial" w:hAnsi="Arial" w:cs="Arial"/>
                <w:color w:val="FF0000"/>
                <w:sz w:val="16"/>
                <w:szCs w:val="16"/>
              </w:rPr>
            </w:pPr>
            <w:r w:rsidRPr="00CC0B6C">
              <w:rPr>
                <w:rFonts w:ascii="Arial" w:hAnsi="Arial" w:cs="Arial"/>
                <w:color w:val="FF0000"/>
                <w:sz w:val="16"/>
                <w:szCs w:val="16"/>
              </w:rPr>
              <w:t> </w:t>
            </w:r>
          </w:p>
        </w:tc>
        <w:tc>
          <w:tcPr>
            <w:tcW w:w="780" w:type="dxa"/>
            <w:tcBorders>
              <w:top w:val="nil"/>
              <w:left w:val="nil"/>
              <w:bottom w:val="single" w:sz="4" w:space="0" w:color="auto"/>
              <w:right w:val="single" w:sz="4" w:space="0" w:color="auto"/>
            </w:tcBorders>
            <w:noWrap/>
            <w:vAlign w:val="bottom"/>
          </w:tcPr>
          <w:p w:rsidR="000824C4" w:rsidRPr="00CC0B6C" w:rsidRDefault="000824C4" w:rsidP="00CC0B6C">
            <w:pPr>
              <w:rPr>
                <w:rFonts w:ascii="Arial" w:hAnsi="Arial" w:cs="Arial"/>
                <w:color w:val="FF0000"/>
                <w:sz w:val="16"/>
                <w:szCs w:val="16"/>
              </w:rPr>
            </w:pPr>
            <w:r w:rsidRPr="00CC0B6C">
              <w:rPr>
                <w:rFonts w:ascii="Arial" w:hAnsi="Arial" w:cs="Arial"/>
                <w:color w:val="FF0000"/>
                <w:sz w:val="16"/>
                <w:szCs w:val="16"/>
              </w:rPr>
              <w:t> </w:t>
            </w:r>
          </w:p>
        </w:tc>
        <w:tc>
          <w:tcPr>
            <w:tcW w:w="993" w:type="dxa"/>
            <w:tcBorders>
              <w:top w:val="nil"/>
              <w:left w:val="nil"/>
              <w:bottom w:val="single" w:sz="4" w:space="0" w:color="auto"/>
              <w:right w:val="single" w:sz="4" w:space="0" w:color="auto"/>
            </w:tcBorders>
            <w:noWrap/>
            <w:vAlign w:val="bottom"/>
          </w:tcPr>
          <w:p w:rsidR="000824C4" w:rsidRPr="00CC0B6C" w:rsidRDefault="000824C4" w:rsidP="00CC0B6C">
            <w:pPr>
              <w:jc w:val="right"/>
              <w:rPr>
                <w:rFonts w:ascii="Arial" w:hAnsi="Arial" w:cs="Arial"/>
                <w:color w:val="FF0000"/>
                <w:sz w:val="16"/>
                <w:szCs w:val="16"/>
              </w:rPr>
            </w:pPr>
            <w:r w:rsidRPr="00CC0B6C">
              <w:rPr>
                <w:rFonts w:ascii="Arial" w:hAnsi="Arial" w:cs="Arial"/>
                <w:color w:val="FF0000"/>
                <w:sz w:val="16"/>
                <w:szCs w:val="16"/>
              </w:rPr>
              <w:t> </w:t>
            </w:r>
          </w:p>
        </w:tc>
        <w:tc>
          <w:tcPr>
            <w:tcW w:w="975" w:type="dxa"/>
            <w:tcBorders>
              <w:top w:val="nil"/>
              <w:left w:val="nil"/>
              <w:bottom w:val="single" w:sz="4" w:space="0" w:color="auto"/>
              <w:right w:val="single" w:sz="4" w:space="0" w:color="auto"/>
            </w:tcBorders>
            <w:noWrap/>
            <w:vAlign w:val="bottom"/>
          </w:tcPr>
          <w:p w:rsidR="000824C4" w:rsidRPr="00CC0B6C" w:rsidRDefault="000824C4" w:rsidP="00CC0B6C">
            <w:pPr>
              <w:rPr>
                <w:rFonts w:ascii="Arial" w:hAnsi="Arial" w:cs="Arial"/>
                <w:color w:val="FF0000"/>
                <w:sz w:val="16"/>
                <w:szCs w:val="16"/>
              </w:rPr>
            </w:pPr>
            <w:r w:rsidRPr="00CC0B6C">
              <w:rPr>
                <w:rFonts w:ascii="Arial" w:hAnsi="Arial" w:cs="Arial"/>
                <w:color w:val="FF0000"/>
                <w:sz w:val="16"/>
                <w:szCs w:val="16"/>
              </w:rPr>
              <w:t> </w:t>
            </w:r>
          </w:p>
        </w:tc>
      </w:tr>
    </w:tbl>
    <w:p w:rsidR="000824C4" w:rsidRDefault="000824C4" w:rsidP="005F01C2">
      <w:pPr>
        <w:spacing w:before="200"/>
        <w:rPr>
          <w:rFonts w:cs="Segoe UI"/>
          <w:szCs w:val="24"/>
        </w:rPr>
      </w:pPr>
      <w:r w:rsidRPr="00656B48">
        <w:rPr>
          <w:rFonts w:cs="Segoe UI"/>
          <w:szCs w:val="24"/>
        </w:rPr>
        <w:t>In terms of racial and ethn</w:t>
      </w:r>
      <w:r>
        <w:rPr>
          <w:rFonts w:cs="Segoe UI"/>
          <w:szCs w:val="24"/>
        </w:rPr>
        <w:t>ic diversity, Haywood County is less diverse than WNC or than NC as a whole.  In Haywood County the population is 95.5</w:t>
      </w:r>
      <w:r w:rsidRPr="00656B48">
        <w:rPr>
          <w:rFonts w:cs="Segoe UI"/>
          <w:szCs w:val="24"/>
        </w:rPr>
        <w:t>% white/Cauca</w:t>
      </w:r>
      <w:r>
        <w:rPr>
          <w:rFonts w:cs="Segoe UI"/>
          <w:szCs w:val="24"/>
        </w:rPr>
        <w:t>sian and 4.5</w:t>
      </w:r>
      <w:r w:rsidRPr="00656B48">
        <w:rPr>
          <w:rFonts w:cs="Segoe UI"/>
          <w:szCs w:val="24"/>
        </w:rPr>
        <w:t>% non-white.  Region-wide, the population is 89.3% white/Caucasian and 11.7% non-white</w:t>
      </w:r>
      <w:r>
        <w:rPr>
          <w:rFonts w:cs="Segoe UI"/>
          <w:szCs w:val="24"/>
        </w:rPr>
        <w:t xml:space="preserve">.  </w:t>
      </w:r>
      <w:r w:rsidRPr="00656B48">
        <w:rPr>
          <w:rFonts w:cs="Segoe UI"/>
          <w:szCs w:val="24"/>
        </w:rPr>
        <w:t>Statewide, the comparable figures are 68.5% white and 31.5% non-white (Table 3).  The proportion of the population that self-identifies as Hispanic or Latino of any ra</w:t>
      </w:r>
      <w:r>
        <w:rPr>
          <w:rFonts w:cs="Segoe UI"/>
          <w:szCs w:val="24"/>
        </w:rPr>
        <w:t>ce is 3.4% in Haywood County, 5.4% region-wide, and 8.4% statewide (Table 3).  The predominant minorities in Haywood County are those identifying as “some other race” (1.4%).</w:t>
      </w:r>
    </w:p>
    <w:p w:rsidR="000824C4" w:rsidRDefault="000824C4" w:rsidP="005F01C2">
      <w:pPr>
        <w:spacing w:before="200"/>
        <w:rPr>
          <w:rFonts w:cs="Segoe UI"/>
          <w:szCs w:val="24"/>
        </w:rPr>
      </w:pPr>
      <w:r w:rsidRPr="00656B48">
        <w:rPr>
          <w:rFonts w:cs="Segoe UI"/>
          <w:szCs w:val="24"/>
        </w:rPr>
        <w:t>The racial and</w:t>
      </w:r>
      <w:r>
        <w:rPr>
          <w:rFonts w:cs="Segoe UI"/>
          <w:szCs w:val="24"/>
        </w:rPr>
        <w:t xml:space="preserve"> ethnic diversity within the</w:t>
      </w:r>
      <w:r w:rsidRPr="00656B48">
        <w:rPr>
          <w:rFonts w:cs="Segoe UI"/>
          <w:szCs w:val="24"/>
        </w:rPr>
        <w:t xml:space="preserve"> 16 counties that compose the </w:t>
      </w:r>
      <w:r>
        <w:rPr>
          <w:rFonts w:cs="Segoe UI"/>
          <w:szCs w:val="24"/>
        </w:rPr>
        <w:t>region</w:t>
      </w:r>
      <w:r w:rsidRPr="00656B48">
        <w:rPr>
          <w:rFonts w:cs="Segoe UI"/>
          <w:szCs w:val="24"/>
        </w:rPr>
        <w:t xml:space="preserve"> is quite vari</w:t>
      </w:r>
      <w:r>
        <w:rPr>
          <w:rFonts w:cs="Segoe UI"/>
          <w:szCs w:val="24"/>
        </w:rPr>
        <w:t>ed, and readers should consult</w:t>
      </w:r>
      <w:r w:rsidRPr="00656B48">
        <w:rPr>
          <w:rFonts w:cs="Segoe UI"/>
          <w:szCs w:val="24"/>
        </w:rPr>
        <w:t xml:space="preserve"> the </w:t>
      </w:r>
      <w:r w:rsidRPr="001B3BDC">
        <w:rPr>
          <w:rFonts w:cs="Segoe UI"/>
          <w:i/>
          <w:szCs w:val="24"/>
        </w:rPr>
        <w:t>Data Workbook</w:t>
      </w:r>
      <w:r w:rsidRPr="00656B48">
        <w:rPr>
          <w:rFonts w:cs="Segoe UI"/>
          <w:szCs w:val="24"/>
        </w:rPr>
        <w:t xml:space="preserve"> to understand those differences.</w:t>
      </w:r>
    </w:p>
    <w:p w:rsidR="000824C4" w:rsidRPr="001B3BDC" w:rsidRDefault="000824C4" w:rsidP="001B3BDC">
      <w:pPr>
        <w:pStyle w:val="NoSpacing"/>
        <w:rPr>
          <w:sz w:val="24"/>
        </w:rPr>
      </w:pPr>
    </w:p>
    <w:p w:rsidR="000824C4" w:rsidRPr="00656B48" w:rsidRDefault="000824C4" w:rsidP="00C246A1">
      <w:pPr>
        <w:pStyle w:val="GRAPHTITLE"/>
      </w:pPr>
      <w:r w:rsidRPr="00656B48">
        <w:t>Table 3.  Population Distribution</w:t>
      </w:r>
      <w:r>
        <w:t>,</w:t>
      </w:r>
      <w:r w:rsidRPr="00656B48">
        <w:t xml:space="preserve"> by Racial/Ethnic Groups,</w:t>
      </w:r>
    </w:p>
    <w:p w:rsidR="000824C4" w:rsidRPr="00C246A1" w:rsidRDefault="000824C4" w:rsidP="00C246A1">
      <w:pPr>
        <w:pStyle w:val="GRAPHTITLE"/>
      </w:pPr>
      <w:r w:rsidRPr="00656B48">
        <w:t>as Percent of Overall Population (2010)</w:t>
      </w:r>
    </w:p>
    <w:tbl>
      <w:tblPr>
        <w:tblW w:w="9073" w:type="dxa"/>
        <w:jc w:val="center"/>
        <w:tblInd w:w="1140" w:type="dxa"/>
        <w:tblLook w:val="00A0"/>
      </w:tblPr>
      <w:tblGrid>
        <w:gridCol w:w="1567"/>
        <w:gridCol w:w="889"/>
        <w:gridCol w:w="1001"/>
        <w:gridCol w:w="990"/>
        <w:gridCol w:w="786"/>
        <w:gridCol w:w="960"/>
        <w:gridCol w:w="960"/>
        <w:gridCol w:w="960"/>
        <w:gridCol w:w="960"/>
      </w:tblGrid>
      <w:tr w:rsidR="000824C4" w:rsidRPr="005359EE">
        <w:trPr>
          <w:trHeight w:val="1025"/>
          <w:jc w:val="center"/>
        </w:trPr>
        <w:tc>
          <w:tcPr>
            <w:tcW w:w="1567" w:type="dxa"/>
            <w:tcBorders>
              <w:top w:val="single" w:sz="4" w:space="0" w:color="auto"/>
              <w:left w:val="single" w:sz="4" w:space="0" w:color="auto"/>
              <w:bottom w:val="single" w:sz="4" w:space="0" w:color="000000"/>
              <w:right w:val="single" w:sz="4" w:space="0" w:color="auto"/>
            </w:tcBorders>
            <w:noWrap/>
            <w:vAlign w:val="center"/>
          </w:tcPr>
          <w:p w:rsidR="000824C4" w:rsidRPr="00DD7E70" w:rsidRDefault="000824C4" w:rsidP="001E56DC">
            <w:pPr>
              <w:rPr>
                <w:rFonts w:ascii="Arial" w:hAnsi="Arial" w:cs="Arial"/>
                <w:b/>
                <w:bCs/>
                <w:sz w:val="16"/>
                <w:szCs w:val="16"/>
              </w:rPr>
            </w:pPr>
            <w:r>
              <w:rPr>
                <w:rFonts w:ascii="Arial" w:hAnsi="Arial" w:cs="Arial"/>
                <w:b/>
                <w:bCs/>
                <w:sz w:val="16"/>
                <w:szCs w:val="16"/>
              </w:rPr>
              <w:t>Geography</w:t>
            </w:r>
          </w:p>
        </w:tc>
        <w:tc>
          <w:tcPr>
            <w:tcW w:w="889" w:type="dxa"/>
            <w:tcBorders>
              <w:top w:val="single" w:sz="4" w:space="0" w:color="auto"/>
              <w:left w:val="nil"/>
              <w:bottom w:val="single" w:sz="4" w:space="0" w:color="auto"/>
              <w:right w:val="single" w:sz="4" w:space="0" w:color="auto"/>
            </w:tcBorders>
            <w:vAlign w:val="center"/>
          </w:tcPr>
          <w:p w:rsidR="000824C4" w:rsidRPr="00DD7E70" w:rsidRDefault="000824C4" w:rsidP="00DD7E70">
            <w:pPr>
              <w:jc w:val="center"/>
              <w:rPr>
                <w:rFonts w:ascii="Arial" w:hAnsi="Arial" w:cs="Arial"/>
                <w:b/>
                <w:bCs/>
                <w:sz w:val="16"/>
                <w:szCs w:val="16"/>
              </w:rPr>
            </w:pPr>
            <w:r w:rsidRPr="00DD7E70">
              <w:rPr>
                <w:rFonts w:ascii="Arial" w:hAnsi="Arial" w:cs="Arial"/>
                <w:b/>
                <w:bCs/>
                <w:sz w:val="16"/>
                <w:szCs w:val="16"/>
              </w:rPr>
              <w:t>White</w:t>
            </w:r>
          </w:p>
        </w:tc>
        <w:tc>
          <w:tcPr>
            <w:tcW w:w="1001" w:type="dxa"/>
            <w:tcBorders>
              <w:top w:val="single" w:sz="4" w:space="0" w:color="auto"/>
              <w:left w:val="nil"/>
              <w:bottom w:val="single" w:sz="4" w:space="0" w:color="auto"/>
              <w:right w:val="single" w:sz="4" w:space="0" w:color="auto"/>
            </w:tcBorders>
            <w:vAlign w:val="center"/>
          </w:tcPr>
          <w:p w:rsidR="000824C4" w:rsidRPr="00DD7E70" w:rsidRDefault="000824C4" w:rsidP="00DD7E70">
            <w:pPr>
              <w:jc w:val="center"/>
              <w:rPr>
                <w:rFonts w:ascii="Arial" w:hAnsi="Arial" w:cs="Arial"/>
                <w:b/>
                <w:bCs/>
                <w:sz w:val="16"/>
                <w:szCs w:val="16"/>
              </w:rPr>
            </w:pPr>
            <w:r w:rsidRPr="00DD7E70">
              <w:rPr>
                <w:rFonts w:ascii="Arial" w:hAnsi="Arial" w:cs="Arial"/>
                <w:b/>
                <w:bCs/>
                <w:sz w:val="16"/>
                <w:szCs w:val="16"/>
              </w:rPr>
              <w:t>Black or African American</w:t>
            </w:r>
          </w:p>
        </w:tc>
        <w:tc>
          <w:tcPr>
            <w:tcW w:w="990" w:type="dxa"/>
            <w:tcBorders>
              <w:top w:val="single" w:sz="4" w:space="0" w:color="auto"/>
              <w:left w:val="nil"/>
              <w:bottom w:val="single" w:sz="4" w:space="0" w:color="auto"/>
              <w:right w:val="single" w:sz="4" w:space="0" w:color="auto"/>
            </w:tcBorders>
            <w:vAlign w:val="center"/>
          </w:tcPr>
          <w:p w:rsidR="000824C4" w:rsidRPr="00DD7E70" w:rsidRDefault="000824C4" w:rsidP="00DD7E70">
            <w:pPr>
              <w:jc w:val="center"/>
              <w:rPr>
                <w:rFonts w:ascii="Arial" w:hAnsi="Arial" w:cs="Arial"/>
                <w:b/>
                <w:bCs/>
                <w:sz w:val="16"/>
                <w:szCs w:val="16"/>
              </w:rPr>
            </w:pPr>
            <w:r w:rsidRPr="00DD7E70">
              <w:rPr>
                <w:rFonts w:ascii="Arial" w:hAnsi="Arial" w:cs="Arial"/>
                <w:b/>
                <w:bCs/>
                <w:sz w:val="16"/>
                <w:szCs w:val="16"/>
              </w:rPr>
              <w:t>American Indian, Alaskan Native</w:t>
            </w:r>
          </w:p>
        </w:tc>
        <w:tc>
          <w:tcPr>
            <w:tcW w:w="786" w:type="dxa"/>
            <w:tcBorders>
              <w:top w:val="single" w:sz="4" w:space="0" w:color="auto"/>
              <w:left w:val="nil"/>
              <w:bottom w:val="single" w:sz="4" w:space="0" w:color="auto"/>
              <w:right w:val="single" w:sz="4" w:space="0" w:color="auto"/>
            </w:tcBorders>
            <w:vAlign w:val="center"/>
          </w:tcPr>
          <w:p w:rsidR="000824C4" w:rsidRPr="00DD7E70" w:rsidRDefault="000824C4" w:rsidP="00DD7E70">
            <w:pPr>
              <w:jc w:val="center"/>
              <w:rPr>
                <w:rFonts w:ascii="Arial" w:hAnsi="Arial" w:cs="Arial"/>
                <w:b/>
                <w:bCs/>
                <w:sz w:val="16"/>
                <w:szCs w:val="16"/>
              </w:rPr>
            </w:pPr>
            <w:r w:rsidRPr="00DD7E70">
              <w:rPr>
                <w:rFonts w:ascii="Arial" w:hAnsi="Arial" w:cs="Arial"/>
                <w:b/>
                <w:bCs/>
                <w:sz w:val="16"/>
                <w:szCs w:val="16"/>
              </w:rPr>
              <w:t>Asian</w:t>
            </w:r>
          </w:p>
        </w:tc>
        <w:tc>
          <w:tcPr>
            <w:tcW w:w="960" w:type="dxa"/>
            <w:tcBorders>
              <w:top w:val="single" w:sz="4" w:space="0" w:color="auto"/>
              <w:left w:val="nil"/>
              <w:bottom w:val="single" w:sz="4" w:space="0" w:color="auto"/>
              <w:right w:val="single" w:sz="4" w:space="0" w:color="auto"/>
            </w:tcBorders>
            <w:vAlign w:val="center"/>
          </w:tcPr>
          <w:p w:rsidR="000824C4" w:rsidRPr="00DD7E70" w:rsidRDefault="000824C4" w:rsidP="00DD7E70">
            <w:pPr>
              <w:jc w:val="center"/>
              <w:rPr>
                <w:rFonts w:ascii="Arial" w:hAnsi="Arial" w:cs="Arial"/>
                <w:b/>
                <w:bCs/>
                <w:sz w:val="16"/>
                <w:szCs w:val="16"/>
              </w:rPr>
            </w:pPr>
            <w:r w:rsidRPr="00DD7E70">
              <w:rPr>
                <w:rFonts w:ascii="Arial" w:hAnsi="Arial" w:cs="Arial"/>
                <w:b/>
                <w:bCs/>
                <w:sz w:val="16"/>
                <w:szCs w:val="16"/>
              </w:rPr>
              <w:t>Native Hawaiian, Other Pacific Islander</w:t>
            </w:r>
          </w:p>
        </w:tc>
        <w:tc>
          <w:tcPr>
            <w:tcW w:w="960" w:type="dxa"/>
            <w:tcBorders>
              <w:top w:val="single" w:sz="4" w:space="0" w:color="auto"/>
              <w:left w:val="nil"/>
              <w:bottom w:val="single" w:sz="4" w:space="0" w:color="auto"/>
              <w:right w:val="single" w:sz="4" w:space="0" w:color="auto"/>
            </w:tcBorders>
            <w:vAlign w:val="center"/>
          </w:tcPr>
          <w:p w:rsidR="000824C4" w:rsidRPr="00DD7E70" w:rsidRDefault="000824C4" w:rsidP="00DD7E70">
            <w:pPr>
              <w:jc w:val="center"/>
              <w:rPr>
                <w:rFonts w:ascii="Arial" w:hAnsi="Arial" w:cs="Arial"/>
                <w:b/>
                <w:bCs/>
                <w:sz w:val="16"/>
                <w:szCs w:val="16"/>
              </w:rPr>
            </w:pPr>
            <w:r w:rsidRPr="00DD7E70">
              <w:rPr>
                <w:rFonts w:ascii="Arial" w:hAnsi="Arial" w:cs="Arial"/>
                <w:b/>
                <w:bCs/>
                <w:sz w:val="16"/>
                <w:szCs w:val="16"/>
              </w:rPr>
              <w:t>Some Other Race</w:t>
            </w:r>
          </w:p>
        </w:tc>
        <w:tc>
          <w:tcPr>
            <w:tcW w:w="960" w:type="dxa"/>
            <w:tcBorders>
              <w:top w:val="single" w:sz="4" w:space="0" w:color="auto"/>
              <w:left w:val="single" w:sz="4" w:space="0" w:color="auto"/>
              <w:bottom w:val="single" w:sz="4" w:space="0" w:color="auto"/>
              <w:right w:val="single" w:sz="8" w:space="0" w:color="auto"/>
            </w:tcBorders>
            <w:vAlign w:val="center"/>
          </w:tcPr>
          <w:p w:rsidR="000824C4" w:rsidRPr="00DD7E70" w:rsidRDefault="000824C4" w:rsidP="00DD7E70">
            <w:pPr>
              <w:jc w:val="center"/>
              <w:rPr>
                <w:rFonts w:ascii="Arial" w:hAnsi="Arial" w:cs="Arial"/>
                <w:b/>
                <w:bCs/>
                <w:sz w:val="16"/>
                <w:szCs w:val="16"/>
              </w:rPr>
            </w:pPr>
            <w:r w:rsidRPr="00DD7E70">
              <w:rPr>
                <w:rFonts w:ascii="Arial" w:hAnsi="Arial" w:cs="Arial"/>
                <w:b/>
                <w:bCs/>
                <w:sz w:val="16"/>
                <w:szCs w:val="16"/>
              </w:rPr>
              <w:t>Two or More Races</w:t>
            </w:r>
          </w:p>
        </w:tc>
        <w:tc>
          <w:tcPr>
            <w:tcW w:w="960" w:type="dxa"/>
            <w:tcBorders>
              <w:top w:val="single" w:sz="4" w:space="0" w:color="auto"/>
              <w:left w:val="nil"/>
              <w:bottom w:val="single" w:sz="4" w:space="0" w:color="auto"/>
              <w:right w:val="single" w:sz="4" w:space="0" w:color="auto"/>
            </w:tcBorders>
            <w:vAlign w:val="center"/>
          </w:tcPr>
          <w:p w:rsidR="000824C4" w:rsidRPr="00DD7E70" w:rsidRDefault="000824C4" w:rsidP="00DD7E70">
            <w:pPr>
              <w:jc w:val="center"/>
              <w:rPr>
                <w:rFonts w:ascii="Arial" w:hAnsi="Arial" w:cs="Arial"/>
                <w:b/>
                <w:bCs/>
                <w:sz w:val="16"/>
                <w:szCs w:val="16"/>
              </w:rPr>
            </w:pPr>
            <w:r w:rsidRPr="00DD7E70">
              <w:rPr>
                <w:rFonts w:ascii="Arial" w:hAnsi="Arial" w:cs="Arial"/>
                <w:b/>
                <w:bCs/>
                <w:sz w:val="16"/>
                <w:szCs w:val="16"/>
              </w:rPr>
              <w:t>Hispanic or Latino (of any race)</w:t>
            </w:r>
          </w:p>
        </w:tc>
      </w:tr>
      <w:tr w:rsidR="000824C4" w:rsidRPr="005359EE">
        <w:trPr>
          <w:trHeight w:val="70"/>
          <w:jc w:val="center"/>
        </w:trPr>
        <w:tc>
          <w:tcPr>
            <w:tcW w:w="1567" w:type="dxa"/>
            <w:tcBorders>
              <w:top w:val="nil"/>
              <w:left w:val="single" w:sz="4" w:space="0" w:color="auto"/>
              <w:bottom w:val="nil"/>
              <w:right w:val="nil"/>
            </w:tcBorders>
            <w:noWrap/>
            <w:vAlign w:val="bottom"/>
          </w:tcPr>
          <w:p w:rsidR="000824C4" w:rsidRPr="00DD7E70" w:rsidRDefault="000824C4" w:rsidP="00DD7E70">
            <w:pPr>
              <w:rPr>
                <w:rFonts w:ascii="Arial" w:hAnsi="Arial" w:cs="Arial"/>
                <w:b/>
                <w:bCs/>
                <w:sz w:val="16"/>
                <w:szCs w:val="16"/>
              </w:rPr>
            </w:pPr>
            <w:r w:rsidRPr="00DD7E70">
              <w:rPr>
                <w:rFonts w:ascii="Arial" w:hAnsi="Arial" w:cs="Arial"/>
                <w:b/>
                <w:bCs/>
                <w:sz w:val="16"/>
                <w:szCs w:val="16"/>
              </w:rPr>
              <w:t> </w:t>
            </w:r>
          </w:p>
        </w:tc>
        <w:tc>
          <w:tcPr>
            <w:tcW w:w="889" w:type="dxa"/>
            <w:tcBorders>
              <w:top w:val="single" w:sz="4" w:space="0" w:color="auto"/>
              <w:left w:val="single" w:sz="4" w:space="0" w:color="auto"/>
              <w:bottom w:val="nil"/>
              <w:right w:val="single" w:sz="4" w:space="0" w:color="auto"/>
            </w:tcBorders>
            <w:vAlign w:val="bottom"/>
          </w:tcPr>
          <w:p w:rsidR="000824C4" w:rsidRPr="00DD7E70" w:rsidRDefault="000824C4" w:rsidP="00DD7E70">
            <w:pPr>
              <w:jc w:val="center"/>
              <w:rPr>
                <w:rFonts w:ascii="Arial" w:hAnsi="Arial" w:cs="Arial"/>
                <w:b/>
                <w:bCs/>
                <w:sz w:val="16"/>
                <w:szCs w:val="16"/>
              </w:rPr>
            </w:pPr>
            <w:r w:rsidRPr="00DD7E70">
              <w:rPr>
                <w:rFonts w:ascii="Arial" w:hAnsi="Arial" w:cs="Arial"/>
                <w:b/>
                <w:bCs/>
                <w:sz w:val="16"/>
                <w:szCs w:val="16"/>
              </w:rPr>
              <w:t> </w:t>
            </w:r>
          </w:p>
        </w:tc>
        <w:tc>
          <w:tcPr>
            <w:tcW w:w="1001" w:type="dxa"/>
            <w:tcBorders>
              <w:top w:val="nil"/>
              <w:left w:val="single" w:sz="4" w:space="0" w:color="auto"/>
              <w:bottom w:val="nil"/>
              <w:right w:val="single" w:sz="4" w:space="0" w:color="auto"/>
            </w:tcBorders>
            <w:vAlign w:val="bottom"/>
          </w:tcPr>
          <w:p w:rsidR="000824C4" w:rsidRPr="00DD7E70" w:rsidRDefault="000824C4" w:rsidP="00DD7E70">
            <w:pPr>
              <w:jc w:val="center"/>
              <w:rPr>
                <w:rFonts w:ascii="Arial" w:hAnsi="Arial" w:cs="Arial"/>
                <w:b/>
                <w:bCs/>
                <w:sz w:val="16"/>
                <w:szCs w:val="16"/>
              </w:rPr>
            </w:pPr>
            <w:r w:rsidRPr="00DD7E70">
              <w:rPr>
                <w:rFonts w:ascii="Arial" w:hAnsi="Arial" w:cs="Arial"/>
                <w:b/>
                <w:bCs/>
                <w:sz w:val="16"/>
                <w:szCs w:val="16"/>
              </w:rPr>
              <w:t> </w:t>
            </w:r>
          </w:p>
        </w:tc>
        <w:tc>
          <w:tcPr>
            <w:tcW w:w="990" w:type="dxa"/>
            <w:tcBorders>
              <w:top w:val="nil"/>
              <w:left w:val="single" w:sz="4" w:space="0" w:color="auto"/>
              <w:bottom w:val="nil"/>
              <w:right w:val="nil"/>
            </w:tcBorders>
            <w:vAlign w:val="bottom"/>
          </w:tcPr>
          <w:p w:rsidR="000824C4" w:rsidRPr="00DD7E70" w:rsidRDefault="000824C4" w:rsidP="00DD7E70">
            <w:pPr>
              <w:jc w:val="center"/>
              <w:rPr>
                <w:rFonts w:ascii="Arial" w:hAnsi="Arial" w:cs="Arial"/>
                <w:b/>
                <w:bCs/>
                <w:sz w:val="16"/>
                <w:szCs w:val="16"/>
              </w:rPr>
            </w:pPr>
            <w:r w:rsidRPr="00DD7E70">
              <w:rPr>
                <w:rFonts w:ascii="Arial" w:hAnsi="Arial" w:cs="Arial"/>
                <w:b/>
                <w:bCs/>
                <w:sz w:val="16"/>
                <w:szCs w:val="16"/>
              </w:rPr>
              <w:t> </w:t>
            </w:r>
          </w:p>
        </w:tc>
        <w:tc>
          <w:tcPr>
            <w:tcW w:w="786" w:type="dxa"/>
            <w:tcBorders>
              <w:top w:val="nil"/>
              <w:left w:val="single" w:sz="4" w:space="0" w:color="auto"/>
              <w:bottom w:val="nil"/>
              <w:right w:val="nil"/>
            </w:tcBorders>
            <w:vAlign w:val="bottom"/>
          </w:tcPr>
          <w:p w:rsidR="000824C4" w:rsidRPr="00DD7E70" w:rsidRDefault="000824C4" w:rsidP="00DD7E70">
            <w:pPr>
              <w:jc w:val="center"/>
              <w:rPr>
                <w:rFonts w:ascii="Arial" w:hAnsi="Arial" w:cs="Arial"/>
                <w:b/>
                <w:bCs/>
                <w:sz w:val="16"/>
                <w:szCs w:val="16"/>
              </w:rPr>
            </w:pPr>
            <w:r w:rsidRPr="00DD7E70">
              <w:rPr>
                <w:rFonts w:ascii="Arial" w:hAnsi="Arial" w:cs="Arial"/>
                <w:b/>
                <w:bCs/>
                <w:sz w:val="16"/>
                <w:szCs w:val="16"/>
              </w:rPr>
              <w:t> </w:t>
            </w:r>
          </w:p>
        </w:tc>
        <w:tc>
          <w:tcPr>
            <w:tcW w:w="960" w:type="dxa"/>
            <w:tcBorders>
              <w:top w:val="nil"/>
              <w:left w:val="single" w:sz="4" w:space="0" w:color="auto"/>
              <w:bottom w:val="nil"/>
              <w:right w:val="nil"/>
            </w:tcBorders>
            <w:vAlign w:val="bottom"/>
          </w:tcPr>
          <w:p w:rsidR="000824C4" w:rsidRPr="00DD7E70" w:rsidRDefault="000824C4" w:rsidP="00DD7E70">
            <w:pPr>
              <w:jc w:val="center"/>
              <w:rPr>
                <w:rFonts w:ascii="Arial" w:hAnsi="Arial" w:cs="Arial"/>
                <w:b/>
                <w:bCs/>
                <w:sz w:val="16"/>
                <w:szCs w:val="16"/>
              </w:rPr>
            </w:pPr>
            <w:r w:rsidRPr="00DD7E70">
              <w:rPr>
                <w:rFonts w:ascii="Arial" w:hAnsi="Arial" w:cs="Arial"/>
                <w:b/>
                <w:bCs/>
                <w:sz w:val="16"/>
                <w:szCs w:val="16"/>
              </w:rPr>
              <w:t> </w:t>
            </w:r>
          </w:p>
        </w:tc>
        <w:tc>
          <w:tcPr>
            <w:tcW w:w="960" w:type="dxa"/>
            <w:tcBorders>
              <w:top w:val="nil"/>
              <w:left w:val="single" w:sz="4" w:space="0" w:color="auto"/>
              <w:bottom w:val="nil"/>
              <w:right w:val="nil"/>
            </w:tcBorders>
            <w:vAlign w:val="bottom"/>
          </w:tcPr>
          <w:p w:rsidR="000824C4" w:rsidRPr="00DD7E70" w:rsidRDefault="000824C4" w:rsidP="00DD7E70">
            <w:pPr>
              <w:jc w:val="center"/>
              <w:rPr>
                <w:rFonts w:ascii="Arial" w:hAnsi="Arial" w:cs="Arial"/>
                <w:b/>
                <w:bCs/>
                <w:sz w:val="16"/>
                <w:szCs w:val="16"/>
              </w:rPr>
            </w:pPr>
            <w:r w:rsidRPr="00DD7E70">
              <w:rPr>
                <w:rFonts w:ascii="Arial" w:hAnsi="Arial" w:cs="Arial"/>
                <w:b/>
                <w:bCs/>
                <w:sz w:val="16"/>
                <w:szCs w:val="16"/>
              </w:rPr>
              <w:t> </w:t>
            </w:r>
          </w:p>
        </w:tc>
        <w:tc>
          <w:tcPr>
            <w:tcW w:w="960" w:type="dxa"/>
            <w:tcBorders>
              <w:top w:val="nil"/>
              <w:left w:val="single" w:sz="4" w:space="0" w:color="auto"/>
              <w:bottom w:val="nil"/>
              <w:right w:val="single" w:sz="8" w:space="0" w:color="auto"/>
            </w:tcBorders>
            <w:vAlign w:val="bottom"/>
          </w:tcPr>
          <w:p w:rsidR="000824C4" w:rsidRPr="00DD7E70" w:rsidRDefault="000824C4" w:rsidP="00DD7E70">
            <w:pPr>
              <w:jc w:val="center"/>
              <w:rPr>
                <w:rFonts w:ascii="Arial" w:hAnsi="Arial" w:cs="Arial"/>
                <w:b/>
                <w:bCs/>
                <w:sz w:val="16"/>
                <w:szCs w:val="16"/>
              </w:rPr>
            </w:pPr>
            <w:r w:rsidRPr="00DD7E70">
              <w:rPr>
                <w:rFonts w:ascii="Arial" w:hAnsi="Arial" w:cs="Arial"/>
                <w:b/>
                <w:bCs/>
                <w:sz w:val="16"/>
                <w:szCs w:val="16"/>
              </w:rPr>
              <w:t> </w:t>
            </w:r>
          </w:p>
        </w:tc>
        <w:tc>
          <w:tcPr>
            <w:tcW w:w="960" w:type="dxa"/>
            <w:tcBorders>
              <w:top w:val="nil"/>
              <w:left w:val="single" w:sz="4" w:space="0" w:color="auto"/>
              <w:bottom w:val="nil"/>
              <w:right w:val="single" w:sz="4" w:space="0" w:color="auto"/>
            </w:tcBorders>
            <w:vAlign w:val="bottom"/>
          </w:tcPr>
          <w:p w:rsidR="000824C4" w:rsidRPr="00DD7E70" w:rsidRDefault="000824C4" w:rsidP="00DD7E70">
            <w:pPr>
              <w:jc w:val="center"/>
              <w:rPr>
                <w:rFonts w:ascii="Arial" w:hAnsi="Arial" w:cs="Arial"/>
                <w:b/>
                <w:bCs/>
                <w:sz w:val="16"/>
                <w:szCs w:val="16"/>
              </w:rPr>
            </w:pPr>
            <w:r w:rsidRPr="00DD7E70">
              <w:rPr>
                <w:rFonts w:ascii="Arial" w:hAnsi="Arial" w:cs="Arial"/>
                <w:b/>
                <w:bCs/>
                <w:sz w:val="16"/>
                <w:szCs w:val="16"/>
              </w:rPr>
              <w:t> </w:t>
            </w:r>
          </w:p>
        </w:tc>
      </w:tr>
      <w:tr w:rsidR="000824C4" w:rsidRPr="005359EE">
        <w:trPr>
          <w:trHeight w:val="255"/>
          <w:jc w:val="center"/>
        </w:trPr>
        <w:tc>
          <w:tcPr>
            <w:tcW w:w="1567" w:type="dxa"/>
            <w:tcBorders>
              <w:top w:val="nil"/>
              <w:left w:val="single" w:sz="4" w:space="0" w:color="auto"/>
              <w:bottom w:val="nil"/>
              <w:right w:val="nil"/>
            </w:tcBorders>
            <w:noWrap/>
            <w:vAlign w:val="center"/>
          </w:tcPr>
          <w:p w:rsidR="000824C4" w:rsidRPr="00DD7E70" w:rsidRDefault="000824C4" w:rsidP="000766C9">
            <w:pPr>
              <w:rPr>
                <w:rFonts w:ascii="Arial" w:hAnsi="Arial" w:cs="Arial"/>
                <w:sz w:val="16"/>
                <w:szCs w:val="16"/>
              </w:rPr>
            </w:pPr>
            <w:r>
              <w:rPr>
                <w:rFonts w:ascii="Arial" w:hAnsi="Arial" w:cs="Arial"/>
                <w:sz w:val="16"/>
                <w:szCs w:val="16"/>
              </w:rPr>
              <w:t>Haywood County</w:t>
            </w:r>
          </w:p>
        </w:tc>
        <w:tc>
          <w:tcPr>
            <w:tcW w:w="889" w:type="dxa"/>
            <w:tcBorders>
              <w:top w:val="nil"/>
              <w:left w:val="single" w:sz="4" w:space="0" w:color="auto"/>
              <w:bottom w:val="nil"/>
              <w:right w:val="nil"/>
            </w:tcBorders>
            <w:noWrap/>
            <w:vAlign w:val="center"/>
          </w:tcPr>
          <w:p w:rsidR="000824C4" w:rsidRPr="005359EE" w:rsidRDefault="000824C4" w:rsidP="000766C9">
            <w:pPr>
              <w:jc w:val="right"/>
              <w:rPr>
                <w:rFonts w:ascii="Arial" w:hAnsi="Arial" w:cs="Arial"/>
                <w:sz w:val="16"/>
                <w:szCs w:val="16"/>
              </w:rPr>
            </w:pPr>
            <w:r w:rsidRPr="005359EE">
              <w:rPr>
                <w:rFonts w:ascii="Arial" w:hAnsi="Arial" w:cs="Arial"/>
                <w:sz w:val="16"/>
                <w:szCs w:val="16"/>
              </w:rPr>
              <w:t>95.5</w:t>
            </w:r>
          </w:p>
        </w:tc>
        <w:tc>
          <w:tcPr>
            <w:tcW w:w="1001" w:type="dxa"/>
            <w:tcBorders>
              <w:top w:val="nil"/>
              <w:left w:val="single" w:sz="4" w:space="0" w:color="auto"/>
              <w:bottom w:val="nil"/>
              <w:right w:val="nil"/>
            </w:tcBorders>
            <w:noWrap/>
            <w:vAlign w:val="center"/>
          </w:tcPr>
          <w:p w:rsidR="000824C4" w:rsidRPr="005359EE" w:rsidRDefault="000824C4" w:rsidP="000766C9">
            <w:pPr>
              <w:jc w:val="right"/>
              <w:rPr>
                <w:rFonts w:ascii="Arial" w:hAnsi="Arial" w:cs="Arial"/>
                <w:sz w:val="16"/>
                <w:szCs w:val="16"/>
              </w:rPr>
            </w:pPr>
            <w:r w:rsidRPr="005359EE">
              <w:rPr>
                <w:rFonts w:ascii="Arial" w:hAnsi="Arial" w:cs="Arial"/>
                <w:sz w:val="16"/>
                <w:szCs w:val="16"/>
              </w:rPr>
              <w:t>1.1</w:t>
            </w:r>
          </w:p>
        </w:tc>
        <w:tc>
          <w:tcPr>
            <w:tcW w:w="990" w:type="dxa"/>
            <w:tcBorders>
              <w:top w:val="nil"/>
              <w:left w:val="single" w:sz="4" w:space="0" w:color="auto"/>
              <w:bottom w:val="nil"/>
              <w:right w:val="nil"/>
            </w:tcBorders>
            <w:noWrap/>
            <w:vAlign w:val="center"/>
          </w:tcPr>
          <w:p w:rsidR="000824C4" w:rsidRPr="005359EE" w:rsidRDefault="000824C4" w:rsidP="000766C9">
            <w:pPr>
              <w:jc w:val="right"/>
              <w:rPr>
                <w:rFonts w:ascii="Arial" w:hAnsi="Arial" w:cs="Arial"/>
                <w:sz w:val="16"/>
                <w:szCs w:val="16"/>
              </w:rPr>
            </w:pPr>
            <w:r w:rsidRPr="005359EE">
              <w:rPr>
                <w:rFonts w:ascii="Arial" w:hAnsi="Arial" w:cs="Arial"/>
                <w:sz w:val="16"/>
                <w:szCs w:val="16"/>
              </w:rPr>
              <w:t>0.5</w:t>
            </w:r>
          </w:p>
        </w:tc>
        <w:tc>
          <w:tcPr>
            <w:tcW w:w="786" w:type="dxa"/>
            <w:tcBorders>
              <w:top w:val="nil"/>
              <w:left w:val="single" w:sz="4" w:space="0" w:color="auto"/>
              <w:bottom w:val="nil"/>
              <w:right w:val="nil"/>
            </w:tcBorders>
            <w:noWrap/>
            <w:vAlign w:val="center"/>
          </w:tcPr>
          <w:p w:rsidR="000824C4" w:rsidRPr="005359EE" w:rsidRDefault="000824C4" w:rsidP="000766C9">
            <w:pPr>
              <w:jc w:val="right"/>
              <w:rPr>
                <w:rFonts w:ascii="Arial" w:hAnsi="Arial" w:cs="Arial"/>
                <w:sz w:val="16"/>
                <w:szCs w:val="16"/>
              </w:rPr>
            </w:pPr>
            <w:r w:rsidRPr="005359EE">
              <w:rPr>
                <w:rFonts w:ascii="Arial" w:hAnsi="Arial" w:cs="Arial"/>
                <w:sz w:val="16"/>
                <w:szCs w:val="16"/>
              </w:rPr>
              <w:t>0.4</w:t>
            </w:r>
          </w:p>
        </w:tc>
        <w:tc>
          <w:tcPr>
            <w:tcW w:w="960" w:type="dxa"/>
            <w:tcBorders>
              <w:top w:val="nil"/>
              <w:left w:val="single" w:sz="4" w:space="0" w:color="auto"/>
              <w:bottom w:val="nil"/>
              <w:right w:val="nil"/>
            </w:tcBorders>
            <w:noWrap/>
            <w:vAlign w:val="center"/>
          </w:tcPr>
          <w:p w:rsidR="000824C4" w:rsidRPr="005359EE" w:rsidRDefault="000824C4" w:rsidP="000766C9">
            <w:pPr>
              <w:jc w:val="right"/>
              <w:rPr>
                <w:rFonts w:ascii="Arial" w:hAnsi="Arial" w:cs="Arial"/>
                <w:sz w:val="16"/>
                <w:szCs w:val="16"/>
              </w:rPr>
            </w:pPr>
            <w:r w:rsidRPr="005359EE">
              <w:rPr>
                <w:rFonts w:ascii="Arial" w:hAnsi="Arial" w:cs="Arial"/>
                <w:sz w:val="16"/>
                <w:szCs w:val="16"/>
              </w:rPr>
              <w:t>0.0</w:t>
            </w:r>
          </w:p>
        </w:tc>
        <w:tc>
          <w:tcPr>
            <w:tcW w:w="960" w:type="dxa"/>
            <w:tcBorders>
              <w:top w:val="nil"/>
              <w:left w:val="single" w:sz="4" w:space="0" w:color="auto"/>
              <w:bottom w:val="nil"/>
              <w:right w:val="nil"/>
            </w:tcBorders>
            <w:noWrap/>
            <w:vAlign w:val="center"/>
          </w:tcPr>
          <w:p w:rsidR="000824C4" w:rsidRPr="005359EE" w:rsidRDefault="000824C4" w:rsidP="000766C9">
            <w:pPr>
              <w:jc w:val="right"/>
              <w:rPr>
                <w:rFonts w:ascii="Arial" w:hAnsi="Arial" w:cs="Arial"/>
                <w:sz w:val="16"/>
                <w:szCs w:val="16"/>
              </w:rPr>
            </w:pPr>
            <w:r w:rsidRPr="005359EE">
              <w:rPr>
                <w:rFonts w:ascii="Arial" w:hAnsi="Arial" w:cs="Arial"/>
                <w:sz w:val="16"/>
                <w:szCs w:val="16"/>
              </w:rPr>
              <w:t>1.4</w:t>
            </w:r>
          </w:p>
        </w:tc>
        <w:tc>
          <w:tcPr>
            <w:tcW w:w="960" w:type="dxa"/>
            <w:tcBorders>
              <w:top w:val="nil"/>
              <w:left w:val="single" w:sz="4" w:space="0" w:color="auto"/>
              <w:bottom w:val="nil"/>
              <w:right w:val="single" w:sz="8" w:space="0" w:color="auto"/>
            </w:tcBorders>
            <w:noWrap/>
            <w:vAlign w:val="center"/>
          </w:tcPr>
          <w:p w:rsidR="000824C4" w:rsidRPr="005359EE" w:rsidRDefault="000824C4" w:rsidP="000766C9">
            <w:pPr>
              <w:jc w:val="right"/>
              <w:rPr>
                <w:rFonts w:ascii="Arial" w:hAnsi="Arial" w:cs="Arial"/>
                <w:sz w:val="16"/>
                <w:szCs w:val="16"/>
              </w:rPr>
            </w:pPr>
            <w:r w:rsidRPr="005359EE">
              <w:rPr>
                <w:rFonts w:ascii="Arial" w:hAnsi="Arial" w:cs="Arial"/>
                <w:sz w:val="16"/>
                <w:szCs w:val="16"/>
              </w:rPr>
              <w:t>1.1</w:t>
            </w:r>
          </w:p>
        </w:tc>
        <w:tc>
          <w:tcPr>
            <w:tcW w:w="960" w:type="dxa"/>
            <w:tcBorders>
              <w:top w:val="nil"/>
              <w:left w:val="single" w:sz="4" w:space="0" w:color="auto"/>
              <w:bottom w:val="nil"/>
              <w:right w:val="single" w:sz="4" w:space="0" w:color="auto"/>
            </w:tcBorders>
            <w:noWrap/>
            <w:vAlign w:val="center"/>
          </w:tcPr>
          <w:p w:rsidR="000824C4" w:rsidRPr="005359EE" w:rsidRDefault="000824C4" w:rsidP="000766C9">
            <w:pPr>
              <w:jc w:val="right"/>
              <w:rPr>
                <w:rFonts w:ascii="Arial" w:hAnsi="Arial" w:cs="Arial"/>
                <w:sz w:val="16"/>
                <w:szCs w:val="16"/>
              </w:rPr>
            </w:pPr>
            <w:r w:rsidRPr="005359EE">
              <w:rPr>
                <w:rFonts w:ascii="Arial" w:hAnsi="Arial" w:cs="Arial"/>
                <w:sz w:val="16"/>
                <w:szCs w:val="16"/>
              </w:rPr>
              <w:t>3.4</w:t>
            </w:r>
          </w:p>
        </w:tc>
      </w:tr>
      <w:tr w:rsidR="000824C4" w:rsidRPr="005359EE">
        <w:trPr>
          <w:trHeight w:val="255"/>
          <w:jc w:val="center"/>
        </w:trPr>
        <w:tc>
          <w:tcPr>
            <w:tcW w:w="1567" w:type="dxa"/>
            <w:tcBorders>
              <w:top w:val="nil"/>
              <w:left w:val="single" w:sz="4" w:space="0" w:color="auto"/>
              <w:bottom w:val="nil"/>
              <w:right w:val="nil"/>
            </w:tcBorders>
            <w:noWrap/>
            <w:vAlign w:val="center"/>
          </w:tcPr>
          <w:p w:rsidR="000824C4" w:rsidRPr="00DD7E70" w:rsidRDefault="000824C4" w:rsidP="000766C9">
            <w:pPr>
              <w:rPr>
                <w:rFonts w:ascii="Arial" w:hAnsi="Arial" w:cs="Arial"/>
                <w:sz w:val="16"/>
                <w:szCs w:val="16"/>
              </w:rPr>
            </w:pPr>
            <w:r w:rsidRPr="00DD7E70">
              <w:rPr>
                <w:rFonts w:ascii="Arial" w:hAnsi="Arial" w:cs="Arial"/>
                <w:sz w:val="16"/>
                <w:szCs w:val="16"/>
              </w:rPr>
              <w:t>Regional Total</w:t>
            </w:r>
          </w:p>
        </w:tc>
        <w:tc>
          <w:tcPr>
            <w:tcW w:w="889" w:type="dxa"/>
            <w:tcBorders>
              <w:top w:val="nil"/>
              <w:left w:val="single" w:sz="4" w:space="0" w:color="auto"/>
              <w:bottom w:val="nil"/>
              <w:right w:val="nil"/>
            </w:tcBorders>
            <w:noWrap/>
            <w:vAlign w:val="center"/>
          </w:tcPr>
          <w:p w:rsidR="000824C4" w:rsidRPr="00DD7E70" w:rsidRDefault="000824C4" w:rsidP="000766C9">
            <w:pPr>
              <w:jc w:val="right"/>
              <w:rPr>
                <w:rFonts w:ascii="Arial" w:hAnsi="Arial" w:cs="Arial"/>
                <w:sz w:val="16"/>
                <w:szCs w:val="16"/>
              </w:rPr>
            </w:pPr>
            <w:r w:rsidRPr="00DD7E70">
              <w:rPr>
                <w:rFonts w:ascii="Arial" w:hAnsi="Arial" w:cs="Arial"/>
                <w:sz w:val="16"/>
                <w:szCs w:val="16"/>
              </w:rPr>
              <w:t>89.3</w:t>
            </w:r>
          </w:p>
        </w:tc>
        <w:tc>
          <w:tcPr>
            <w:tcW w:w="1001" w:type="dxa"/>
            <w:tcBorders>
              <w:top w:val="nil"/>
              <w:left w:val="single" w:sz="4" w:space="0" w:color="auto"/>
              <w:bottom w:val="nil"/>
              <w:right w:val="nil"/>
            </w:tcBorders>
            <w:noWrap/>
            <w:vAlign w:val="center"/>
          </w:tcPr>
          <w:p w:rsidR="000824C4" w:rsidRPr="00DD7E70" w:rsidRDefault="000824C4" w:rsidP="000766C9">
            <w:pPr>
              <w:jc w:val="right"/>
              <w:rPr>
                <w:rFonts w:ascii="Arial" w:hAnsi="Arial" w:cs="Arial"/>
                <w:sz w:val="16"/>
                <w:szCs w:val="16"/>
              </w:rPr>
            </w:pPr>
            <w:r w:rsidRPr="00DD7E70">
              <w:rPr>
                <w:rFonts w:ascii="Arial" w:hAnsi="Arial" w:cs="Arial"/>
                <w:sz w:val="16"/>
                <w:szCs w:val="16"/>
              </w:rPr>
              <w:t>4.2</w:t>
            </w:r>
          </w:p>
        </w:tc>
        <w:tc>
          <w:tcPr>
            <w:tcW w:w="990" w:type="dxa"/>
            <w:tcBorders>
              <w:top w:val="nil"/>
              <w:left w:val="single" w:sz="4" w:space="0" w:color="auto"/>
              <w:bottom w:val="nil"/>
              <w:right w:val="nil"/>
            </w:tcBorders>
            <w:noWrap/>
            <w:vAlign w:val="center"/>
          </w:tcPr>
          <w:p w:rsidR="000824C4" w:rsidRPr="00DD7E70" w:rsidRDefault="000824C4" w:rsidP="000766C9">
            <w:pPr>
              <w:jc w:val="right"/>
              <w:rPr>
                <w:rFonts w:ascii="Arial" w:hAnsi="Arial" w:cs="Arial"/>
                <w:sz w:val="16"/>
                <w:szCs w:val="16"/>
              </w:rPr>
            </w:pPr>
            <w:r w:rsidRPr="00DD7E70">
              <w:rPr>
                <w:rFonts w:ascii="Arial" w:hAnsi="Arial" w:cs="Arial"/>
                <w:sz w:val="16"/>
                <w:szCs w:val="16"/>
              </w:rPr>
              <w:t>1.5</w:t>
            </w:r>
          </w:p>
        </w:tc>
        <w:tc>
          <w:tcPr>
            <w:tcW w:w="786" w:type="dxa"/>
            <w:tcBorders>
              <w:top w:val="nil"/>
              <w:left w:val="single" w:sz="4" w:space="0" w:color="auto"/>
              <w:bottom w:val="nil"/>
              <w:right w:val="nil"/>
            </w:tcBorders>
            <w:noWrap/>
            <w:vAlign w:val="center"/>
          </w:tcPr>
          <w:p w:rsidR="000824C4" w:rsidRPr="00DD7E70" w:rsidRDefault="000824C4" w:rsidP="000766C9">
            <w:pPr>
              <w:jc w:val="right"/>
              <w:rPr>
                <w:rFonts w:ascii="Arial" w:hAnsi="Arial" w:cs="Arial"/>
                <w:sz w:val="16"/>
                <w:szCs w:val="16"/>
              </w:rPr>
            </w:pPr>
            <w:r w:rsidRPr="00DD7E70">
              <w:rPr>
                <w:rFonts w:ascii="Arial" w:hAnsi="Arial" w:cs="Arial"/>
                <w:sz w:val="16"/>
                <w:szCs w:val="16"/>
              </w:rPr>
              <w:t>0.7</w:t>
            </w:r>
          </w:p>
        </w:tc>
        <w:tc>
          <w:tcPr>
            <w:tcW w:w="960" w:type="dxa"/>
            <w:tcBorders>
              <w:top w:val="nil"/>
              <w:left w:val="single" w:sz="4" w:space="0" w:color="auto"/>
              <w:bottom w:val="nil"/>
              <w:right w:val="nil"/>
            </w:tcBorders>
            <w:noWrap/>
            <w:vAlign w:val="center"/>
          </w:tcPr>
          <w:p w:rsidR="000824C4" w:rsidRPr="00DD7E70" w:rsidRDefault="000824C4" w:rsidP="000766C9">
            <w:pPr>
              <w:jc w:val="right"/>
              <w:rPr>
                <w:rFonts w:ascii="Arial" w:hAnsi="Arial" w:cs="Arial"/>
                <w:sz w:val="16"/>
                <w:szCs w:val="16"/>
              </w:rPr>
            </w:pPr>
            <w:r w:rsidRPr="00DD7E70">
              <w:rPr>
                <w:rFonts w:ascii="Arial" w:hAnsi="Arial" w:cs="Arial"/>
                <w:sz w:val="16"/>
                <w:szCs w:val="16"/>
              </w:rPr>
              <w:t>0.1</w:t>
            </w:r>
          </w:p>
        </w:tc>
        <w:tc>
          <w:tcPr>
            <w:tcW w:w="960" w:type="dxa"/>
            <w:tcBorders>
              <w:top w:val="nil"/>
              <w:left w:val="single" w:sz="4" w:space="0" w:color="auto"/>
              <w:bottom w:val="nil"/>
              <w:right w:val="nil"/>
            </w:tcBorders>
            <w:noWrap/>
            <w:vAlign w:val="center"/>
          </w:tcPr>
          <w:p w:rsidR="000824C4" w:rsidRPr="00DD7E70" w:rsidRDefault="000824C4" w:rsidP="000766C9">
            <w:pPr>
              <w:jc w:val="right"/>
              <w:rPr>
                <w:rFonts w:ascii="Arial" w:hAnsi="Arial" w:cs="Arial"/>
                <w:sz w:val="16"/>
                <w:szCs w:val="16"/>
              </w:rPr>
            </w:pPr>
            <w:r w:rsidRPr="00DD7E70">
              <w:rPr>
                <w:rFonts w:ascii="Arial" w:hAnsi="Arial" w:cs="Arial"/>
                <w:sz w:val="16"/>
                <w:szCs w:val="16"/>
              </w:rPr>
              <w:t>2.5</w:t>
            </w:r>
          </w:p>
        </w:tc>
        <w:tc>
          <w:tcPr>
            <w:tcW w:w="960" w:type="dxa"/>
            <w:tcBorders>
              <w:top w:val="nil"/>
              <w:left w:val="single" w:sz="4" w:space="0" w:color="auto"/>
              <w:bottom w:val="nil"/>
              <w:right w:val="single" w:sz="8" w:space="0" w:color="auto"/>
            </w:tcBorders>
            <w:noWrap/>
            <w:vAlign w:val="center"/>
          </w:tcPr>
          <w:p w:rsidR="000824C4" w:rsidRPr="00DD7E70" w:rsidRDefault="000824C4" w:rsidP="000766C9">
            <w:pPr>
              <w:jc w:val="right"/>
              <w:rPr>
                <w:rFonts w:ascii="Arial" w:hAnsi="Arial" w:cs="Arial"/>
                <w:sz w:val="16"/>
                <w:szCs w:val="16"/>
              </w:rPr>
            </w:pPr>
            <w:r w:rsidRPr="00DD7E70">
              <w:rPr>
                <w:rFonts w:ascii="Arial" w:hAnsi="Arial" w:cs="Arial"/>
                <w:sz w:val="16"/>
                <w:szCs w:val="16"/>
              </w:rPr>
              <w:t>1.8</w:t>
            </w:r>
          </w:p>
        </w:tc>
        <w:tc>
          <w:tcPr>
            <w:tcW w:w="960" w:type="dxa"/>
            <w:tcBorders>
              <w:top w:val="nil"/>
              <w:left w:val="single" w:sz="4" w:space="0" w:color="auto"/>
              <w:bottom w:val="nil"/>
              <w:right w:val="single" w:sz="4" w:space="0" w:color="auto"/>
            </w:tcBorders>
            <w:noWrap/>
            <w:vAlign w:val="center"/>
          </w:tcPr>
          <w:p w:rsidR="000824C4" w:rsidRPr="00DD7E70" w:rsidRDefault="000824C4" w:rsidP="000766C9">
            <w:pPr>
              <w:jc w:val="right"/>
              <w:rPr>
                <w:rFonts w:ascii="Arial" w:hAnsi="Arial" w:cs="Arial"/>
                <w:sz w:val="16"/>
                <w:szCs w:val="16"/>
              </w:rPr>
            </w:pPr>
            <w:r w:rsidRPr="00DD7E70">
              <w:rPr>
                <w:rFonts w:ascii="Arial" w:hAnsi="Arial" w:cs="Arial"/>
                <w:sz w:val="16"/>
                <w:szCs w:val="16"/>
              </w:rPr>
              <w:t>5.4</w:t>
            </w:r>
          </w:p>
        </w:tc>
      </w:tr>
      <w:tr w:rsidR="000824C4" w:rsidRPr="005359EE">
        <w:trPr>
          <w:trHeight w:val="255"/>
          <w:jc w:val="center"/>
        </w:trPr>
        <w:tc>
          <w:tcPr>
            <w:tcW w:w="1567" w:type="dxa"/>
            <w:tcBorders>
              <w:top w:val="nil"/>
              <w:left w:val="single" w:sz="4" w:space="0" w:color="auto"/>
              <w:right w:val="nil"/>
            </w:tcBorders>
            <w:noWrap/>
            <w:vAlign w:val="center"/>
          </w:tcPr>
          <w:p w:rsidR="000824C4" w:rsidRPr="00DD7E70" w:rsidRDefault="000824C4" w:rsidP="000766C9">
            <w:pPr>
              <w:rPr>
                <w:rFonts w:ascii="Arial" w:hAnsi="Arial" w:cs="Arial"/>
                <w:sz w:val="16"/>
                <w:szCs w:val="16"/>
              </w:rPr>
            </w:pPr>
            <w:r w:rsidRPr="00DD7E70">
              <w:rPr>
                <w:rFonts w:ascii="Arial" w:hAnsi="Arial" w:cs="Arial"/>
                <w:sz w:val="16"/>
                <w:szCs w:val="16"/>
              </w:rPr>
              <w:t>State Total</w:t>
            </w:r>
          </w:p>
        </w:tc>
        <w:tc>
          <w:tcPr>
            <w:tcW w:w="889" w:type="dxa"/>
            <w:tcBorders>
              <w:top w:val="nil"/>
              <w:left w:val="single" w:sz="4" w:space="0" w:color="auto"/>
              <w:right w:val="nil"/>
            </w:tcBorders>
            <w:noWrap/>
            <w:vAlign w:val="center"/>
          </w:tcPr>
          <w:p w:rsidR="000824C4" w:rsidRPr="00DD7E70" w:rsidRDefault="000824C4" w:rsidP="000766C9">
            <w:pPr>
              <w:jc w:val="right"/>
              <w:rPr>
                <w:rFonts w:ascii="Arial" w:hAnsi="Arial" w:cs="Arial"/>
                <w:sz w:val="16"/>
                <w:szCs w:val="16"/>
              </w:rPr>
            </w:pPr>
            <w:r w:rsidRPr="00DD7E70">
              <w:rPr>
                <w:rFonts w:ascii="Arial" w:hAnsi="Arial" w:cs="Arial"/>
                <w:sz w:val="16"/>
                <w:szCs w:val="16"/>
              </w:rPr>
              <w:t>68.5</w:t>
            </w:r>
          </w:p>
        </w:tc>
        <w:tc>
          <w:tcPr>
            <w:tcW w:w="1001" w:type="dxa"/>
            <w:tcBorders>
              <w:top w:val="nil"/>
              <w:left w:val="single" w:sz="4" w:space="0" w:color="auto"/>
              <w:right w:val="nil"/>
            </w:tcBorders>
            <w:noWrap/>
            <w:vAlign w:val="center"/>
          </w:tcPr>
          <w:p w:rsidR="000824C4" w:rsidRPr="00DD7E70" w:rsidRDefault="000824C4" w:rsidP="000766C9">
            <w:pPr>
              <w:jc w:val="right"/>
              <w:rPr>
                <w:rFonts w:ascii="Arial" w:hAnsi="Arial" w:cs="Arial"/>
                <w:sz w:val="16"/>
                <w:szCs w:val="16"/>
              </w:rPr>
            </w:pPr>
            <w:r w:rsidRPr="00DD7E70">
              <w:rPr>
                <w:rFonts w:ascii="Arial" w:hAnsi="Arial" w:cs="Arial"/>
                <w:sz w:val="16"/>
                <w:szCs w:val="16"/>
              </w:rPr>
              <w:t>21.5</w:t>
            </w:r>
          </w:p>
        </w:tc>
        <w:tc>
          <w:tcPr>
            <w:tcW w:w="990" w:type="dxa"/>
            <w:tcBorders>
              <w:top w:val="nil"/>
              <w:left w:val="single" w:sz="4" w:space="0" w:color="auto"/>
              <w:right w:val="nil"/>
            </w:tcBorders>
            <w:noWrap/>
            <w:vAlign w:val="center"/>
          </w:tcPr>
          <w:p w:rsidR="000824C4" w:rsidRPr="00DD7E70" w:rsidRDefault="000824C4" w:rsidP="000766C9">
            <w:pPr>
              <w:jc w:val="right"/>
              <w:rPr>
                <w:rFonts w:ascii="Arial" w:hAnsi="Arial" w:cs="Arial"/>
                <w:sz w:val="16"/>
                <w:szCs w:val="16"/>
              </w:rPr>
            </w:pPr>
            <w:r w:rsidRPr="00DD7E70">
              <w:rPr>
                <w:rFonts w:ascii="Arial" w:hAnsi="Arial" w:cs="Arial"/>
                <w:sz w:val="16"/>
                <w:szCs w:val="16"/>
              </w:rPr>
              <w:t>1.3</w:t>
            </w:r>
          </w:p>
        </w:tc>
        <w:tc>
          <w:tcPr>
            <w:tcW w:w="786" w:type="dxa"/>
            <w:tcBorders>
              <w:top w:val="nil"/>
              <w:left w:val="single" w:sz="4" w:space="0" w:color="auto"/>
              <w:right w:val="nil"/>
            </w:tcBorders>
            <w:noWrap/>
            <w:vAlign w:val="center"/>
          </w:tcPr>
          <w:p w:rsidR="000824C4" w:rsidRPr="00DD7E70" w:rsidRDefault="000824C4" w:rsidP="000766C9">
            <w:pPr>
              <w:jc w:val="right"/>
              <w:rPr>
                <w:rFonts w:ascii="Arial" w:hAnsi="Arial" w:cs="Arial"/>
                <w:sz w:val="16"/>
                <w:szCs w:val="16"/>
              </w:rPr>
            </w:pPr>
            <w:r w:rsidRPr="00DD7E70">
              <w:rPr>
                <w:rFonts w:ascii="Arial" w:hAnsi="Arial" w:cs="Arial"/>
                <w:sz w:val="16"/>
                <w:szCs w:val="16"/>
              </w:rPr>
              <w:t>2.2</w:t>
            </w:r>
          </w:p>
        </w:tc>
        <w:tc>
          <w:tcPr>
            <w:tcW w:w="960" w:type="dxa"/>
            <w:tcBorders>
              <w:top w:val="nil"/>
              <w:left w:val="single" w:sz="4" w:space="0" w:color="auto"/>
              <w:right w:val="nil"/>
            </w:tcBorders>
            <w:noWrap/>
            <w:vAlign w:val="center"/>
          </w:tcPr>
          <w:p w:rsidR="000824C4" w:rsidRPr="00DD7E70" w:rsidRDefault="000824C4" w:rsidP="000766C9">
            <w:pPr>
              <w:jc w:val="right"/>
              <w:rPr>
                <w:rFonts w:ascii="Arial" w:hAnsi="Arial" w:cs="Arial"/>
                <w:sz w:val="16"/>
                <w:szCs w:val="16"/>
              </w:rPr>
            </w:pPr>
            <w:r w:rsidRPr="00DD7E70">
              <w:rPr>
                <w:rFonts w:ascii="Arial" w:hAnsi="Arial" w:cs="Arial"/>
                <w:sz w:val="16"/>
                <w:szCs w:val="16"/>
              </w:rPr>
              <w:t>0.1</w:t>
            </w:r>
          </w:p>
        </w:tc>
        <w:tc>
          <w:tcPr>
            <w:tcW w:w="960" w:type="dxa"/>
            <w:tcBorders>
              <w:top w:val="nil"/>
              <w:left w:val="single" w:sz="4" w:space="0" w:color="auto"/>
              <w:right w:val="nil"/>
            </w:tcBorders>
            <w:noWrap/>
            <w:vAlign w:val="center"/>
          </w:tcPr>
          <w:p w:rsidR="000824C4" w:rsidRPr="00DD7E70" w:rsidRDefault="000824C4" w:rsidP="000766C9">
            <w:pPr>
              <w:jc w:val="right"/>
              <w:rPr>
                <w:rFonts w:ascii="Arial" w:hAnsi="Arial" w:cs="Arial"/>
                <w:sz w:val="16"/>
                <w:szCs w:val="16"/>
              </w:rPr>
            </w:pPr>
            <w:r w:rsidRPr="00DD7E70">
              <w:rPr>
                <w:rFonts w:ascii="Arial" w:hAnsi="Arial" w:cs="Arial"/>
                <w:sz w:val="16"/>
                <w:szCs w:val="16"/>
              </w:rPr>
              <w:t>4.3</w:t>
            </w:r>
          </w:p>
        </w:tc>
        <w:tc>
          <w:tcPr>
            <w:tcW w:w="960" w:type="dxa"/>
            <w:tcBorders>
              <w:top w:val="nil"/>
              <w:left w:val="single" w:sz="4" w:space="0" w:color="auto"/>
              <w:right w:val="single" w:sz="8" w:space="0" w:color="auto"/>
            </w:tcBorders>
            <w:noWrap/>
            <w:vAlign w:val="center"/>
          </w:tcPr>
          <w:p w:rsidR="000824C4" w:rsidRPr="00DD7E70" w:rsidRDefault="000824C4" w:rsidP="000766C9">
            <w:pPr>
              <w:jc w:val="right"/>
              <w:rPr>
                <w:rFonts w:ascii="Arial" w:hAnsi="Arial" w:cs="Arial"/>
                <w:sz w:val="16"/>
                <w:szCs w:val="16"/>
              </w:rPr>
            </w:pPr>
            <w:r w:rsidRPr="00DD7E70">
              <w:rPr>
                <w:rFonts w:ascii="Arial" w:hAnsi="Arial" w:cs="Arial"/>
                <w:sz w:val="16"/>
                <w:szCs w:val="16"/>
              </w:rPr>
              <w:t>2.2</w:t>
            </w:r>
          </w:p>
        </w:tc>
        <w:tc>
          <w:tcPr>
            <w:tcW w:w="960" w:type="dxa"/>
            <w:tcBorders>
              <w:top w:val="nil"/>
              <w:left w:val="single" w:sz="4" w:space="0" w:color="auto"/>
              <w:right w:val="single" w:sz="4" w:space="0" w:color="auto"/>
            </w:tcBorders>
            <w:noWrap/>
            <w:vAlign w:val="center"/>
          </w:tcPr>
          <w:p w:rsidR="000824C4" w:rsidRPr="00DD7E70" w:rsidRDefault="000824C4" w:rsidP="000766C9">
            <w:pPr>
              <w:jc w:val="right"/>
              <w:rPr>
                <w:rFonts w:ascii="Arial" w:hAnsi="Arial" w:cs="Arial"/>
                <w:sz w:val="16"/>
                <w:szCs w:val="16"/>
              </w:rPr>
            </w:pPr>
            <w:r w:rsidRPr="00DD7E70">
              <w:rPr>
                <w:rFonts w:ascii="Arial" w:hAnsi="Arial" w:cs="Arial"/>
                <w:sz w:val="16"/>
                <w:szCs w:val="16"/>
              </w:rPr>
              <w:t>8.4</w:t>
            </w:r>
          </w:p>
        </w:tc>
      </w:tr>
      <w:tr w:rsidR="000824C4" w:rsidRPr="005359EE">
        <w:trPr>
          <w:trHeight w:val="80"/>
          <w:jc w:val="center"/>
        </w:trPr>
        <w:tc>
          <w:tcPr>
            <w:tcW w:w="1567" w:type="dxa"/>
            <w:tcBorders>
              <w:top w:val="nil"/>
              <w:left w:val="single" w:sz="4" w:space="0" w:color="auto"/>
              <w:bottom w:val="single" w:sz="4" w:space="0" w:color="auto"/>
              <w:right w:val="nil"/>
            </w:tcBorders>
            <w:noWrap/>
            <w:vAlign w:val="bottom"/>
          </w:tcPr>
          <w:p w:rsidR="000824C4" w:rsidRPr="00DD7E70" w:rsidRDefault="000824C4" w:rsidP="00DD7E70">
            <w:pPr>
              <w:rPr>
                <w:rFonts w:ascii="Arial" w:hAnsi="Arial" w:cs="Arial"/>
                <w:sz w:val="16"/>
                <w:szCs w:val="16"/>
              </w:rPr>
            </w:pPr>
            <w:r w:rsidRPr="00DD7E70">
              <w:rPr>
                <w:rFonts w:ascii="Arial" w:hAnsi="Arial" w:cs="Arial"/>
                <w:sz w:val="16"/>
                <w:szCs w:val="16"/>
              </w:rPr>
              <w:t> </w:t>
            </w:r>
          </w:p>
        </w:tc>
        <w:tc>
          <w:tcPr>
            <w:tcW w:w="889" w:type="dxa"/>
            <w:tcBorders>
              <w:top w:val="nil"/>
              <w:left w:val="single" w:sz="4" w:space="0" w:color="auto"/>
              <w:bottom w:val="single" w:sz="4" w:space="0" w:color="auto"/>
              <w:right w:val="nil"/>
            </w:tcBorders>
            <w:noWrap/>
            <w:vAlign w:val="bottom"/>
          </w:tcPr>
          <w:p w:rsidR="000824C4" w:rsidRPr="00DD7E70" w:rsidRDefault="000824C4" w:rsidP="00DD7E70">
            <w:pPr>
              <w:jc w:val="right"/>
              <w:rPr>
                <w:rFonts w:ascii="Arial" w:hAnsi="Arial" w:cs="Arial"/>
                <w:sz w:val="16"/>
                <w:szCs w:val="16"/>
              </w:rPr>
            </w:pPr>
            <w:r w:rsidRPr="00DD7E70">
              <w:rPr>
                <w:rFonts w:ascii="Arial" w:hAnsi="Arial" w:cs="Arial"/>
                <w:sz w:val="16"/>
                <w:szCs w:val="16"/>
              </w:rPr>
              <w:t> </w:t>
            </w:r>
          </w:p>
        </w:tc>
        <w:tc>
          <w:tcPr>
            <w:tcW w:w="1001" w:type="dxa"/>
            <w:tcBorders>
              <w:top w:val="nil"/>
              <w:left w:val="single" w:sz="4" w:space="0" w:color="auto"/>
              <w:bottom w:val="single" w:sz="4" w:space="0" w:color="auto"/>
              <w:right w:val="nil"/>
            </w:tcBorders>
            <w:noWrap/>
            <w:vAlign w:val="bottom"/>
          </w:tcPr>
          <w:p w:rsidR="000824C4" w:rsidRPr="00DD7E70" w:rsidRDefault="000824C4" w:rsidP="00DD7E70">
            <w:pPr>
              <w:rPr>
                <w:rFonts w:ascii="Arial" w:hAnsi="Arial" w:cs="Arial"/>
                <w:sz w:val="16"/>
                <w:szCs w:val="16"/>
              </w:rPr>
            </w:pPr>
            <w:r w:rsidRPr="00DD7E70">
              <w:rPr>
                <w:rFonts w:ascii="Arial" w:hAnsi="Arial" w:cs="Arial"/>
                <w:sz w:val="16"/>
                <w:szCs w:val="16"/>
              </w:rPr>
              <w:t> </w:t>
            </w:r>
          </w:p>
        </w:tc>
        <w:tc>
          <w:tcPr>
            <w:tcW w:w="990" w:type="dxa"/>
            <w:tcBorders>
              <w:top w:val="nil"/>
              <w:left w:val="single" w:sz="4" w:space="0" w:color="auto"/>
              <w:bottom w:val="single" w:sz="4" w:space="0" w:color="auto"/>
              <w:right w:val="nil"/>
            </w:tcBorders>
            <w:noWrap/>
            <w:vAlign w:val="bottom"/>
          </w:tcPr>
          <w:p w:rsidR="000824C4" w:rsidRPr="00DD7E70" w:rsidRDefault="000824C4" w:rsidP="00DD7E70">
            <w:pPr>
              <w:jc w:val="right"/>
              <w:rPr>
                <w:rFonts w:ascii="Arial" w:hAnsi="Arial" w:cs="Arial"/>
                <w:sz w:val="16"/>
                <w:szCs w:val="16"/>
              </w:rPr>
            </w:pPr>
            <w:r w:rsidRPr="00DD7E70">
              <w:rPr>
                <w:rFonts w:ascii="Arial" w:hAnsi="Arial" w:cs="Arial"/>
                <w:sz w:val="16"/>
                <w:szCs w:val="16"/>
              </w:rPr>
              <w:t> </w:t>
            </w:r>
          </w:p>
        </w:tc>
        <w:tc>
          <w:tcPr>
            <w:tcW w:w="786" w:type="dxa"/>
            <w:tcBorders>
              <w:top w:val="nil"/>
              <w:left w:val="single" w:sz="4" w:space="0" w:color="auto"/>
              <w:bottom w:val="single" w:sz="4" w:space="0" w:color="auto"/>
              <w:right w:val="nil"/>
            </w:tcBorders>
            <w:noWrap/>
            <w:vAlign w:val="bottom"/>
          </w:tcPr>
          <w:p w:rsidR="000824C4" w:rsidRPr="00DD7E70" w:rsidRDefault="000824C4" w:rsidP="00DD7E70">
            <w:pPr>
              <w:jc w:val="right"/>
              <w:rPr>
                <w:rFonts w:ascii="Arial" w:hAnsi="Arial" w:cs="Arial"/>
                <w:sz w:val="16"/>
                <w:szCs w:val="16"/>
              </w:rPr>
            </w:pPr>
            <w:r w:rsidRPr="00DD7E70">
              <w:rPr>
                <w:rFonts w:ascii="Arial" w:hAnsi="Arial" w:cs="Arial"/>
                <w:sz w:val="16"/>
                <w:szCs w:val="16"/>
              </w:rPr>
              <w:t> </w:t>
            </w:r>
          </w:p>
        </w:tc>
        <w:tc>
          <w:tcPr>
            <w:tcW w:w="960" w:type="dxa"/>
            <w:tcBorders>
              <w:top w:val="nil"/>
              <w:left w:val="single" w:sz="4" w:space="0" w:color="auto"/>
              <w:bottom w:val="single" w:sz="4" w:space="0" w:color="auto"/>
              <w:right w:val="nil"/>
            </w:tcBorders>
            <w:noWrap/>
            <w:vAlign w:val="bottom"/>
          </w:tcPr>
          <w:p w:rsidR="000824C4" w:rsidRPr="00DD7E70" w:rsidRDefault="000824C4" w:rsidP="00DD7E70">
            <w:pPr>
              <w:jc w:val="right"/>
              <w:rPr>
                <w:rFonts w:ascii="Arial" w:hAnsi="Arial" w:cs="Arial"/>
                <w:sz w:val="16"/>
                <w:szCs w:val="16"/>
              </w:rPr>
            </w:pPr>
            <w:r w:rsidRPr="00DD7E70">
              <w:rPr>
                <w:rFonts w:ascii="Arial" w:hAnsi="Arial" w:cs="Arial"/>
                <w:sz w:val="16"/>
                <w:szCs w:val="16"/>
              </w:rPr>
              <w:t> </w:t>
            </w:r>
          </w:p>
        </w:tc>
        <w:tc>
          <w:tcPr>
            <w:tcW w:w="960" w:type="dxa"/>
            <w:tcBorders>
              <w:top w:val="nil"/>
              <w:left w:val="single" w:sz="4" w:space="0" w:color="auto"/>
              <w:bottom w:val="single" w:sz="4" w:space="0" w:color="auto"/>
              <w:right w:val="nil"/>
            </w:tcBorders>
            <w:noWrap/>
            <w:vAlign w:val="bottom"/>
          </w:tcPr>
          <w:p w:rsidR="000824C4" w:rsidRPr="00DD7E70" w:rsidRDefault="000824C4" w:rsidP="00DD7E70">
            <w:pPr>
              <w:jc w:val="right"/>
              <w:rPr>
                <w:rFonts w:ascii="Arial" w:hAnsi="Arial" w:cs="Arial"/>
                <w:sz w:val="16"/>
                <w:szCs w:val="16"/>
              </w:rPr>
            </w:pPr>
            <w:r w:rsidRPr="00DD7E70">
              <w:rPr>
                <w:rFonts w:ascii="Arial" w:hAnsi="Arial" w:cs="Arial"/>
                <w:sz w:val="16"/>
                <w:szCs w:val="16"/>
              </w:rPr>
              <w:t> </w:t>
            </w:r>
          </w:p>
        </w:tc>
        <w:tc>
          <w:tcPr>
            <w:tcW w:w="960" w:type="dxa"/>
            <w:tcBorders>
              <w:top w:val="nil"/>
              <w:left w:val="single" w:sz="4" w:space="0" w:color="auto"/>
              <w:bottom w:val="single" w:sz="4" w:space="0" w:color="auto"/>
              <w:right w:val="single" w:sz="8" w:space="0" w:color="auto"/>
            </w:tcBorders>
            <w:noWrap/>
            <w:vAlign w:val="bottom"/>
          </w:tcPr>
          <w:p w:rsidR="000824C4" w:rsidRPr="00DD7E70" w:rsidRDefault="000824C4" w:rsidP="00DD7E70">
            <w:pPr>
              <w:jc w:val="right"/>
              <w:rPr>
                <w:rFonts w:ascii="Arial" w:hAnsi="Arial" w:cs="Arial"/>
                <w:sz w:val="16"/>
                <w:szCs w:val="16"/>
              </w:rPr>
            </w:pPr>
            <w:r w:rsidRPr="00DD7E70">
              <w:rPr>
                <w:rFonts w:ascii="Arial" w:hAnsi="Arial" w:cs="Arial"/>
                <w:sz w:val="16"/>
                <w:szCs w:val="16"/>
              </w:rPr>
              <w:t> </w:t>
            </w:r>
          </w:p>
        </w:tc>
        <w:tc>
          <w:tcPr>
            <w:tcW w:w="960" w:type="dxa"/>
            <w:tcBorders>
              <w:top w:val="nil"/>
              <w:left w:val="single" w:sz="4" w:space="0" w:color="auto"/>
              <w:bottom w:val="single" w:sz="4" w:space="0" w:color="auto"/>
              <w:right w:val="single" w:sz="4" w:space="0" w:color="auto"/>
            </w:tcBorders>
            <w:noWrap/>
            <w:vAlign w:val="bottom"/>
          </w:tcPr>
          <w:p w:rsidR="000824C4" w:rsidRPr="00DD7E70" w:rsidRDefault="000824C4" w:rsidP="00DD7E70">
            <w:pPr>
              <w:jc w:val="right"/>
              <w:rPr>
                <w:rFonts w:ascii="Arial" w:hAnsi="Arial" w:cs="Arial"/>
                <w:sz w:val="16"/>
                <w:szCs w:val="16"/>
              </w:rPr>
            </w:pPr>
            <w:r w:rsidRPr="00DD7E70">
              <w:rPr>
                <w:rFonts w:ascii="Arial" w:hAnsi="Arial" w:cs="Arial"/>
                <w:sz w:val="16"/>
                <w:szCs w:val="16"/>
              </w:rPr>
              <w:t> </w:t>
            </w:r>
          </w:p>
        </w:tc>
      </w:tr>
    </w:tbl>
    <w:p w:rsidR="000824C4" w:rsidRDefault="000824C4" w:rsidP="00656B48">
      <w:pPr>
        <w:pStyle w:val="Heading3"/>
        <w:rPr>
          <w:b w:val="0"/>
          <w:u w:val="none"/>
        </w:rPr>
      </w:pPr>
    </w:p>
    <w:p w:rsidR="000824C4" w:rsidRPr="00F516BF" w:rsidRDefault="000824C4" w:rsidP="00F516BF"/>
    <w:p w:rsidR="000824C4" w:rsidRPr="00E958D1" w:rsidRDefault="000824C4" w:rsidP="00656B48">
      <w:pPr>
        <w:pStyle w:val="Heading3"/>
      </w:pPr>
      <w:bookmarkStart w:id="72" w:name="_Toc329355538"/>
      <w:bookmarkStart w:id="73" w:name="_Toc349052022"/>
      <w:r w:rsidRPr="00E958D1">
        <w:t>Population Growth Trend</w:t>
      </w:r>
      <w:bookmarkEnd w:id="72"/>
      <w:bookmarkEnd w:id="73"/>
    </w:p>
    <w:p w:rsidR="000824C4" w:rsidRDefault="000824C4" w:rsidP="00656B48">
      <w:r>
        <w:t>Between the 2000 and 2010 US Censuses the population of Haywood County grew by</w:t>
      </w:r>
      <w:r w:rsidRPr="00656B48">
        <w:t xml:space="preserve"> </w:t>
      </w:r>
      <w:r>
        <w:t>8.5% and the population of WNC grew by</w:t>
      </w:r>
      <w:r w:rsidRPr="00656B48">
        <w:t xml:space="preserve"> 13.0% (Ta</w:t>
      </w:r>
      <w:r>
        <w:t>b</w:t>
      </w:r>
      <w:r w:rsidRPr="00656B48">
        <w:t xml:space="preserve">le 4).  </w:t>
      </w:r>
      <w:r>
        <w:t>The rate of growth in the county</w:t>
      </w:r>
      <w:r w:rsidRPr="00656B48">
        <w:t xml:space="preserve"> is projecte</w:t>
      </w:r>
      <w:r>
        <w:t>d to increase slightly over</w:t>
      </w:r>
      <w:r w:rsidRPr="00656B48">
        <w:t xml:space="preserve"> the next </w:t>
      </w:r>
      <w:r>
        <w:t>10 years, to 8.8% before slowing to 8.0%</w:t>
      </w:r>
      <w:r w:rsidRPr="00656B48">
        <w:t xml:space="preserve"> in the decade following that.  These future</w:t>
      </w:r>
      <w:r>
        <w:t xml:space="preserve"> county decadal growth rates are smaller than the figures</w:t>
      </w:r>
      <w:r w:rsidRPr="00656B48">
        <w:t xml:space="preserve"> projected for </w:t>
      </w:r>
      <w:r>
        <w:t xml:space="preserve">WNC and for </w:t>
      </w:r>
      <w:r w:rsidRPr="00656B48">
        <w:t>NC as a whole over the same period.</w:t>
      </w:r>
    </w:p>
    <w:p w:rsidR="000824C4" w:rsidRPr="00656B48" w:rsidRDefault="000824C4" w:rsidP="00656B48"/>
    <w:p w:rsidR="000824C4" w:rsidRPr="00E958D1" w:rsidRDefault="000824C4" w:rsidP="00656B48">
      <w:pPr>
        <w:pStyle w:val="GRAPHTITLE"/>
      </w:pPr>
      <w:r>
        <w:t xml:space="preserve">Table 4.  </w:t>
      </w:r>
      <w:r w:rsidRPr="00E958D1">
        <w:t>Decadal Population Growth Rate (2000 to 2030)</w:t>
      </w:r>
    </w:p>
    <w:tbl>
      <w:tblPr>
        <w:tblW w:w="5386" w:type="dxa"/>
        <w:jc w:val="center"/>
        <w:tblInd w:w="964" w:type="dxa"/>
        <w:tblLook w:val="00A0"/>
      </w:tblPr>
      <w:tblGrid>
        <w:gridCol w:w="1569"/>
        <w:gridCol w:w="937"/>
        <w:gridCol w:w="960"/>
        <w:gridCol w:w="960"/>
        <w:gridCol w:w="960"/>
      </w:tblGrid>
      <w:tr w:rsidR="000824C4" w:rsidRPr="005359EE">
        <w:trPr>
          <w:trHeight w:val="330"/>
          <w:jc w:val="center"/>
        </w:trPr>
        <w:tc>
          <w:tcPr>
            <w:tcW w:w="1569" w:type="dxa"/>
            <w:vMerge w:val="restart"/>
            <w:tcBorders>
              <w:top w:val="single" w:sz="4" w:space="0" w:color="auto"/>
              <w:left w:val="single" w:sz="4" w:space="0" w:color="auto"/>
              <w:bottom w:val="single" w:sz="8" w:space="0" w:color="000000"/>
              <w:right w:val="single" w:sz="4" w:space="0" w:color="auto"/>
            </w:tcBorders>
            <w:vAlign w:val="center"/>
          </w:tcPr>
          <w:p w:rsidR="000824C4" w:rsidRPr="001E56DC" w:rsidRDefault="000824C4" w:rsidP="001E56DC">
            <w:pPr>
              <w:rPr>
                <w:rFonts w:ascii="Arial" w:hAnsi="Arial" w:cs="Arial"/>
                <w:b/>
                <w:bCs/>
                <w:sz w:val="16"/>
                <w:szCs w:val="16"/>
              </w:rPr>
            </w:pPr>
            <w:r>
              <w:rPr>
                <w:rFonts w:ascii="Arial" w:hAnsi="Arial" w:cs="Arial"/>
                <w:b/>
                <w:bCs/>
                <w:sz w:val="16"/>
                <w:szCs w:val="16"/>
              </w:rPr>
              <w:t>Geography</w:t>
            </w:r>
          </w:p>
        </w:tc>
        <w:tc>
          <w:tcPr>
            <w:tcW w:w="3817" w:type="dxa"/>
            <w:gridSpan w:val="4"/>
            <w:tcBorders>
              <w:top w:val="single" w:sz="4" w:space="0" w:color="auto"/>
              <w:left w:val="nil"/>
              <w:bottom w:val="single" w:sz="4" w:space="0" w:color="auto"/>
              <w:right w:val="single" w:sz="4" w:space="0" w:color="000000"/>
            </w:tcBorders>
            <w:noWrap/>
            <w:vAlign w:val="center"/>
          </w:tcPr>
          <w:p w:rsidR="000824C4" w:rsidRPr="001E56DC" w:rsidRDefault="000824C4" w:rsidP="001E56DC">
            <w:pPr>
              <w:jc w:val="center"/>
              <w:rPr>
                <w:rFonts w:ascii="Arial" w:hAnsi="Arial" w:cs="Arial"/>
                <w:b/>
                <w:bCs/>
                <w:sz w:val="16"/>
                <w:szCs w:val="16"/>
              </w:rPr>
            </w:pPr>
            <w:r w:rsidRPr="001E56DC">
              <w:rPr>
                <w:rFonts w:ascii="Arial" w:hAnsi="Arial" w:cs="Arial"/>
                <w:b/>
                <w:bCs/>
                <w:sz w:val="16"/>
                <w:szCs w:val="16"/>
              </w:rPr>
              <w:t>% Total Population Growth</w:t>
            </w:r>
          </w:p>
        </w:tc>
      </w:tr>
      <w:tr w:rsidR="000824C4" w:rsidRPr="005359EE">
        <w:trPr>
          <w:trHeight w:val="466"/>
          <w:jc w:val="center"/>
        </w:trPr>
        <w:tc>
          <w:tcPr>
            <w:tcW w:w="1569" w:type="dxa"/>
            <w:vMerge/>
            <w:tcBorders>
              <w:top w:val="single" w:sz="4" w:space="0" w:color="auto"/>
              <w:left w:val="single" w:sz="4" w:space="0" w:color="auto"/>
              <w:bottom w:val="single" w:sz="8" w:space="0" w:color="000000"/>
              <w:right w:val="single" w:sz="4" w:space="0" w:color="auto"/>
            </w:tcBorders>
            <w:vAlign w:val="center"/>
          </w:tcPr>
          <w:p w:rsidR="000824C4" w:rsidRPr="001E56DC" w:rsidRDefault="000824C4" w:rsidP="001E56DC">
            <w:pPr>
              <w:rPr>
                <w:rFonts w:ascii="Arial" w:hAnsi="Arial" w:cs="Arial"/>
                <w:b/>
                <w:bCs/>
                <w:sz w:val="16"/>
                <w:szCs w:val="16"/>
              </w:rPr>
            </w:pPr>
          </w:p>
        </w:tc>
        <w:tc>
          <w:tcPr>
            <w:tcW w:w="937" w:type="dxa"/>
            <w:tcBorders>
              <w:top w:val="nil"/>
              <w:left w:val="nil"/>
              <w:bottom w:val="single" w:sz="8" w:space="0" w:color="auto"/>
              <w:right w:val="single" w:sz="4" w:space="0" w:color="auto"/>
            </w:tcBorders>
            <w:vAlign w:val="center"/>
          </w:tcPr>
          <w:p w:rsidR="000824C4" w:rsidRPr="001E56DC" w:rsidRDefault="000824C4" w:rsidP="001E56DC">
            <w:pPr>
              <w:jc w:val="center"/>
              <w:rPr>
                <w:rFonts w:ascii="Arial" w:hAnsi="Arial" w:cs="Arial"/>
                <w:b/>
                <w:bCs/>
                <w:sz w:val="16"/>
                <w:szCs w:val="16"/>
              </w:rPr>
            </w:pPr>
            <w:r w:rsidRPr="001E56DC">
              <w:rPr>
                <w:rFonts w:ascii="Arial" w:hAnsi="Arial" w:cs="Arial"/>
                <w:b/>
                <w:bCs/>
                <w:sz w:val="16"/>
                <w:szCs w:val="16"/>
              </w:rPr>
              <w:t>2000 to 2010</w:t>
            </w:r>
          </w:p>
        </w:tc>
        <w:tc>
          <w:tcPr>
            <w:tcW w:w="960" w:type="dxa"/>
            <w:tcBorders>
              <w:top w:val="nil"/>
              <w:left w:val="nil"/>
              <w:bottom w:val="single" w:sz="8" w:space="0" w:color="auto"/>
              <w:right w:val="single" w:sz="4" w:space="0" w:color="auto"/>
            </w:tcBorders>
            <w:vAlign w:val="center"/>
          </w:tcPr>
          <w:p w:rsidR="000824C4" w:rsidRPr="001E56DC" w:rsidRDefault="000824C4" w:rsidP="001E56DC">
            <w:pPr>
              <w:jc w:val="center"/>
              <w:rPr>
                <w:rFonts w:ascii="Arial" w:hAnsi="Arial" w:cs="Arial"/>
                <w:b/>
                <w:bCs/>
                <w:sz w:val="16"/>
                <w:szCs w:val="16"/>
              </w:rPr>
            </w:pPr>
            <w:r w:rsidRPr="001E56DC">
              <w:rPr>
                <w:rFonts w:ascii="Arial" w:hAnsi="Arial" w:cs="Arial"/>
                <w:b/>
                <w:bCs/>
                <w:sz w:val="16"/>
                <w:szCs w:val="16"/>
              </w:rPr>
              <w:t>2010 to 2020</w:t>
            </w:r>
          </w:p>
        </w:tc>
        <w:tc>
          <w:tcPr>
            <w:tcW w:w="960" w:type="dxa"/>
            <w:tcBorders>
              <w:top w:val="nil"/>
              <w:left w:val="nil"/>
              <w:bottom w:val="single" w:sz="8" w:space="0" w:color="auto"/>
              <w:right w:val="single" w:sz="4" w:space="0" w:color="auto"/>
            </w:tcBorders>
            <w:vAlign w:val="center"/>
          </w:tcPr>
          <w:p w:rsidR="000824C4" w:rsidRPr="001E56DC" w:rsidRDefault="000824C4" w:rsidP="001E56DC">
            <w:pPr>
              <w:jc w:val="center"/>
              <w:rPr>
                <w:rFonts w:ascii="Arial" w:hAnsi="Arial" w:cs="Arial"/>
                <w:b/>
                <w:bCs/>
                <w:sz w:val="16"/>
                <w:szCs w:val="16"/>
              </w:rPr>
            </w:pPr>
            <w:r w:rsidRPr="001E56DC">
              <w:rPr>
                <w:rFonts w:ascii="Arial" w:hAnsi="Arial" w:cs="Arial"/>
                <w:b/>
                <w:bCs/>
                <w:sz w:val="16"/>
                <w:szCs w:val="16"/>
              </w:rPr>
              <w:t>2020 to 2030</w:t>
            </w:r>
          </w:p>
        </w:tc>
        <w:tc>
          <w:tcPr>
            <w:tcW w:w="960" w:type="dxa"/>
            <w:tcBorders>
              <w:top w:val="nil"/>
              <w:left w:val="nil"/>
              <w:bottom w:val="single" w:sz="8" w:space="0" w:color="auto"/>
              <w:right w:val="single" w:sz="4" w:space="0" w:color="auto"/>
            </w:tcBorders>
            <w:vAlign w:val="center"/>
          </w:tcPr>
          <w:p w:rsidR="000824C4" w:rsidRPr="001E56DC" w:rsidRDefault="000824C4" w:rsidP="001E56DC">
            <w:pPr>
              <w:jc w:val="center"/>
              <w:rPr>
                <w:rFonts w:ascii="Arial" w:hAnsi="Arial" w:cs="Arial"/>
                <w:b/>
                <w:bCs/>
                <w:sz w:val="16"/>
                <w:szCs w:val="16"/>
              </w:rPr>
            </w:pPr>
            <w:r w:rsidRPr="001E56DC">
              <w:rPr>
                <w:rFonts w:ascii="Arial" w:hAnsi="Arial" w:cs="Arial"/>
                <w:b/>
                <w:bCs/>
                <w:sz w:val="16"/>
                <w:szCs w:val="16"/>
              </w:rPr>
              <w:t>2000 to 2030</w:t>
            </w:r>
          </w:p>
        </w:tc>
      </w:tr>
      <w:tr w:rsidR="000824C4" w:rsidRPr="005359EE">
        <w:trPr>
          <w:trHeight w:val="255"/>
          <w:jc w:val="center"/>
        </w:trPr>
        <w:tc>
          <w:tcPr>
            <w:tcW w:w="1569" w:type="dxa"/>
            <w:tcBorders>
              <w:top w:val="single" w:sz="8" w:space="0" w:color="000000"/>
              <w:left w:val="single" w:sz="4" w:space="0" w:color="auto"/>
              <w:bottom w:val="nil"/>
              <w:right w:val="single" w:sz="4" w:space="0" w:color="auto"/>
            </w:tcBorders>
            <w:noWrap/>
            <w:vAlign w:val="bottom"/>
          </w:tcPr>
          <w:p w:rsidR="000824C4" w:rsidRPr="001E56DC" w:rsidRDefault="000824C4" w:rsidP="001E56DC">
            <w:pPr>
              <w:rPr>
                <w:rFonts w:ascii="Arial" w:hAnsi="Arial" w:cs="Arial"/>
                <w:sz w:val="16"/>
                <w:szCs w:val="16"/>
              </w:rPr>
            </w:pPr>
            <w:r w:rsidRPr="001E56DC">
              <w:rPr>
                <w:rFonts w:ascii="Arial" w:hAnsi="Arial" w:cs="Arial"/>
                <w:sz w:val="16"/>
                <w:szCs w:val="16"/>
              </w:rPr>
              <w:t> </w:t>
            </w:r>
          </w:p>
        </w:tc>
        <w:tc>
          <w:tcPr>
            <w:tcW w:w="937" w:type="dxa"/>
            <w:tcBorders>
              <w:top w:val="nil"/>
              <w:left w:val="single" w:sz="4" w:space="0" w:color="auto"/>
              <w:bottom w:val="nil"/>
              <w:right w:val="single" w:sz="4" w:space="0" w:color="auto"/>
            </w:tcBorders>
            <w:noWrap/>
            <w:vAlign w:val="bottom"/>
          </w:tcPr>
          <w:p w:rsidR="000824C4" w:rsidRPr="001E56DC" w:rsidRDefault="000824C4" w:rsidP="001E56DC">
            <w:pPr>
              <w:rPr>
                <w:rFonts w:ascii="Arial" w:hAnsi="Arial" w:cs="Arial"/>
                <w:sz w:val="16"/>
                <w:szCs w:val="16"/>
              </w:rPr>
            </w:pPr>
            <w:r w:rsidRPr="001E56DC">
              <w:rPr>
                <w:rFonts w:ascii="Arial" w:hAnsi="Arial" w:cs="Arial"/>
                <w:sz w:val="16"/>
                <w:szCs w:val="16"/>
              </w:rPr>
              <w:t> </w:t>
            </w:r>
          </w:p>
        </w:tc>
        <w:tc>
          <w:tcPr>
            <w:tcW w:w="960" w:type="dxa"/>
            <w:tcBorders>
              <w:top w:val="nil"/>
              <w:left w:val="nil"/>
              <w:bottom w:val="nil"/>
              <w:right w:val="single" w:sz="4" w:space="0" w:color="auto"/>
            </w:tcBorders>
            <w:noWrap/>
            <w:vAlign w:val="bottom"/>
          </w:tcPr>
          <w:p w:rsidR="000824C4" w:rsidRPr="001E56DC" w:rsidRDefault="000824C4" w:rsidP="001E56DC">
            <w:pPr>
              <w:rPr>
                <w:rFonts w:ascii="Arial" w:hAnsi="Arial" w:cs="Arial"/>
                <w:sz w:val="16"/>
                <w:szCs w:val="16"/>
              </w:rPr>
            </w:pPr>
            <w:r w:rsidRPr="001E56DC">
              <w:rPr>
                <w:rFonts w:ascii="Arial" w:hAnsi="Arial" w:cs="Arial"/>
                <w:sz w:val="16"/>
                <w:szCs w:val="16"/>
              </w:rPr>
              <w:t> </w:t>
            </w:r>
          </w:p>
        </w:tc>
        <w:tc>
          <w:tcPr>
            <w:tcW w:w="960" w:type="dxa"/>
            <w:tcBorders>
              <w:top w:val="nil"/>
              <w:left w:val="nil"/>
              <w:bottom w:val="nil"/>
              <w:right w:val="single" w:sz="4" w:space="0" w:color="auto"/>
            </w:tcBorders>
            <w:noWrap/>
            <w:vAlign w:val="bottom"/>
          </w:tcPr>
          <w:p w:rsidR="000824C4" w:rsidRPr="001E56DC" w:rsidRDefault="000824C4" w:rsidP="001E56DC">
            <w:pPr>
              <w:rPr>
                <w:rFonts w:ascii="Arial" w:hAnsi="Arial" w:cs="Arial"/>
                <w:sz w:val="16"/>
                <w:szCs w:val="16"/>
              </w:rPr>
            </w:pPr>
            <w:r w:rsidRPr="001E56DC">
              <w:rPr>
                <w:rFonts w:ascii="Arial" w:hAnsi="Arial" w:cs="Arial"/>
                <w:sz w:val="16"/>
                <w:szCs w:val="16"/>
              </w:rPr>
              <w:t> </w:t>
            </w:r>
          </w:p>
        </w:tc>
        <w:tc>
          <w:tcPr>
            <w:tcW w:w="960" w:type="dxa"/>
            <w:tcBorders>
              <w:top w:val="nil"/>
              <w:left w:val="nil"/>
              <w:bottom w:val="nil"/>
              <w:right w:val="single" w:sz="4" w:space="0" w:color="auto"/>
            </w:tcBorders>
            <w:noWrap/>
            <w:vAlign w:val="bottom"/>
          </w:tcPr>
          <w:p w:rsidR="000824C4" w:rsidRPr="001E56DC" w:rsidRDefault="000824C4" w:rsidP="001E56DC">
            <w:pPr>
              <w:rPr>
                <w:rFonts w:ascii="Arial" w:hAnsi="Arial" w:cs="Arial"/>
                <w:sz w:val="16"/>
                <w:szCs w:val="16"/>
              </w:rPr>
            </w:pPr>
            <w:r w:rsidRPr="001E56DC">
              <w:rPr>
                <w:rFonts w:ascii="Arial" w:hAnsi="Arial" w:cs="Arial"/>
                <w:sz w:val="16"/>
                <w:szCs w:val="16"/>
              </w:rPr>
              <w:t> </w:t>
            </w:r>
          </w:p>
        </w:tc>
      </w:tr>
      <w:tr w:rsidR="000824C4" w:rsidRPr="005359EE">
        <w:trPr>
          <w:trHeight w:val="80"/>
          <w:jc w:val="center"/>
        </w:trPr>
        <w:tc>
          <w:tcPr>
            <w:tcW w:w="1569" w:type="dxa"/>
            <w:tcBorders>
              <w:top w:val="nil"/>
              <w:left w:val="single" w:sz="4" w:space="0" w:color="auto"/>
              <w:bottom w:val="nil"/>
              <w:right w:val="single" w:sz="4" w:space="0" w:color="auto"/>
            </w:tcBorders>
            <w:noWrap/>
            <w:vAlign w:val="bottom"/>
          </w:tcPr>
          <w:p w:rsidR="000824C4" w:rsidRPr="001E56DC" w:rsidRDefault="000824C4" w:rsidP="001E56DC">
            <w:pPr>
              <w:rPr>
                <w:rFonts w:ascii="Arial" w:hAnsi="Arial" w:cs="Arial"/>
                <w:sz w:val="16"/>
                <w:szCs w:val="16"/>
              </w:rPr>
            </w:pPr>
            <w:r>
              <w:rPr>
                <w:rFonts w:ascii="Arial" w:hAnsi="Arial" w:cs="Arial"/>
                <w:sz w:val="16"/>
                <w:szCs w:val="16"/>
              </w:rPr>
              <w:t>Haywood County</w:t>
            </w:r>
          </w:p>
        </w:tc>
        <w:tc>
          <w:tcPr>
            <w:tcW w:w="93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8.5</w:t>
            </w:r>
          </w:p>
        </w:tc>
        <w:tc>
          <w:tcPr>
            <w:tcW w:w="96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8.8</w:t>
            </w:r>
          </w:p>
        </w:tc>
        <w:tc>
          <w:tcPr>
            <w:tcW w:w="96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8.0</w:t>
            </w:r>
          </w:p>
        </w:tc>
        <w:tc>
          <w:tcPr>
            <w:tcW w:w="96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28.4</w:t>
            </w:r>
          </w:p>
        </w:tc>
      </w:tr>
      <w:tr w:rsidR="000824C4" w:rsidRPr="005359EE">
        <w:trPr>
          <w:trHeight w:val="255"/>
          <w:jc w:val="center"/>
        </w:trPr>
        <w:tc>
          <w:tcPr>
            <w:tcW w:w="1569" w:type="dxa"/>
            <w:tcBorders>
              <w:top w:val="nil"/>
              <w:left w:val="single" w:sz="4" w:space="0" w:color="auto"/>
              <w:bottom w:val="nil"/>
              <w:right w:val="single" w:sz="4" w:space="0" w:color="auto"/>
            </w:tcBorders>
            <w:noWrap/>
            <w:vAlign w:val="bottom"/>
          </w:tcPr>
          <w:p w:rsidR="000824C4" w:rsidRPr="001E56DC" w:rsidRDefault="000824C4" w:rsidP="001E56DC">
            <w:pPr>
              <w:rPr>
                <w:rFonts w:ascii="Arial" w:hAnsi="Arial" w:cs="Arial"/>
                <w:sz w:val="16"/>
                <w:szCs w:val="16"/>
              </w:rPr>
            </w:pPr>
            <w:r w:rsidRPr="001E56DC">
              <w:rPr>
                <w:rFonts w:ascii="Arial" w:hAnsi="Arial" w:cs="Arial"/>
                <w:sz w:val="16"/>
                <w:szCs w:val="16"/>
              </w:rPr>
              <w:t>Regional Total</w:t>
            </w:r>
          </w:p>
        </w:tc>
        <w:tc>
          <w:tcPr>
            <w:tcW w:w="937" w:type="dxa"/>
            <w:tcBorders>
              <w:top w:val="nil"/>
              <w:left w:val="single" w:sz="4" w:space="0" w:color="auto"/>
              <w:bottom w:val="nil"/>
              <w:right w:val="single" w:sz="4" w:space="0" w:color="auto"/>
            </w:tcBorders>
            <w:noWrap/>
            <w:vAlign w:val="bottom"/>
          </w:tcPr>
          <w:p w:rsidR="000824C4" w:rsidRPr="001E56DC" w:rsidRDefault="000824C4" w:rsidP="001E56DC">
            <w:pPr>
              <w:jc w:val="right"/>
              <w:rPr>
                <w:rFonts w:ascii="Arial" w:hAnsi="Arial" w:cs="Arial"/>
                <w:sz w:val="16"/>
                <w:szCs w:val="16"/>
              </w:rPr>
            </w:pPr>
            <w:r w:rsidRPr="001E56DC">
              <w:rPr>
                <w:rFonts w:ascii="Arial" w:hAnsi="Arial" w:cs="Arial"/>
                <w:sz w:val="16"/>
                <w:szCs w:val="16"/>
              </w:rPr>
              <w:t>13.0</w:t>
            </w:r>
          </w:p>
        </w:tc>
        <w:tc>
          <w:tcPr>
            <w:tcW w:w="960" w:type="dxa"/>
            <w:tcBorders>
              <w:top w:val="nil"/>
              <w:left w:val="nil"/>
              <w:bottom w:val="nil"/>
              <w:right w:val="single" w:sz="4" w:space="0" w:color="auto"/>
            </w:tcBorders>
            <w:noWrap/>
            <w:vAlign w:val="bottom"/>
          </w:tcPr>
          <w:p w:rsidR="000824C4" w:rsidRPr="001E56DC" w:rsidRDefault="000824C4" w:rsidP="001E56DC">
            <w:pPr>
              <w:jc w:val="right"/>
              <w:rPr>
                <w:rFonts w:ascii="Arial" w:hAnsi="Arial" w:cs="Arial"/>
                <w:sz w:val="16"/>
                <w:szCs w:val="16"/>
              </w:rPr>
            </w:pPr>
            <w:r w:rsidRPr="001E56DC">
              <w:rPr>
                <w:rFonts w:ascii="Arial" w:hAnsi="Arial" w:cs="Arial"/>
                <w:sz w:val="16"/>
                <w:szCs w:val="16"/>
              </w:rPr>
              <w:t>11.6</w:t>
            </w:r>
          </w:p>
        </w:tc>
        <w:tc>
          <w:tcPr>
            <w:tcW w:w="960" w:type="dxa"/>
            <w:tcBorders>
              <w:top w:val="nil"/>
              <w:left w:val="nil"/>
              <w:bottom w:val="nil"/>
              <w:right w:val="single" w:sz="4" w:space="0" w:color="auto"/>
            </w:tcBorders>
            <w:noWrap/>
            <w:vAlign w:val="bottom"/>
          </w:tcPr>
          <w:p w:rsidR="000824C4" w:rsidRPr="001E56DC" w:rsidRDefault="000824C4" w:rsidP="001E56DC">
            <w:pPr>
              <w:jc w:val="right"/>
              <w:rPr>
                <w:rFonts w:ascii="Arial" w:hAnsi="Arial" w:cs="Arial"/>
                <w:sz w:val="16"/>
                <w:szCs w:val="16"/>
              </w:rPr>
            </w:pPr>
            <w:r w:rsidRPr="001E56DC">
              <w:rPr>
                <w:rFonts w:ascii="Arial" w:hAnsi="Arial" w:cs="Arial"/>
                <w:sz w:val="16"/>
                <w:szCs w:val="16"/>
              </w:rPr>
              <w:t>9.6</w:t>
            </w:r>
          </w:p>
        </w:tc>
        <w:tc>
          <w:tcPr>
            <w:tcW w:w="960" w:type="dxa"/>
            <w:tcBorders>
              <w:top w:val="nil"/>
              <w:left w:val="nil"/>
              <w:bottom w:val="nil"/>
              <w:right w:val="single" w:sz="4" w:space="0" w:color="auto"/>
            </w:tcBorders>
            <w:noWrap/>
            <w:vAlign w:val="bottom"/>
          </w:tcPr>
          <w:p w:rsidR="000824C4" w:rsidRPr="001E56DC" w:rsidRDefault="000824C4" w:rsidP="001E56DC">
            <w:pPr>
              <w:jc w:val="right"/>
              <w:rPr>
                <w:rFonts w:ascii="Arial" w:hAnsi="Arial" w:cs="Arial"/>
                <w:sz w:val="16"/>
                <w:szCs w:val="16"/>
              </w:rPr>
            </w:pPr>
            <w:r w:rsidRPr="001E56DC">
              <w:rPr>
                <w:rFonts w:ascii="Arial" w:hAnsi="Arial" w:cs="Arial"/>
                <w:sz w:val="16"/>
                <w:szCs w:val="16"/>
              </w:rPr>
              <w:t>38.2</w:t>
            </w:r>
          </w:p>
        </w:tc>
      </w:tr>
      <w:tr w:rsidR="000824C4" w:rsidRPr="005359EE">
        <w:trPr>
          <w:trHeight w:val="255"/>
          <w:jc w:val="center"/>
        </w:trPr>
        <w:tc>
          <w:tcPr>
            <w:tcW w:w="1569" w:type="dxa"/>
            <w:tcBorders>
              <w:top w:val="nil"/>
              <w:left w:val="single" w:sz="4" w:space="0" w:color="auto"/>
              <w:right w:val="single" w:sz="4" w:space="0" w:color="auto"/>
            </w:tcBorders>
            <w:noWrap/>
            <w:vAlign w:val="bottom"/>
          </w:tcPr>
          <w:p w:rsidR="000824C4" w:rsidRPr="001E56DC" w:rsidRDefault="000824C4" w:rsidP="001E56DC">
            <w:pPr>
              <w:rPr>
                <w:rFonts w:ascii="Arial" w:hAnsi="Arial" w:cs="Arial"/>
                <w:sz w:val="16"/>
                <w:szCs w:val="16"/>
              </w:rPr>
            </w:pPr>
            <w:r w:rsidRPr="001E56DC">
              <w:rPr>
                <w:rFonts w:ascii="Arial" w:hAnsi="Arial" w:cs="Arial"/>
                <w:sz w:val="16"/>
                <w:szCs w:val="16"/>
              </w:rPr>
              <w:t>State Total</w:t>
            </w:r>
          </w:p>
        </w:tc>
        <w:tc>
          <w:tcPr>
            <w:tcW w:w="937" w:type="dxa"/>
            <w:tcBorders>
              <w:top w:val="nil"/>
              <w:left w:val="single" w:sz="4" w:space="0" w:color="auto"/>
              <w:right w:val="single" w:sz="4" w:space="0" w:color="auto"/>
            </w:tcBorders>
            <w:noWrap/>
            <w:vAlign w:val="bottom"/>
          </w:tcPr>
          <w:p w:rsidR="000824C4" w:rsidRPr="001E56DC" w:rsidRDefault="000824C4" w:rsidP="001E56DC">
            <w:pPr>
              <w:jc w:val="right"/>
              <w:rPr>
                <w:rFonts w:ascii="Arial" w:hAnsi="Arial" w:cs="Arial"/>
                <w:sz w:val="16"/>
                <w:szCs w:val="16"/>
              </w:rPr>
            </w:pPr>
            <w:r w:rsidRPr="001E56DC">
              <w:rPr>
                <w:rFonts w:ascii="Arial" w:hAnsi="Arial" w:cs="Arial"/>
                <w:sz w:val="16"/>
                <w:szCs w:val="16"/>
              </w:rPr>
              <w:t>15.6</w:t>
            </w:r>
          </w:p>
        </w:tc>
        <w:tc>
          <w:tcPr>
            <w:tcW w:w="960" w:type="dxa"/>
            <w:tcBorders>
              <w:top w:val="nil"/>
              <w:left w:val="nil"/>
              <w:right w:val="single" w:sz="4" w:space="0" w:color="auto"/>
            </w:tcBorders>
            <w:noWrap/>
            <w:vAlign w:val="bottom"/>
          </w:tcPr>
          <w:p w:rsidR="000824C4" w:rsidRPr="001E56DC" w:rsidRDefault="000824C4" w:rsidP="001E56DC">
            <w:pPr>
              <w:jc w:val="right"/>
              <w:rPr>
                <w:rFonts w:ascii="Arial" w:hAnsi="Arial" w:cs="Arial"/>
                <w:sz w:val="16"/>
                <w:szCs w:val="16"/>
              </w:rPr>
            </w:pPr>
            <w:r w:rsidRPr="001E56DC">
              <w:rPr>
                <w:rFonts w:ascii="Arial" w:hAnsi="Arial" w:cs="Arial"/>
                <w:sz w:val="16"/>
                <w:szCs w:val="16"/>
              </w:rPr>
              <w:t>11.3</w:t>
            </w:r>
          </w:p>
        </w:tc>
        <w:tc>
          <w:tcPr>
            <w:tcW w:w="960" w:type="dxa"/>
            <w:tcBorders>
              <w:top w:val="nil"/>
              <w:left w:val="nil"/>
              <w:right w:val="single" w:sz="4" w:space="0" w:color="auto"/>
            </w:tcBorders>
            <w:noWrap/>
            <w:vAlign w:val="bottom"/>
          </w:tcPr>
          <w:p w:rsidR="000824C4" w:rsidRPr="001E56DC" w:rsidRDefault="000824C4" w:rsidP="001E56DC">
            <w:pPr>
              <w:jc w:val="right"/>
              <w:rPr>
                <w:rFonts w:ascii="Arial" w:hAnsi="Arial" w:cs="Arial"/>
                <w:sz w:val="16"/>
                <w:szCs w:val="16"/>
              </w:rPr>
            </w:pPr>
            <w:r w:rsidRPr="001E56DC">
              <w:rPr>
                <w:rFonts w:ascii="Arial" w:hAnsi="Arial" w:cs="Arial"/>
                <w:sz w:val="16"/>
                <w:szCs w:val="16"/>
              </w:rPr>
              <w:t>9.6</w:t>
            </w:r>
          </w:p>
        </w:tc>
        <w:tc>
          <w:tcPr>
            <w:tcW w:w="960" w:type="dxa"/>
            <w:tcBorders>
              <w:top w:val="nil"/>
              <w:left w:val="nil"/>
              <w:right w:val="single" w:sz="4" w:space="0" w:color="auto"/>
            </w:tcBorders>
            <w:noWrap/>
            <w:vAlign w:val="bottom"/>
          </w:tcPr>
          <w:p w:rsidR="000824C4" w:rsidRPr="001E56DC" w:rsidRDefault="000824C4" w:rsidP="001E56DC">
            <w:pPr>
              <w:jc w:val="right"/>
              <w:rPr>
                <w:rFonts w:ascii="Arial" w:hAnsi="Arial" w:cs="Arial"/>
                <w:sz w:val="16"/>
                <w:szCs w:val="16"/>
              </w:rPr>
            </w:pPr>
            <w:r w:rsidRPr="001E56DC">
              <w:rPr>
                <w:rFonts w:ascii="Arial" w:hAnsi="Arial" w:cs="Arial"/>
                <w:sz w:val="16"/>
                <w:szCs w:val="16"/>
              </w:rPr>
              <w:t>44.5</w:t>
            </w:r>
          </w:p>
        </w:tc>
      </w:tr>
      <w:tr w:rsidR="000824C4" w:rsidRPr="005359EE">
        <w:trPr>
          <w:trHeight w:val="195"/>
          <w:jc w:val="center"/>
        </w:trPr>
        <w:tc>
          <w:tcPr>
            <w:tcW w:w="1569" w:type="dxa"/>
            <w:tcBorders>
              <w:top w:val="nil"/>
              <w:left w:val="single" w:sz="4" w:space="0" w:color="auto"/>
              <w:bottom w:val="single" w:sz="4" w:space="0" w:color="auto"/>
              <w:right w:val="single" w:sz="4" w:space="0" w:color="auto"/>
            </w:tcBorders>
            <w:noWrap/>
            <w:vAlign w:val="bottom"/>
          </w:tcPr>
          <w:p w:rsidR="000824C4" w:rsidRPr="001E56DC" w:rsidRDefault="000824C4" w:rsidP="001E56DC">
            <w:pPr>
              <w:rPr>
                <w:rFonts w:ascii="Arial" w:hAnsi="Arial" w:cs="Arial"/>
                <w:color w:val="FF0000"/>
                <w:sz w:val="16"/>
                <w:szCs w:val="16"/>
              </w:rPr>
            </w:pPr>
            <w:r w:rsidRPr="001E56DC">
              <w:rPr>
                <w:rFonts w:ascii="Arial" w:hAnsi="Arial" w:cs="Arial"/>
                <w:color w:val="FF0000"/>
                <w:sz w:val="16"/>
                <w:szCs w:val="16"/>
              </w:rPr>
              <w:t> </w:t>
            </w:r>
          </w:p>
        </w:tc>
        <w:tc>
          <w:tcPr>
            <w:tcW w:w="937" w:type="dxa"/>
            <w:tcBorders>
              <w:top w:val="nil"/>
              <w:left w:val="single" w:sz="4" w:space="0" w:color="auto"/>
              <w:bottom w:val="single" w:sz="4" w:space="0" w:color="auto"/>
              <w:right w:val="single" w:sz="4" w:space="0" w:color="auto"/>
            </w:tcBorders>
            <w:noWrap/>
            <w:vAlign w:val="bottom"/>
          </w:tcPr>
          <w:p w:rsidR="000824C4" w:rsidRPr="001E56DC" w:rsidRDefault="000824C4" w:rsidP="001E56DC">
            <w:pPr>
              <w:rPr>
                <w:rFonts w:ascii="Arial" w:hAnsi="Arial" w:cs="Arial"/>
                <w:color w:val="FF0000"/>
                <w:sz w:val="16"/>
                <w:szCs w:val="16"/>
              </w:rPr>
            </w:pPr>
            <w:r w:rsidRPr="001E56DC">
              <w:rPr>
                <w:rFonts w:ascii="Arial" w:hAnsi="Arial" w:cs="Arial"/>
                <w:color w:val="FF0000"/>
                <w:sz w:val="16"/>
                <w:szCs w:val="16"/>
              </w:rPr>
              <w:t> </w:t>
            </w:r>
          </w:p>
        </w:tc>
        <w:tc>
          <w:tcPr>
            <w:tcW w:w="960" w:type="dxa"/>
            <w:tcBorders>
              <w:top w:val="nil"/>
              <w:left w:val="nil"/>
              <w:bottom w:val="single" w:sz="4" w:space="0" w:color="auto"/>
              <w:right w:val="single" w:sz="4" w:space="0" w:color="auto"/>
            </w:tcBorders>
            <w:noWrap/>
            <w:vAlign w:val="bottom"/>
          </w:tcPr>
          <w:p w:rsidR="000824C4" w:rsidRPr="001E56DC" w:rsidRDefault="000824C4" w:rsidP="001E56DC">
            <w:pPr>
              <w:rPr>
                <w:rFonts w:ascii="Arial" w:hAnsi="Arial" w:cs="Arial"/>
                <w:color w:val="FF0000"/>
                <w:sz w:val="16"/>
                <w:szCs w:val="16"/>
              </w:rPr>
            </w:pPr>
            <w:r w:rsidRPr="001E56DC">
              <w:rPr>
                <w:rFonts w:ascii="Arial" w:hAnsi="Arial" w:cs="Arial"/>
                <w:color w:val="FF0000"/>
                <w:sz w:val="16"/>
                <w:szCs w:val="16"/>
              </w:rPr>
              <w:t> </w:t>
            </w:r>
          </w:p>
        </w:tc>
        <w:tc>
          <w:tcPr>
            <w:tcW w:w="960" w:type="dxa"/>
            <w:tcBorders>
              <w:top w:val="nil"/>
              <w:left w:val="nil"/>
              <w:bottom w:val="single" w:sz="4" w:space="0" w:color="auto"/>
              <w:right w:val="single" w:sz="4" w:space="0" w:color="auto"/>
            </w:tcBorders>
            <w:noWrap/>
            <w:vAlign w:val="bottom"/>
          </w:tcPr>
          <w:p w:rsidR="000824C4" w:rsidRPr="001E56DC" w:rsidRDefault="000824C4" w:rsidP="001E56DC">
            <w:pPr>
              <w:rPr>
                <w:rFonts w:ascii="Arial" w:hAnsi="Arial" w:cs="Arial"/>
                <w:color w:val="FF0000"/>
                <w:sz w:val="16"/>
                <w:szCs w:val="16"/>
              </w:rPr>
            </w:pPr>
            <w:r w:rsidRPr="001E56DC">
              <w:rPr>
                <w:rFonts w:ascii="Arial" w:hAnsi="Arial" w:cs="Arial"/>
                <w:color w:val="FF0000"/>
                <w:sz w:val="16"/>
                <w:szCs w:val="16"/>
              </w:rPr>
              <w:t> </w:t>
            </w:r>
          </w:p>
        </w:tc>
        <w:tc>
          <w:tcPr>
            <w:tcW w:w="960" w:type="dxa"/>
            <w:tcBorders>
              <w:top w:val="nil"/>
              <w:left w:val="nil"/>
              <w:bottom w:val="single" w:sz="4" w:space="0" w:color="auto"/>
              <w:right w:val="single" w:sz="4" w:space="0" w:color="auto"/>
            </w:tcBorders>
            <w:noWrap/>
            <w:vAlign w:val="bottom"/>
          </w:tcPr>
          <w:p w:rsidR="000824C4" w:rsidRPr="001E56DC" w:rsidRDefault="000824C4" w:rsidP="001E56DC">
            <w:pPr>
              <w:rPr>
                <w:rFonts w:ascii="Arial" w:hAnsi="Arial" w:cs="Arial"/>
                <w:color w:val="FF0000"/>
                <w:sz w:val="16"/>
                <w:szCs w:val="16"/>
              </w:rPr>
            </w:pPr>
            <w:r w:rsidRPr="001E56DC">
              <w:rPr>
                <w:rFonts w:ascii="Arial" w:hAnsi="Arial" w:cs="Arial"/>
                <w:color w:val="FF0000"/>
                <w:sz w:val="16"/>
                <w:szCs w:val="16"/>
              </w:rPr>
              <w:t> </w:t>
            </w:r>
          </w:p>
        </w:tc>
      </w:tr>
    </w:tbl>
    <w:p w:rsidR="000824C4" w:rsidRPr="005F1BC8" w:rsidRDefault="000824C4" w:rsidP="00DD7E70">
      <w:pPr>
        <w:rPr>
          <w:rFonts w:cs="Segoe UI"/>
        </w:rPr>
      </w:pPr>
    </w:p>
    <w:p w:rsidR="000824C4" w:rsidRPr="0047430B" w:rsidRDefault="000824C4" w:rsidP="0047430B">
      <w:pPr>
        <w:rPr>
          <w:rFonts w:ascii="Arial Narrow" w:hAnsi="Arial Narrow"/>
          <w:sz w:val="24"/>
          <w:szCs w:val="24"/>
        </w:rPr>
      </w:pPr>
      <w:r w:rsidRPr="00F01F0D">
        <w:t>The growth rate of a populatio</w:t>
      </w:r>
      <w:r>
        <w:t xml:space="preserve">n is a function of </w:t>
      </w:r>
      <w:r w:rsidRPr="00F01F0D">
        <w:t>emigration</w:t>
      </w:r>
      <w:r>
        <w:t xml:space="preserve"> and death</w:t>
      </w:r>
      <w:r w:rsidRPr="00F01F0D">
        <w:t xml:space="preserve"> rate</w:t>
      </w:r>
      <w:r>
        <w:t>s on the negative side, and immigration and birth rates on the positive side.</w:t>
      </w:r>
      <w:r>
        <w:rPr>
          <w:i/>
          <w:color w:val="FF0000"/>
        </w:rPr>
        <w:t xml:space="preserve">  </w:t>
      </w:r>
      <w:r w:rsidRPr="00F01F0D">
        <w:t>As illustrated by the data</w:t>
      </w:r>
      <w:r>
        <w:t xml:space="preserve"> in Table 5, the birth rate in Haywood County, lower than the comparable mean WNC and NC birth rates remained steady at around 10.1% every period between 2002-2006 and 2006-2010 (Table 5).  Region-wide the birth rate was stable at around 10.8 for several years before falling recently to 10.5.  Statewide, the birth rate, stable for several years around 14.2, fell recently to 13.8</w:t>
      </w:r>
      <w:r w:rsidRPr="0047430B">
        <w:t>.</w:t>
      </w:r>
    </w:p>
    <w:p w:rsidR="000824C4" w:rsidRPr="005F1BC8" w:rsidRDefault="000824C4" w:rsidP="005F1BC8">
      <w:pPr>
        <w:pStyle w:val="GRAPHTITLE"/>
        <w:jc w:val="left"/>
        <w:rPr>
          <w:b w:val="0"/>
        </w:rPr>
      </w:pPr>
    </w:p>
    <w:p w:rsidR="000824C4" w:rsidRPr="00656B48" w:rsidRDefault="000824C4" w:rsidP="00656B48">
      <w:pPr>
        <w:pStyle w:val="GRAPHTITLE"/>
      </w:pPr>
      <w:r w:rsidRPr="00656B48">
        <w:t>Table 5.  Birth Rate, Five 5-Year Aggregate Period (2002-2006 through 2006-2010)</w:t>
      </w:r>
    </w:p>
    <w:tbl>
      <w:tblPr>
        <w:tblW w:w="7480" w:type="dxa"/>
        <w:jc w:val="center"/>
        <w:tblInd w:w="93" w:type="dxa"/>
        <w:tblLayout w:type="fixed"/>
        <w:tblLook w:val="00A0"/>
      </w:tblPr>
      <w:tblGrid>
        <w:gridCol w:w="2440"/>
        <w:gridCol w:w="1008"/>
        <w:gridCol w:w="1008"/>
        <w:gridCol w:w="1008"/>
        <w:gridCol w:w="1008"/>
        <w:gridCol w:w="1008"/>
      </w:tblGrid>
      <w:tr w:rsidR="000824C4" w:rsidRPr="005359EE">
        <w:trPr>
          <w:trHeight w:val="548"/>
          <w:jc w:val="center"/>
        </w:trPr>
        <w:tc>
          <w:tcPr>
            <w:tcW w:w="2440" w:type="dxa"/>
            <w:tcBorders>
              <w:top w:val="single" w:sz="4" w:space="0" w:color="auto"/>
              <w:left w:val="single" w:sz="4" w:space="0" w:color="auto"/>
              <w:bottom w:val="single" w:sz="8" w:space="0" w:color="000000"/>
              <w:right w:val="single" w:sz="4" w:space="0" w:color="auto"/>
            </w:tcBorders>
            <w:noWrap/>
            <w:vAlign w:val="center"/>
          </w:tcPr>
          <w:p w:rsidR="000824C4" w:rsidRPr="00F01F0D" w:rsidRDefault="000824C4" w:rsidP="00F01F0D">
            <w:pPr>
              <w:rPr>
                <w:rFonts w:ascii="Arial" w:hAnsi="Arial" w:cs="Arial"/>
                <w:b/>
                <w:bCs/>
                <w:sz w:val="16"/>
                <w:szCs w:val="16"/>
              </w:rPr>
            </w:pPr>
            <w:r>
              <w:rPr>
                <w:rFonts w:ascii="Arial" w:hAnsi="Arial" w:cs="Arial"/>
                <w:b/>
                <w:bCs/>
                <w:sz w:val="16"/>
                <w:szCs w:val="16"/>
              </w:rPr>
              <w:t>Geography</w:t>
            </w:r>
          </w:p>
        </w:tc>
        <w:tc>
          <w:tcPr>
            <w:tcW w:w="1008" w:type="dxa"/>
            <w:tcBorders>
              <w:top w:val="single" w:sz="4" w:space="0" w:color="auto"/>
              <w:left w:val="nil"/>
              <w:bottom w:val="single" w:sz="4" w:space="0" w:color="auto"/>
              <w:right w:val="single" w:sz="4" w:space="0" w:color="auto"/>
            </w:tcBorders>
            <w:vAlign w:val="center"/>
          </w:tcPr>
          <w:p w:rsidR="000824C4" w:rsidRPr="00F01F0D" w:rsidRDefault="000824C4" w:rsidP="00F01F0D">
            <w:pPr>
              <w:rPr>
                <w:rFonts w:ascii="Arial" w:hAnsi="Arial" w:cs="Arial"/>
                <w:b/>
                <w:bCs/>
                <w:sz w:val="16"/>
                <w:szCs w:val="16"/>
              </w:rPr>
            </w:pPr>
            <w:r>
              <w:rPr>
                <w:rFonts w:ascii="Arial" w:hAnsi="Arial" w:cs="Arial"/>
                <w:b/>
                <w:bCs/>
                <w:sz w:val="16"/>
                <w:szCs w:val="16"/>
              </w:rPr>
              <w:t>2002-2006</w:t>
            </w:r>
          </w:p>
        </w:tc>
        <w:tc>
          <w:tcPr>
            <w:tcW w:w="1008" w:type="dxa"/>
            <w:tcBorders>
              <w:top w:val="single" w:sz="4" w:space="0" w:color="auto"/>
              <w:left w:val="nil"/>
              <w:bottom w:val="single" w:sz="4" w:space="0" w:color="auto"/>
              <w:right w:val="single" w:sz="4" w:space="0" w:color="auto"/>
            </w:tcBorders>
            <w:vAlign w:val="center"/>
          </w:tcPr>
          <w:p w:rsidR="000824C4" w:rsidRPr="00F01F0D" w:rsidRDefault="000824C4" w:rsidP="00F01F0D">
            <w:pPr>
              <w:rPr>
                <w:rFonts w:ascii="Arial" w:hAnsi="Arial" w:cs="Arial"/>
                <w:b/>
                <w:bCs/>
                <w:sz w:val="16"/>
                <w:szCs w:val="16"/>
              </w:rPr>
            </w:pPr>
            <w:r>
              <w:rPr>
                <w:rFonts w:ascii="Arial" w:hAnsi="Arial" w:cs="Arial"/>
                <w:b/>
                <w:bCs/>
                <w:sz w:val="16"/>
                <w:szCs w:val="16"/>
              </w:rPr>
              <w:t>2003-2007</w:t>
            </w:r>
          </w:p>
        </w:tc>
        <w:tc>
          <w:tcPr>
            <w:tcW w:w="1008" w:type="dxa"/>
            <w:tcBorders>
              <w:top w:val="single" w:sz="4" w:space="0" w:color="auto"/>
              <w:left w:val="nil"/>
              <w:bottom w:val="single" w:sz="4" w:space="0" w:color="auto"/>
              <w:right w:val="single" w:sz="4" w:space="0" w:color="auto"/>
            </w:tcBorders>
            <w:vAlign w:val="center"/>
          </w:tcPr>
          <w:p w:rsidR="000824C4" w:rsidRPr="00F01F0D" w:rsidRDefault="000824C4" w:rsidP="00F01F0D">
            <w:pPr>
              <w:rPr>
                <w:rFonts w:ascii="Arial" w:hAnsi="Arial" w:cs="Arial"/>
                <w:b/>
                <w:bCs/>
                <w:sz w:val="16"/>
                <w:szCs w:val="16"/>
              </w:rPr>
            </w:pPr>
            <w:r>
              <w:rPr>
                <w:rFonts w:ascii="Arial" w:hAnsi="Arial" w:cs="Arial"/>
                <w:b/>
                <w:bCs/>
                <w:sz w:val="16"/>
                <w:szCs w:val="16"/>
              </w:rPr>
              <w:t>2004-2008</w:t>
            </w:r>
          </w:p>
        </w:tc>
        <w:tc>
          <w:tcPr>
            <w:tcW w:w="1008" w:type="dxa"/>
            <w:tcBorders>
              <w:top w:val="single" w:sz="4" w:space="0" w:color="auto"/>
              <w:left w:val="nil"/>
              <w:bottom w:val="single" w:sz="4" w:space="0" w:color="auto"/>
              <w:right w:val="single" w:sz="4" w:space="0" w:color="auto"/>
            </w:tcBorders>
            <w:vAlign w:val="center"/>
          </w:tcPr>
          <w:p w:rsidR="000824C4" w:rsidRPr="00F01F0D" w:rsidRDefault="000824C4" w:rsidP="00F01F0D">
            <w:pPr>
              <w:rPr>
                <w:rFonts w:ascii="Arial" w:hAnsi="Arial" w:cs="Arial"/>
                <w:b/>
                <w:bCs/>
                <w:sz w:val="16"/>
                <w:szCs w:val="16"/>
              </w:rPr>
            </w:pPr>
            <w:r>
              <w:rPr>
                <w:rFonts w:ascii="Arial" w:hAnsi="Arial" w:cs="Arial"/>
                <w:b/>
                <w:bCs/>
                <w:sz w:val="16"/>
                <w:szCs w:val="16"/>
              </w:rPr>
              <w:t>2005-2009</w:t>
            </w:r>
          </w:p>
        </w:tc>
        <w:tc>
          <w:tcPr>
            <w:tcW w:w="1008" w:type="dxa"/>
            <w:tcBorders>
              <w:top w:val="single" w:sz="4" w:space="0" w:color="auto"/>
              <w:left w:val="nil"/>
              <w:bottom w:val="single" w:sz="4" w:space="0" w:color="auto"/>
              <w:right w:val="single" w:sz="4" w:space="0" w:color="auto"/>
            </w:tcBorders>
            <w:vAlign w:val="center"/>
          </w:tcPr>
          <w:p w:rsidR="000824C4" w:rsidRPr="00F01F0D" w:rsidRDefault="000824C4" w:rsidP="00F01F0D">
            <w:pPr>
              <w:rPr>
                <w:rFonts w:ascii="Arial" w:hAnsi="Arial" w:cs="Arial"/>
                <w:b/>
                <w:bCs/>
                <w:sz w:val="16"/>
                <w:szCs w:val="16"/>
              </w:rPr>
            </w:pPr>
            <w:r>
              <w:rPr>
                <w:rFonts w:ascii="Arial" w:hAnsi="Arial" w:cs="Arial"/>
                <w:b/>
                <w:bCs/>
                <w:sz w:val="16"/>
                <w:szCs w:val="16"/>
              </w:rPr>
              <w:t>2006-2010</w:t>
            </w:r>
          </w:p>
        </w:tc>
      </w:tr>
      <w:tr w:rsidR="000824C4" w:rsidRPr="005359EE">
        <w:trPr>
          <w:trHeight w:val="60"/>
          <w:jc w:val="center"/>
        </w:trPr>
        <w:tc>
          <w:tcPr>
            <w:tcW w:w="2440" w:type="dxa"/>
            <w:tcBorders>
              <w:top w:val="nil"/>
              <w:left w:val="single" w:sz="4" w:space="0" w:color="auto"/>
              <w:bottom w:val="nil"/>
              <w:right w:val="nil"/>
            </w:tcBorders>
            <w:noWrap/>
            <w:vAlign w:val="bottom"/>
          </w:tcPr>
          <w:p w:rsidR="000824C4" w:rsidRPr="00F01F0D" w:rsidRDefault="000824C4" w:rsidP="00F01F0D">
            <w:pPr>
              <w:rPr>
                <w:rFonts w:ascii="Arial" w:hAnsi="Arial" w:cs="Arial"/>
                <w:sz w:val="16"/>
                <w:szCs w:val="16"/>
              </w:rPr>
            </w:pPr>
            <w:r w:rsidRPr="00F01F0D">
              <w:rPr>
                <w:rFonts w:ascii="Arial" w:hAnsi="Arial" w:cs="Arial"/>
                <w:sz w:val="16"/>
                <w:szCs w:val="16"/>
              </w:rPr>
              <w:t> </w:t>
            </w:r>
          </w:p>
        </w:tc>
        <w:tc>
          <w:tcPr>
            <w:tcW w:w="1008" w:type="dxa"/>
            <w:tcBorders>
              <w:top w:val="single" w:sz="4" w:space="0" w:color="auto"/>
              <w:left w:val="single" w:sz="4" w:space="0" w:color="auto"/>
              <w:bottom w:val="nil"/>
              <w:right w:val="single" w:sz="4" w:space="0" w:color="auto"/>
            </w:tcBorders>
            <w:noWrap/>
            <w:vAlign w:val="center"/>
          </w:tcPr>
          <w:p w:rsidR="000824C4" w:rsidRPr="00E24831" w:rsidRDefault="000824C4" w:rsidP="00E24831">
            <w:pPr>
              <w:jc w:val="right"/>
              <w:rPr>
                <w:rFonts w:ascii="Arial" w:hAnsi="Arial" w:cs="Arial"/>
                <w:sz w:val="16"/>
                <w:szCs w:val="16"/>
              </w:rPr>
            </w:pPr>
            <w:r w:rsidRPr="00E24831">
              <w:rPr>
                <w:rFonts w:ascii="Arial" w:hAnsi="Arial" w:cs="Arial"/>
                <w:sz w:val="16"/>
                <w:szCs w:val="16"/>
              </w:rPr>
              <w:t> </w:t>
            </w:r>
          </w:p>
        </w:tc>
        <w:tc>
          <w:tcPr>
            <w:tcW w:w="1008" w:type="dxa"/>
            <w:tcBorders>
              <w:top w:val="single" w:sz="4" w:space="0" w:color="auto"/>
              <w:left w:val="nil"/>
              <w:bottom w:val="nil"/>
              <w:right w:val="single" w:sz="4" w:space="0" w:color="auto"/>
            </w:tcBorders>
            <w:noWrap/>
            <w:vAlign w:val="center"/>
          </w:tcPr>
          <w:p w:rsidR="000824C4" w:rsidRPr="00E24831" w:rsidRDefault="000824C4" w:rsidP="00E24831">
            <w:pPr>
              <w:jc w:val="right"/>
              <w:rPr>
                <w:rFonts w:ascii="Arial" w:hAnsi="Arial" w:cs="Arial"/>
                <w:sz w:val="16"/>
                <w:szCs w:val="16"/>
              </w:rPr>
            </w:pPr>
            <w:r w:rsidRPr="00E24831">
              <w:rPr>
                <w:rFonts w:ascii="Arial" w:hAnsi="Arial" w:cs="Arial"/>
                <w:sz w:val="16"/>
                <w:szCs w:val="16"/>
              </w:rPr>
              <w:t> </w:t>
            </w:r>
          </w:p>
        </w:tc>
        <w:tc>
          <w:tcPr>
            <w:tcW w:w="1008" w:type="dxa"/>
            <w:tcBorders>
              <w:top w:val="single" w:sz="4" w:space="0" w:color="auto"/>
              <w:left w:val="nil"/>
              <w:bottom w:val="nil"/>
              <w:right w:val="single" w:sz="4" w:space="0" w:color="auto"/>
            </w:tcBorders>
            <w:noWrap/>
            <w:vAlign w:val="center"/>
          </w:tcPr>
          <w:p w:rsidR="000824C4" w:rsidRPr="00E24831" w:rsidRDefault="000824C4" w:rsidP="00E24831">
            <w:pPr>
              <w:jc w:val="right"/>
              <w:rPr>
                <w:rFonts w:ascii="Arial" w:hAnsi="Arial" w:cs="Arial"/>
                <w:sz w:val="16"/>
                <w:szCs w:val="16"/>
              </w:rPr>
            </w:pPr>
            <w:r w:rsidRPr="00E24831">
              <w:rPr>
                <w:rFonts w:ascii="Arial" w:hAnsi="Arial" w:cs="Arial"/>
                <w:sz w:val="16"/>
                <w:szCs w:val="16"/>
              </w:rPr>
              <w:t> </w:t>
            </w:r>
          </w:p>
        </w:tc>
        <w:tc>
          <w:tcPr>
            <w:tcW w:w="1008" w:type="dxa"/>
            <w:tcBorders>
              <w:top w:val="single" w:sz="4" w:space="0" w:color="auto"/>
              <w:left w:val="nil"/>
              <w:bottom w:val="nil"/>
              <w:right w:val="single" w:sz="4" w:space="0" w:color="auto"/>
            </w:tcBorders>
            <w:noWrap/>
            <w:vAlign w:val="center"/>
          </w:tcPr>
          <w:p w:rsidR="000824C4" w:rsidRPr="00E24831" w:rsidRDefault="000824C4" w:rsidP="00E24831">
            <w:pPr>
              <w:jc w:val="right"/>
              <w:rPr>
                <w:rFonts w:ascii="Arial" w:hAnsi="Arial" w:cs="Arial"/>
                <w:sz w:val="16"/>
                <w:szCs w:val="16"/>
              </w:rPr>
            </w:pPr>
            <w:r w:rsidRPr="00E24831">
              <w:rPr>
                <w:rFonts w:ascii="Arial" w:hAnsi="Arial" w:cs="Arial"/>
                <w:sz w:val="16"/>
                <w:szCs w:val="16"/>
              </w:rPr>
              <w:t> </w:t>
            </w:r>
          </w:p>
        </w:tc>
        <w:tc>
          <w:tcPr>
            <w:tcW w:w="1008" w:type="dxa"/>
            <w:tcBorders>
              <w:top w:val="single" w:sz="4" w:space="0" w:color="auto"/>
              <w:left w:val="nil"/>
              <w:bottom w:val="nil"/>
              <w:right w:val="single" w:sz="4" w:space="0" w:color="auto"/>
            </w:tcBorders>
            <w:noWrap/>
            <w:vAlign w:val="center"/>
          </w:tcPr>
          <w:p w:rsidR="000824C4" w:rsidRPr="00E24831" w:rsidRDefault="000824C4" w:rsidP="00E24831">
            <w:pPr>
              <w:jc w:val="right"/>
              <w:rPr>
                <w:rFonts w:ascii="Arial" w:hAnsi="Arial" w:cs="Arial"/>
                <w:sz w:val="16"/>
                <w:szCs w:val="16"/>
              </w:rPr>
            </w:pPr>
            <w:r w:rsidRPr="00E24831">
              <w:rPr>
                <w:rFonts w:ascii="Arial" w:hAnsi="Arial" w:cs="Arial"/>
                <w:sz w:val="16"/>
                <w:szCs w:val="16"/>
              </w:rPr>
              <w:t> </w:t>
            </w:r>
          </w:p>
        </w:tc>
      </w:tr>
      <w:tr w:rsidR="000824C4" w:rsidRPr="005359EE">
        <w:trPr>
          <w:trHeight w:val="80"/>
          <w:jc w:val="center"/>
        </w:trPr>
        <w:tc>
          <w:tcPr>
            <w:tcW w:w="2440" w:type="dxa"/>
            <w:tcBorders>
              <w:top w:val="nil"/>
              <w:left w:val="single" w:sz="4" w:space="0" w:color="auto"/>
              <w:bottom w:val="nil"/>
              <w:right w:val="nil"/>
            </w:tcBorders>
            <w:noWrap/>
            <w:vAlign w:val="bottom"/>
          </w:tcPr>
          <w:p w:rsidR="000824C4" w:rsidRPr="00F01F0D" w:rsidRDefault="000824C4" w:rsidP="00F01F0D">
            <w:pPr>
              <w:rPr>
                <w:rFonts w:ascii="Arial" w:hAnsi="Arial" w:cs="Arial"/>
                <w:sz w:val="16"/>
                <w:szCs w:val="16"/>
              </w:rPr>
            </w:pPr>
            <w:r>
              <w:rPr>
                <w:rFonts w:ascii="Arial" w:hAnsi="Arial" w:cs="Arial"/>
                <w:sz w:val="16"/>
                <w:szCs w:val="16"/>
              </w:rPr>
              <w:t>Haywood County</w:t>
            </w:r>
          </w:p>
        </w:tc>
        <w:tc>
          <w:tcPr>
            <w:tcW w:w="1008" w:type="dxa"/>
            <w:tcBorders>
              <w:top w:val="nil"/>
              <w:left w:val="single" w:sz="4" w:space="0" w:color="auto"/>
              <w:bottom w:val="nil"/>
              <w:right w:val="single" w:sz="4" w:space="0" w:color="auto"/>
            </w:tcBorders>
            <w:noWrap/>
            <w:vAlign w:val="center"/>
          </w:tcPr>
          <w:p w:rsidR="000824C4" w:rsidRPr="005359EE" w:rsidRDefault="000824C4" w:rsidP="00E24831">
            <w:pPr>
              <w:jc w:val="right"/>
              <w:rPr>
                <w:rFonts w:ascii="Arial" w:hAnsi="Arial" w:cs="Arial"/>
                <w:sz w:val="16"/>
                <w:szCs w:val="16"/>
              </w:rPr>
            </w:pPr>
            <w:r w:rsidRPr="005359EE">
              <w:rPr>
                <w:rFonts w:ascii="Arial" w:hAnsi="Arial" w:cs="Arial"/>
                <w:sz w:val="16"/>
                <w:szCs w:val="16"/>
              </w:rPr>
              <w:t>10.1</w:t>
            </w:r>
          </w:p>
        </w:tc>
        <w:tc>
          <w:tcPr>
            <w:tcW w:w="1008" w:type="dxa"/>
            <w:tcBorders>
              <w:top w:val="nil"/>
              <w:left w:val="nil"/>
              <w:bottom w:val="nil"/>
              <w:right w:val="single" w:sz="4" w:space="0" w:color="auto"/>
            </w:tcBorders>
            <w:noWrap/>
            <w:vAlign w:val="center"/>
          </w:tcPr>
          <w:p w:rsidR="000824C4" w:rsidRPr="005359EE" w:rsidRDefault="000824C4" w:rsidP="00E24831">
            <w:pPr>
              <w:jc w:val="right"/>
              <w:rPr>
                <w:rFonts w:ascii="Arial" w:hAnsi="Arial" w:cs="Arial"/>
                <w:sz w:val="16"/>
                <w:szCs w:val="16"/>
              </w:rPr>
            </w:pPr>
            <w:r w:rsidRPr="005359EE">
              <w:rPr>
                <w:rFonts w:ascii="Arial" w:hAnsi="Arial" w:cs="Arial"/>
                <w:sz w:val="16"/>
                <w:szCs w:val="16"/>
              </w:rPr>
              <w:t>10.2</w:t>
            </w:r>
          </w:p>
        </w:tc>
        <w:tc>
          <w:tcPr>
            <w:tcW w:w="1008" w:type="dxa"/>
            <w:tcBorders>
              <w:top w:val="nil"/>
              <w:left w:val="nil"/>
              <w:bottom w:val="nil"/>
              <w:right w:val="single" w:sz="4" w:space="0" w:color="auto"/>
            </w:tcBorders>
            <w:noWrap/>
            <w:vAlign w:val="center"/>
          </w:tcPr>
          <w:p w:rsidR="000824C4" w:rsidRPr="005359EE" w:rsidRDefault="000824C4" w:rsidP="00E24831">
            <w:pPr>
              <w:jc w:val="right"/>
              <w:rPr>
                <w:rFonts w:ascii="Arial" w:hAnsi="Arial" w:cs="Arial"/>
                <w:sz w:val="16"/>
                <w:szCs w:val="16"/>
              </w:rPr>
            </w:pPr>
            <w:r w:rsidRPr="005359EE">
              <w:rPr>
                <w:rFonts w:ascii="Arial" w:hAnsi="Arial" w:cs="Arial"/>
                <w:sz w:val="16"/>
                <w:szCs w:val="16"/>
              </w:rPr>
              <w:t>10.1</w:t>
            </w:r>
          </w:p>
        </w:tc>
        <w:tc>
          <w:tcPr>
            <w:tcW w:w="1008" w:type="dxa"/>
            <w:tcBorders>
              <w:top w:val="nil"/>
              <w:left w:val="nil"/>
              <w:bottom w:val="nil"/>
              <w:right w:val="single" w:sz="4" w:space="0" w:color="auto"/>
            </w:tcBorders>
            <w:noWrap/>
            <w:vAlign w:val="center"/>
          </w:tcPr>
          <w:p w:rsidR="000824C4" w:rsidRPr="005359EE" w:rsidRDefault="000824C4" w:rsidP="00E24831">
            <w:pPr>
              <w:jc w:val="right"/>
              <w:rPr>
                <w:rFonts w:ascii="Arial" w:hAnsi="Arial" w:cs="Arial"/>
                <w:sz w:val="16"/>
                <w:szCs w:val="16"/>
              </w:rPr>
            </w:pPr>
            <w:r w:rsidRPr="005359EE">
              <w:rPr>
                <w:rFonts w:ascii="Arial" w:hAnsi="Arial" w:cs="Arial"/>
                <w:sz w:val="16"/>
                <w:szCs w:val="16"/>
              </w:rPr>
              <w:t>10.2</w:t>
            </w:r>
          </w:p>
        </w:tc>
        <w:tc>
          <w:tcPr>
            <w:tcW w:w="1008" w:type="dxa"/>
            <w:tcBorders>
              <w:top w:val="nil"/>
              <w:left w:val="nil"/>
              <w:bottom w:val="nil"/>
              <w:right w:val="single" w:sz="4" w:space="0" w:color="auto"/>
            </w:tcBorders>
            <w:noWrap/>
            <w:vAlign w:val="center"/>
          </w:tcPr>
          <w:p w:rsidR="000824C4" w:rsidRPr="005359EE" w:rsidRDefault="000824C4" w:rsidP="00E24831">
            <w:pPr>
              <w:jc w:val="right"/>
              <w:rPr>
                <w:rFonts w:ascii="Arial" w:hAnsi="Arial" w:cs="Arial"/>
                <w:sz w:val="16"/>
                <w:szCs w:val="16"/>
              </w:rPr>
            </w:pPr>
            <w:r w:rsidRPr="005359EE">
              <w:rPr>
                <w:rFonts w:ascii="Arial" w:hAnsi="Arial" w:cs="Arial"/>
                <w:sz w:val="16"/>
                <w:szCs w:val="16"/>
              </w:rPr>
              <w:t>10.0</w:t>
            </w:r>
          </w:p>
        </w:tc>
      </w:tr>
      <w:tr w:rsidR="000824C4" w:rsidRPr="005359EE">
        <w:trPr>
          <w:trHeight w:val="240"/>
          <w:jc w:val="center"/>
        </w:trPr>
        <w:tc>
          <w:tcPr>
            <w:tcW w:w="2440" w:type="dxa"/>
            <w:tcBorders>
              <w:top w:val="nil"/>
              <w:left w:val="single" w:sz="4" w:space="0" w:color="auto"/>
              <w:bottom w:val="nil"/>
              <w:right w:val="nil"/>
            </w:tcBorders>
            <w:noWrap/>
            <w:vAlign w:val="bottom"/>
          </w:tcPr>
          <w:p w:rsidR="000824C4" w:rsidRPr="00F01F0D" w:rsidRDefault="000824C4" w:rsidP="00F01F0D">
            <w:pPr>
              <w:rPr>
                <w:rFonts w:ascii="Arial" w:hAnsi="Arial" w:cs="Arial"/>
                <w:sz w:val="16"/>
                <w:szCs w:val="16"/>
              </w:rPr>
            </w:pPr>
            <w:r w:rsidRPr="00F01F0D">
              <w:rPr>
                <w:rFonts w:ascii="Arial" w:hAnsi="Arial" w:cs="Arial"/>
                <w:sz w:val="16"/>
                <w:szCs w:val="16"/>
              </w:rPr>
              <w:t>Regional Arithmetic Mean</w:t>
            </w:r>
          </w:p>
        </w:tc>
        <w:tc>
          <w:tcPr>
            <w:tcW w:w="1008" w:type="dxa"/>
            <w:tcBorders>
              <w:top w:val="nil"/>
              <w:left w:val="single" w:sz="4" w:space="0" w:color="auto"/>
              <w:bottom w:val="nil"/>
              <w:right w:val="single" w:sz="4" w:space="0" w:color="auto"/>
            </w:tcBorders>
            <w:noWrap/>
            <w:vAlign w:val="bottom"/>
          </w:tcPr>
          <w:p w:rsidR="000824C4" w:rsidRPr="00F01F0D" w:rsidRDefault="000824C4" w:rsidP="00F01F0D">
            <w:pPr>
              <w:jc w:val="right"/>
              <w:rPr>
                <w:rFonts w:ascii="Arial" w:hAnsi="Arial" w:cs="Arial"/>
                <w:sz w:val="16"/>
                <w:szCs w:val="16"/>
              </w:rPr>
            </w:pPr>
            <w:r w:rsidRPr="00F01F0D">
              <w:rPr>
                <w:rFonts w:ascii="Arial" w:hAnsi="Arial" w:cs="Arial"/>
                <w:sz w:val="16"/>
                <w:szCs w:val="16"/>
              </w:rPr>
              <w:t>10.8</w:t>
            </w:r>
          </w:p>
        </w:tc>
        <w:tc>
          <w:tcPr>
            <w:tcW w:w="1008" w:type="dxa"/>
            <w:tcBorders>
              <w:top w:val="nil"/>
              <w:left w:val="nil"/>
              <w:bottom w:val="nil"/>
              <w:right w:val="single" w:sz="4" w:space="0" w:color="auto"/>
            </w:tcBorders>
            <w:noWrap/>
            <w:vAlign w:val="bottom"/>
          </w:tcPr>
          <w:p w:rsidR="000824C4" w:rsidRPr="00F01F0D" w:rsidRDefault="000824C4" w:rsidP="00F01F0D">
            <w:pPr>
              <w:jc w:val="right"/>
              <w:rPr>
                <w:rFonts w:ascii="Arial" w:hAnsi="Arial" w:cs="Arial"/>
                <w:sz w:val="16"/>
                <w:szCs w:val="16"/>
              </w:rPr>
            </w:pPr>
            <w:r w:rsidRPr="00F01F0D">
              <w:rPr>
                <w:rFonts w:ascii="Arial" w:hAnsi="Arial" w:cs="Arial"/>
                <w:sz w:val="16"/>
                <w:szCs w:val="16"/>
              </w:rPr>
              <w:t>10.8</w:t>
            </w:r>
          </w:p>
        </w:tc>
        <w:tc>
          <w:tcPr>
            <w:tcW w:w="1008" w:type="dxa"/>
            <w:tcBorders>
              <w:top w:val="nil"/>
              <w:left w:val="nil"/>
              <w:bottom w:val="nil"/>
              <w:right w:val="single" w:sz="4" w:space="0" w:color="auto"/>
            </w:tcBorders>
            <w:noWrap/>
            <w:vAlign w:val="bottom"/>
          </w:tcPr>
          <w:p w:rsidR="000824C4" w:rsidRPr="00F01F0D" w:rsidRDefault="000824C4" w:rsidP="00F01F0D">
            <w:pPr>
              <w:jc w:val="right"/>
              <w:rPr>
                <w:rFonts w:ascii="Arial" w:hAnsi="Arial" w:cs="Arial"/>
                <w:sz w:val="16"/>
                <w:szCs w:val="16"/>
              </w:rPr>
            </w:pPr>
            <w:r w:rsidRPr="00F01F0D">
              <w:rPr>
                <w:rFonts w:ascii="Arial" w:hAnsi="Arial" w:cs="Arial"/>
                <w:sz w:val="16"/>
                <w:szCs w:val="16"/>
              </w:rPr>
              <w:t>10.8</w:t>
            </w:r>
          </w:p>
        </w:tc>
        <w:tc>
          <w:tcPr>
            <w:tcW w:w="1008" w:type="dxa"/>
            <w:tcBorders>
              <w:top w:val="nil"/>
              <w:left w:val="nil"/>
              <w:bottom w:val="nil"/>
              <w:right w:val="single" w:sz="4" w:space="0" w:color="auto"/>
            </w:tcBorders>
            <w:noWrap/>
            <w:vAlign w:val="bottom"/>
          </w:tcPr>
          <w:p w:rsidR="000824C4" w:rsidRPr="00F01F0D" w:rsidRDefault="000824C4" w:rsidP="00F01F0D">
            <w:pPr>
              <w:jc w:val="right"/>
              <w:rPr>
                <w:rFonts w:ascii="Arial" w:hAnsi="Arial" w:cs="Arial"/>
                <w:sz w:val="16"/>
                <w:szCs w:val="16"/>
              </w:rPr>
            </w:pPr>
            <w:r w:rsidRPr="00F01F0D">
              <w:rPr>
                <w:rFonts w:ascii="Arial" w:hAnsi="Arial" w:cs="Arial"/>
                <w:sz w:val="16"/>
                <w:szCs w:val="16"/>
              </w:rPr>
              <w:t>10.7</w:t>
            </w:r>
          </w:p>
        </w:tc>
        <w:tc>
          <w:tcPr>
            <w:tcW w:w="1008" w:type="dxa"/>
            <w:tcBorders>
              <w:top w:val="nil"/>
              <w:left w:val="nil"/>
              <w:bottom w:val="nil"/>
              <w:right w:val="single" w:sz="4" w:space="0" w:color="auto"/>
            </w:tcBorders>
            <w:noWrap/>
            <w:vAlign w:val="bottom"/>
          </w:tcPr>
          <w:p w:rsidR="000824C4" w:rsidRPr="00F01F0D" w:rsidRDefault="000824C4" w:rsidP="00F01F0D">
            <w:pPr>
              <w:jc w:val="right"/>
              <w:rPr>
                <w:rFonts w:ascii="Arial" w:hAnsi="Arial" w:cs="Arial"/>
                <w:sz w:val="16"/>
                <w:szCs w:val="16"/>
              </w:rPr>
            </w:pPr>
            <w:r w:rsidRPr="00F01F0D">
              <w:rPr>
                <w:rFonts w:ascii="Arial" w:hAnsi="Arial" w:cs="Arial"/>
                <w:sz w:val="16"/>
                <w:szCs w:val="16"/>
              </w:rPr>
              <w:t>10.5</w:t>
            </w:r>
          </w:p>
        </w:tc>
      </w:tr>
      <w:tr w:rsidR="000824C4" w:rsidRPr="005359EE">
        <w:trPr>
          <w:trHeight w:val="255"/>
          <w:jc w:val="center"/>
        </w:trPr>
        <w:tc>
          <w:tcPr>
            <w:tcW w:w="2440" w:type="dxa"/>
            <w:tcBorders>
              <w:top w:val="nil"/>
              <w:left w:val="single" w:sz="4" w:space="0" w:color="auto"/>
              <w:right w:val="nil"/>
            </w:tcBorders>
            <w:noWrap/>
            <w:vAlign w:val="bottom"/>
          </w:tcPr>
          <w:p w:rsidR="000824C4" w:rsidRPr="00F01F0D" w:rsidRDefault="000824C4" w:rsidP="00F01F0D">
            <w:pPr>
              <w:rPr>
                <w:rFonts w:ascii="Arial" w:hAnsi="Arial" w:cs="Arial"/>
                <w:sz w:val="16"/>
                <w:szCs w:val="16"/>
              </w:rPr>
            </w:pPr>
            <w:r w:rsidRPr="00F01F0D">
              <w:rPr>
                <w:rFonts w:ascii="Arial" w:hAnsi="Arial" w:cs="Arial"/>
                <w:sz w:val="16"/>
                <w:szCs w:val="16"/>
              </w:rPr>
              <w:t>State Total</w:t>
            </w:r>
          </w:p>
        </w:tc>
        <w:tc>
          <w:tcPr>
            <w:tcW w:w="1008" w:type="dxa"/>
            <w:tcBorders>
              <w:top w:val="nil"/>
              <w:left w:val="single" w:sz="4" w:space="0" w:color="auto"/>
              <w:right w:val="single" w:sz="4" w:space="0" w:color="auto"/>
            </w:tcBorders>
            <w:noWrap/>
            <w:vAlign w:val="bottom"/>
          </w:tcPr>
          <w:p w:rsidR="000824C4" w:rsidRPr="00F01F0D" w:rsidRDefault="000824C4" w:rsidP="00F01F0D">
            <w:pPr>
              <w:jc w:val="right"/>
              <w:rPr>
                <w:rFonts w:ascii="Arial" w:hAnsi="Arial" w:cs="Arial"/>
                <w:sz w:val="16"/>
                <w:szCs w:val="16"/>
              </w:rPr>
            </w:pPr>
            <w:r w:rsidRPr="00F01F0D">
              <w:rPr>
                <w:rFonts w:ascii="Arial" w:hAnsi="Arial" w:cs="Arial"/>
                <w:sz w:val="16"/>
                <w:szCs w:val="16"/>
              </w:rPr>
              <w:t>14.2</w:t>
            </w:r>
          </w:p>
        </w:tc>
        <w:tc>
          <w:tcPr>
            <w:tcW w:w="1008" w:type="dxa"/>
            <w:tcBorders>
              <w:top w:val="nil"/>
              <w:left w:val="nil"/>
              <w:right w:val="single" w:sz="4" w:space="0" w:color="auto"/>
            </w:tcBorders>
            <w:noWrap/>
            <w:vAlign w:val="bottom"/>
          </w:tcPr>
          <w:p w:rsidR="000824C4" w:rsidRPr="00F01F0D" w:rsidRDefault="000824C4" w:rsidP="00F01F0D">
            <w:pPr>
              <w:jc w:val="right"/>
              <w:rPr>
                <w:rFonts w:ascii="Arial" w:hAnsi="Arial" w:cs="Arial"/>
                <w:sz w:val="16"/>
                <w:szCs w:val="16"/>
              </w:rPr>
            </w:pPr>
            <w:r w:rsidRPr="00F01F0D">
              <w:rPr>
                <w:rFonts w:ascii="Arial" w:hAnsi="Arial" w:cs="Arial"/>
                <w:sz w:val="16"/>
                <w:szCs w:val="16"/>
              </w:rPr>
              <w:t>14.2</w:t>
            </w:r>
          </w:p>
        </w:tc>
        <w:tc>
          <w:tcPr>
            <w:tcW w:w="1008" w:type="dxa"/>
            <w:tcBorders>
              <w:top w:val="nil"/>
              <w:left w:val="nil"/>
              <w:right w:val="single" w:sz="4" w:space="0" w:color="auto"/>
            </w:tcBorders>
            <w:noWrap/>
            <w:vAlign w:val="bottom"/>
          </w:tcPr>
          <w:p w:rsidR="000824C4" w:rsidRPr="00F01F0D" w:rsidRDefault="000824C4" w:rsidP="00F01F0D">
            <w:pPr>
              <w:jc w:val="right"/>
              <w:rPr>
                <w:rFonts w:ascii="Arial" w:hAnsi="Arial" w:cs="Arial"/>
                <w:sz w:val="16"/>
                <w:szCs w:val="16"/>
              </w:rPr>
            </w:pPr>
            <w:r w:rsidRPr="00F01F0D">
              <w:rPr>
                <w:rFonts w:ascii="Arial" w:hAnsi="Arial" w:cs="Arial"/>
                <w:sz w:val="16"/>
                <w:szCs w:val="16"/>
              </w:rPr>
              <w:t>14.2</w:t>
            </w:r>
          </w:p>
        </w:tc>
        <w:tc>
          <w:tcPr>
            <w:tcW w:w="1008" w:type="dxa"/>
            <w:tcBorders>
              <w:top w:val="nil"/>
              <w:left w:val="nil"/>
              <w:right w:val="single" w:sz="4" w:space="0" w:color="auto"/>
            </w:tcBorders>
            <w:noWrap/>
            <w:vAlign w:val="bottom"/>
          </w:tcPr>
          <w:p w:rsidR="000824C4" w:rsidRPr="00F01F0D" w:rsidRDefault="000824C4" w:rsidP="00F01F0D">
            <w:pPr>
              <w:jc w:val="right"/>
              <w:rPr>
                <w:rFonts w:ascii="Arial" w:hAnsi="Arial" w:cs="Arial"/>
                <w:sz w:val="16"/>
                <w:szCs w:val="16"/>
              </w:rPr>
            </w:pPr>
            <w:r w:rsidRPr="00F01F0D">
              <w:rPr>
                <w:rFonts w:ascii="Arial" w:hAnsi="Arial" w:cs="Arial"/>
                <w:sz w:val="16"/>
                <w:szCs w:val="16"/>
              </w:rPr>
              <w:t>14.1</w:t>
            </w:r>
          </w:p>
        </w:tc>
        <w:tc>
          <w:tcPr>
            <w:tcW w:w="1008" w:type="dxa"/>
            <w:tcBorders>
              <w:top w:val="nil"/>
              <w:left w:val="nil"/>
              <w:right w:val="single" w:sz="4" w:space="0" w:color="auto"/>
            </w:tcBorders>
            <w:noWrap/>
            <w:vAlign w:val="bottom"/>
          </w:tcPr>
          <w:p w:rsidR="000824C4" w:rsidRPr="00F01F0D" w:rsidRDefault="000824C4" w:rsidP="00F01F0D">
            <w:pPr>
              <w:jc w:val="right"/>
              <w:rPr>
                <w:rFonts w:ascii="Arial" w:hAnsi="Arial" w:cs="Arial"/>
                <w:sz w:val="16"/>
                <w:szCs w:val="16"/>
              </w:rPr>
            </w:pPr>
            <w:r w:rsidRPr="00F01F0D">
              <w:rPr>
                <w:rFonts w:ascii="Arial" w:hAnsi="Arial" w:cs="Arial"/>
                <w:sz w:val="16"/>
                <w:szCs w:val="16"/>
              </w:rPr>
              <w:t>13.8</w:t>
            </w:r>
          </w:p>
        </w:tc>
      </w:tr>
      <w:tr w:rsidR="000824C4" w:rsidRPr="005359EE">
        <w:trPr>
          <w:trHeight w:val="80"/>
          <w:jc w:val="center"/>
        </w:trPr>
        <w:tc>
          <w:tcPr>
            <w:tcW w:w="2440" w:type="dxa"/>
            <w:tcBorders>
              <w:top w:val="nil"/>
              <w:left w:val="single" w:sz="4" w:space="0" w:color="auto"/>
              <w:bottom w:val="single" w:sz="4" w:space="0" w:color="auto"/>
              <w:right w:val="nil"/>
            </w:tcBorders>
            <w:noWrap/>
            <w:vAlign w:val="bottom"/>
          </w:tcPr>
          <w:p w:rsidR="000824C4" w:rsidRPr="00F01F0D" w:rsidRDefault="000824C4" w:rsidP="00F01F0D">
            <w:pPr>
              <w:rPr>
                <w:rFonts w:ascii="Arial" w:hAnsi="Arial" w:cs="Arial"/>
                <w:color w:val="FF0000"/>
                <w:sz w:val="16"/>
                <w:szCs w:val="16"/>
              </w:rPr>
            </w:pPr>
            <w:r w:rsidRPr="00F01F0D">
              <w:rPr>
                <w:rFonts w:ascii="Arial" w:hAnsi="Arial" w:cs="Arial"/>
                <w:color w:val="FF0000"/>
                <w:sz w:val="16"/>
                <w:szCs w:val="16"/>
              </w:rPr>
              <w:t> </w:t>
            </w:r>
          </w:p>
        </w:tc>
        <w:tc>
          <w:tcPr>
            <w:tcW w:w="1008" w:type="dxa"/>
            <w:tcBorders>
              <w:top w:val="nil"/>
              <w:left w:val="single" w:sz="4" w:space="0" w:color="auto"/>
              <w:bottom w:val="single" w:sz="4" w:space="0" w:color="auto"/>
              <w:right w:val="single" w:sz="4" w:space="0" w:color="auto"/>
            </w:tcBorders>
            <w:noWrap/>
            <w:vAlign w:val="bottom"/>
          </w:tcPr>
          <w:p w:rsidR="000824C4" w:rsidRPr="00F01F0D" w:rsidRDefault="000824C4" w:rsidP="00F01F0D">
            <w:pPr>
              <w:rPr>
                <w:rFonts w:ascii="Arial" w:hAnsi="Arial" w:cs="Arial"/>
                <w:color w:val="FF0000"/>
                <w:sz w:val="16"/>
                <w:szCs w:val="16"/>
              </w:rPr>
            </w:pPr>
            <w:r w:rsidRPr="00F01F0D">
              <w:rPr>
                <w:rFonts w:ascii="Arial" w:hAnsi="Arial" w:cs="Arial"/>
                <w:color w:val="FF0000"/>
                <w:sz w:val="16"/>
                <w:szCs w:val="16"/>
              </w:rPr>
              <w:t> </w:t>
            </w:r>
          </w:p>
        </w:tc>
        <w:tc>
          <w:tcPr>
            <w:tcW w:w="1008" w:type="dxa"/>
            <w:tcBorders>
              <w:top w:val="nil"/>
              <w:left w:val="nil"/>
              <w:bottom w:val="single" w:sz="4" w:space="0" w:color="auto"/>
              <w:right w:val="single" w:sz="4" w:space="0" w:color="auto"/>
            </w:tcBorders>
            <w:noWrap/>
            <w:vAlign w:val="bottom"/>
          </w:tcPr>
          <w:p w:rsidR="000824C4" w:rsidRPr="00F01F0D" w:rsidRDefault="000824C4" w:rsidP="00F01F0D">
            <w:pPr>
              <w:rPr>
                <w:rFonts w:ascii="Arial" w:hAnsi="Arial" w:cs="Arial"/>
                <w:color w:val="FF0000"/>
                <w:sz w:val="16"/>
                <w:szCs w:val="16"/>
              </w:rPr>
            </w:pPr>
            <w:r w:rsidRPr="00F01F0D">
              <w:rPr>
                <w:rFonts w:ascii="Arial" w:hAnsi="Arial" w:cs="Arial"/>
                <w:color w:val="FF0000"/>
                <w:sz w:val="16"/>
                <w:szCs w:val="16"/>
              </w:rPr>
              <w:t> </w:t>
            </w:r>
          </w:p>
        </w:tc>
        <w:tc>
          <w:tcPr>
            <w:tcW w:w="1008" w:type="dxa"/>
            <w:tcBorders>
              <w:top w:val="nil"/>
              <w:left w:val="nil"/>
              <w:bottom w:val="single" w:sz="4" w:space="0" w:color="auto"/>
              <w:right w:val="single" w:sz="4" w:space="0" w:color="auto"/>
            </w:tcBorders>
            <w:noWrap/>
            <w:vAlign w:val="bottom"/>
          </w:tcPr>
          <w:p w:rsidR="000824C4" w:rsidRPr="00F01F0D" w:rsidRDefault="000824C4" w:rsidP="00F01F0D">
            <w:pPr>
              <w:rPr>
                <w:rFonts w:ascii="Arial" w:hAnsi="Arial" w:cs="Arial"/>
                <w:color w:val="FF0000"/>
                <w:sz w:val="16"/>
                <w:szCs w:val="16"/>
              </w:rPr>
            </w:pPr>
            <w:r w:rsidRPr="00F01F0D">
              <w:rPr>
                <w:rFonts w:ascii="Arial" w:hAnsi="Arial" w:cs="Arial"/>
                <w:color w:val="FF0000"/>
                <w:sz w:val="16"/>
                <w:szCs w:val="16"/>
              </w:rPr>
              <w:t> </w:t>
            </w:r>
          </w:p>
        </w:tc>
        <w:tc>
          <w:tcPr>
            <w:tcW w:w="1008" w:type="dxa"/>
            <w:tcBorders>
              <w:top w:val="nil"/>
              <w:left w:val="nil"/>
              <w:bottom w:val="single" w:sz="4" w:space="0" w:color="auto"/>
              <w:right w:val="single" w:sz="4" w:space="0" w:color="auto"/>
            </w:tcBorders>
            <w:noWrap/>
            <w:vAlign w:val="bottom"/>
          </w:tcPr>
          <w:p w:rsidR="000824C4" w:rsidRPr="00F01F0D" w:rsidRDefault="000824C4" w:rsidP="00F01F0D">
            <w:pPr>
              <w:rPr>
                <w:rFonts w:ascii="Arial" w:hAnsi="Arial" w:cs="Arial"/>
                <w:color w:val="FF0000"/>
                <w:sz w:val="16"/>
                <w:szCs w:val="16"/>
              </w:rPr>
            </w:pPr>
            <w:r w:rsidRPr="00F01F0D">
              <w:rPr>
                <w:rFonts w:ascii="Arial" w:hAnsi="Arial" w:cs="Arial"/>
                <w:color w:val="FF0000"/>
                <w:sz w:val="16"/>
                <w:szCs w:val="16"/>
              </w:rPr>
              <w:t> </w:t>
            </w:r>
          </w:p>
        </w:tc>
        <w:tc>
          <w:tcPr>
            <w:tcW w:w="1008" w:type="dxa"/>
            <w:tcBorders>
              <w:top w:val="nil"/>
              <w:left w:val="nil"/>
              <w:bottom w:val="single" w:sz="4" w:space="0" w:color="auto"/>
              <w:right w:val="single" w:sz="4" w:space="0" w:color="auto"/>
            </w:tcBorders>
            <w:noWrap/>
            <w:vAlign w:val="bottom"/>
          </w:tcPr>
          <w:p w:rsidR="000824C4" w:rsidRPr="00F01F0D" w:rsidRDefault="000824C4" w:rsidP="00F01F0D">
            <w:pPr>
              <w:rPr>
                <w:rFonts w:ascii="Arial" w:hAnsi="Arial" w:cs="Arial"/>
                <w:color w:val="FF0000"/>
                <w:sz w:val="16"/>
                <w:szCs w:val="16"/>
              </w:rPr>
            </w:pPr>
            <w:r w:rsidRPr="00F01F0D">
              <w:rPr>
                <w:rFonts w:ascii="Arial" w:hAnsi="Arial" w:cs="Arial"/>
                <w:color w:val="FF0000"/>
                <w:sz w:val="16"/>
                <w:szCs w:val="16"/>
              </w:rPr>
              <w:t> </w:t>
            </w:r>
          </w:p>
        </w:tc>
      </w:tr>
    </w:tbl>
    <w:p w:rsidR="000824C4" w:rsidRDefault="000824C4" w:rsidP="00656B48"/>
    <w:p w:rsidR="000824C4" w:rsidRDefault="000824C4" w:rsidP="00656B48"/>
    <w:p w:rsidR="000824C4" w:rsidRPr="00D56FE9" w:rsidRDefault="000824C4" w:rsidP="00135338">
      <w:pPr>
        <w:pStyle w:val="Heading3"/>
      </w:pPr>
      <w:bookmarkStart w:id="74" w:name="_Toc349052023"/>
      <w:r>
        <w:t>Older Adult</w:t>
      </w:r>
      <w:r w:rsidRPr="00D56FE9">
        <w:t xml:space="preserve"> Population Growth Trend</w:t>
      </w:r>
      <w:bookmarkEnd w:id="74"/>
    </w:p>
    <w:p w:rsidR="000824C4" w:rsidRDefault="000824C4" w:rsidP="00656B48">
      <w:r>
        <w:t>As noted previously, the age 65-and-older segment of the population in Haywood County represents a smaller proportion of the overall population than in WNC, but a larger proportion than in the state as a whole.  In terms of future health resource planning, it will be important to understand how this segment of the population, a group that utilizes health care services at a higher rate than other age groups, is going to change in the coming years.  Table 6 presents the decadal growth trend for the age 65-and-older population, further stratified into smaller age groups, for the decades from 2010 through 2030.  These data illustrate how the population age 65-and-older in the county is going to increase over the coming two decades.  Calculated from the figures in Table 6, the percent increase anticipated for each age group in Haywood County between 2010 and 2030 is 23.7% for the 65-74 age group, 48.5% for the 75-84 age group, and 60.0% for the 85+ age group.  In WNC as a whole, the 65-74 age group is projected to grow by 24.0%, the 75-84 age group by 52.5%, and the 85+ age group by 40.0% over the same period of time.</w:t>
      </w:r>
    </w:p>
    <w:p w:rsidR="000824C4" w:rsidRPr="00FA509B" w:rsidRDefault="000824C4" w:rsidP="00606BEA">
      <w:pPr>
        <w:rPr>
          <w:rFonts w:cs="Segoe UI"/>
        </w:rPr>
      </w:pPr>
    </w:p>
    <w:p w:rsidR="000824C4" w:rsidRPr="00E33897" w:rsidRDefault="000824C4" w:rsidP="001B3BDC">
      <w:pPr>
        <w:pStyle w:val="GRAPHTITLE"/>
      </w:pPr>
      <w:r>
        <w:t>Table 6.  Population Age 65 and Older</w:t>
      </w:r>
      <w:r w:rsidRPr="00E33897">
        <w:t xml:space="preserve"> (2010 through 2030)</w:t>
      </w:r>
    </w:p>
    <w:tbl>
      <w:tblPr>
        <w:tblpPr w:leftFromText="180" w:rightFromText="180" w:vertAnchor="text" w:horzAnchor="page" w:tblpXSpec="center" w:tblpY="71"/>
        <w:tblW w:w="10242" w:type="dxa"/>
        <w:tblLayout w:type="fixed"/>
        <w:tblLook w:val="00A0"/>
      </w:tblPr>
      <w:tblGrid>
        <w:gridCol w:w="1602"/>
        <w:gridCol w:w="720"/>
        <w:gridCol w:w="720"/>
        <w:gridCol w:w="720"/>
        <w:gridCol w:w="423"/>
        <w:gridCol w:w="297"/>
        <w:gridCol w:w="720"/>
        <w:gridCol w:w="720"/>
        <w:gridCol w:w="720"/>
        <w:gridCol w:w="720"/>
        <w:gridCol w:w="720"/>
        <w:gridCol w:w="720"/>
        <w:gridCol w:w="720"/>
        <w:gridCol w:w="720"/>
      </w:tblGrid>
      <w:tr w:rsidR="000824C4" w:rsidRPr="005359EE">
        <w:trPr>
          <w:trHeight w:val="240"/>
        </w:trPr>
        <w:tc>
          <w:tcPr>
            <w:tcW w:w="1602"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606BEA" w:rsidRDefault="000824C4" w:rsidP="00BB2C67">
            <w:pPr>
              <w:rPr>
                <w:rFonts w:ascii="Arial" w:hAnsi="Arial" w:cs="Arial"/>
                <w:b/>
                <w:bCs/>
                <w:sz w:val="16"/>
                <w:szCs w:val="16"/>
              </w:rPr>
            </w:pPr>
            <w:r>
              <w:rPr>
                <w:rFonts w:ascii="Arial" w:hAnsi="Arial" w:cs="Arial"/>
                <w:b/>
                <w:bCs/>
                <w:sz w:val="16"/>
                <w:szCs w:val="16"/>
              </w:rPr>
              <w:t>Geography</w:t>
            </w:r>
          </w:p>
        </w:tc>
        <w:tc>
          <w:tcPr>
            <w:tcW w:w="2583" w:type="dxa"/>
            <w:gridSpan w:val="4"/>
            <w:tcBorders>
              <w:top w:val="single" w:sz="4" w:space="0" w:color="auto"/>
              <w:left w:val="nil"/>
              <w:bottom w:val="single" w:sz="4" w:space="0" w:color="auto"/>
              <w:right w:val="nil"/>
            </w:tcBorders>
            <w:vAlign w:val="center"/>
          </w:tcPr>
          <w:p w:rsidR="000824C4" w:rsidRPr="00606BEA" w:rsidRDefault="000824C4" w:rsidP="00BB2C67">
            <w:pPr>
              <w:jc w:val="center"/>
              <w:rPr>
                <w:rFonts w:ascii="Arial" w:hAnsi="Arial" w:cs="Arial"/>
                <w:b/>
                <w:bCs/>
                <w:sz w:val="16"/>
                <w:szCs w:val="16"/>
              </w:rPr>
            </w:pPr>
            <w:r w:rsidRPr="00606BEA">
              <w:rPr>
                <w:rFonts w:ascii="Arial" w:hAnsi="Arial" w:cs="Arial"/>
                <w:b/>
                <w:bCs/>
                <w:sz w:val="16"/>
                <w:szCs w:val="16"/>
              </w:rPr>
              <w:t>2010 Census Data</w:t>
            </w:r>
          </w:p>
        </w:tc>
        <w:tc>
          <w:tcPr>
            <w:tcW w:w="297" w:type="dxa"/>
            <w:tcBorders>
              <w:top w:val="single" w:sz="4" w:space="0" w:color="auto"/>
              <w:left w:val="nil"/>
              <w:bottom w:val="single" w:sz="4" w:space="0" w:color="auto"/>
              <w:right w:val="single" w:sz="4" w:space="0" w:color="auto"/>
            </w:tcBorders>
            <w:noWrap/>
            <w:vAlign w:val="center"/>
          </w:tcPr>
          <w:p w:rsidR="000824C4" w:rsidRPr="00606BEA" w:rsidRDefault="000824C4" w:rsidP="00BB2C67">
            <w:pPr>
              <w:jc w:val="center"/>
              <w:rPr>
                <w:rFonts w:ascii="Arial" w:hAnsi="Arial" w:cs="Arial"/>
                <w:sz w:val="16"/>
                <w:szCs w:val="16"/>
              </w:rPr>
            </w:pPr>
            <w:r w:rsidRPr="00606BEA">
              <w:rPr>
                <w:rFonts w:ascii="Arial" w:hAnsi="Arial" w:cs="Arial"/>
                <w:sz w:val="16"/>
                <w:szCs w:val="16"/>
              </w:rPr>
              <w:t> </w:t>
            </w:r>
          </w:p>
        </w:tc>
        <w:tc>
          <w:tcPr>
            <w:tcW w:w="2880" w:type="dxa"/>
            <w:gridSpan w:val="4"/>
            <w:tcBorders>
              <w:top w:val="single" w:sz="4" w:space="0" w:color="auto"/>
              <w:left w:val="single" w:sz="4" w:space="0" w:color="auto"/>
              <w:bottom w:val="single" w:sz="4" w:space="0" w:color="auto"/>
              <w:right w:val="single" w:sz="8" w:space="0" w:color="auto"/>
            </w:tcBorders>
            <w:noWrap/>
            <w:vAlign w:val="center"/>
          </w:tcPr>
          <w:p w:rsidR="000824C4" w:rsidRPr="00606BEA" w:rsidRDefault="000824C4" w:rsidP="00BB2C67">
            <w:pPr>
              <w:jc w:val="center"/>
              <w:rPr>
                <w:rFonts w:ascii="Arial" w:hAnsi="Arial" w:cs="Arial"/>
                <w:b/>
                <w:bCs/>
                <w:sz w:val="16"/>
                <w:szCs w:val="16"/>
              </w:rPr>
            </w:pPr>
            <w:r w:rsidRPr="00606BEA">
              <w:rPr>
                <w:rFonts w:ascii="Arial" w:hAnsi="Arial" w:cs="Arial"/>
                <w:b/>
                <w:bCs/>
                <w:sz w:val="16"/>
                <w:szCs w:val="16"/>
              </w:rPr>
              <w:t>2020 (Projected)</w:t>
            </w:r>
          </w:p>
        </w:tc>
        <w:tc>
          <w:tcPr>
            <w:tcW w:w="2880" w:type="dxa"/>
            <w:gridSpan w:val="4"/>
            <w:tcBorders>
              <w:top w:val="single" w:sz="4" w:space="0" w:color="auto"/>
              <w:left w:val="nil"/>
              <w:bottom w:val="single" w:sz="4" w:space="0" w:color="auto"/>
              <w:right w:val="single" w:sz="4" w:space="0" w:color="auto"/>
            </w:tcBorders>
            <w:noWrap/>
            <w:vAlign w:val="center"/>
          </w:tcPr>
          <w:p w:rsidR="000824C4" w:rsidRPr="00606BEA" w:rsidRDefault="000824C4" w:rsidP="00BB2C67">
            <w:pPr>
              <w:jc w:val="center"/>
              <w:rPr>
                <w:rFonts w:ascii="Arial" w:hAnsi="Arial" w:cs="Arial"/>
                <w:b/>
                <w:bCs/>
                <w:sz w:val="16"/>
                <w:szCs w:val="16"/>
              </w:rPr>
            </w:pPr>
            <w:r w:rsidRPr="00606BEA">
              <w:rPr>
                <w:rFonts w:ascii="Arial" w:hAnsi="Arial" w:cs="Arial"/>
                <w:b/>
                <w:bCs/>
                <w:sz w:val="16"/>
                <w:szCs w:val="16"/>
              </w:rPr>
              <w:t>2030 (Projected)</w:t>
            </w:r>
          </w:p>
        </w:tc>
      </w:tr>
      <w:tr w:rsidR="000824C4" w:rsidRPr="005359EE">
        <w:trPr>
          <w:trHeight w:val="1020"/>
        </w:trPr>
        <w:tc>
          <w:tcPr>
            <w:tcW w:w="1602" w:type="dxa"/>
            <w:vMerge/>
            <w:tcBorders>
              <w:top w:val="single" w:sz="4" w:space="0" w:color="auto"/>
              <w:left w:val="single" w:sz="4" w:space="0" w:color="auto"/>
              <w:bottom w:val="single" w:sz="8" w:space="0" w:color="000000"/>
              <w:right w:val="single" w:sz="4" w:space="0" w:color="auto"/>
            </w:tcBorders>
            <w:vAlign w:val="center"/>
          </w:tcPr>
          <w:p w:rsidR="000824C4" w:rsidRPr="00606BEA" w:rsidRDefault="000824C4" w:rsidP="00BB2C67">
            <w:pPr>
              <w:rPr>
                <w:rFonts w:ascii="Arial" w:hAnsi="Arial" w:cs="Arial"/>
                <w:b/>
                <w:bCs/>
                <w:sz w:val="16"/>
                <w:szCs w:val="16"/>
              </w:rPr>
            </w:pPr>
          </w:p>
        </w:tc>
        <w:tc>
          <w:tcPr>
            <w:tcW w:w="720" w:type="dxa"/>
            <w:tcBorders>
              <w:top w:val="single" w:sz="4" w:space="0" w:color="auto"/>
              <w:left w:val="nil"/>
              <w:bottom w:val="single" w:sz="8" w:space="0" w:color="auto"/>
              <w:right w:val="single" w:sz="4" w:space="0" w:color="auto"/>
            </w:tcBorders>
            <w:vAlign w:val="center"/>
          </w:tcPr>
          <w:p w:rsidR="000824C4" w:rsidRPr="00606BEA" w:rsidRDefault="000824C4" w:rsidP="00BB2C67">
            <w:pPr>
              <w:jc w:val="center"/>
              <w:rPr>
                <w:rFonts w:ascii="Arial" w:hAnsi="Arial" w:cs="Arial"/>
                <w:b/>
                <w:bCs/>
                <w:i/>
                <w:sz w:val="16"/>
                <w:szCs w:val="16"/>
              </w:rPr>
            </w:pPr>
            <w:r>
              <w:rPr>
                <w:rFonts w:ascii="Arial" w:hAnsi="Arial" w:cs="Arial"/>
                <w:b/>
                <w:bCs/>
                <w:i/>
                <w:sz w:val="16"/>
                <w:szCs w:val="16"/>
              </w:rPr>
              <w:t>Total</w:t>
            </w:r>
            <w:r w:rsidRPr="00E33897">
              <w:rPr>
                <w:rFonts w:ascii="Arial" w:hAnsi="Arial" w:cs="Arial"/>
                <w:b/>
                <w:bCs/>
                <w:i/>
                <w:sz w:val="16"/>
                <w:szCs w:val="16"/>
              </w:rPr>
              <w:t xml:space="preserve">% Age </w:t>
            </w:r>
            <w:r w:rsidRPr="00606BEA">
              <w:rPr>
                <w:rFonts w:ascii="Arial" w:hAnsi="Arial" w:cs="Arial"/>
                <w:b/>
                <w:bCs/>
                <w:i/>
                <w:sz w:val="16"/>
                <w:szCs w:val="16"/>
              </w:rPr>
              <w:t>65 and Older</w:t>
            </w:r>
          </w:p>
        </w:tc>
        <w:tc>
          <w:tcPr>
            <w:tcW w:w="720" w:type="dxa"/>
            <w:tcBorders>
              <w:top w:val="single" w:sz="4" w:space="0" w:color="auto"/>
              <w:left w:val="nil"/>
              <w:bottom w:val="single" w:sz="8" w:space="0" w:color="auto"/>
              <w:right w:val="single" w:sz="4" w:space="0" w:color="auto"/>
            </w:tcBorders>
            <w:vAlign w:val="center"/>
          </w:tcPr>
          <w:p w:rsidR="000824C4" w:rsidRPr="00606BEA" w:rsidRDefault="000824C4" w:rsidP="00BB2C67">
            <w:pPr>
              <w:jc w:val="center"/>
              <w:rPr>
                <w:rFonts w:ascii="Arial" w:hAnsi="Arial" w:cs="Arial"/>
                <w:b/>
                <w:bCs/>
                <w:i/>
                <w:sz w:val="16"/>
                <w:szCs w:val="16"/>
              </w:rPr>
            </w:pPr>
            <w:r w:rsidRPr="00606BEA">
              <w:rPr>
                <w:rFonts w:ascii="Arial" w:hAnsi="Arial" w:cs="Arial"/>
                <w:b/>
                <w:bCs/>
                <w:i/>
                <w:sz w:val="16"/>
                <w:szCs w:val="16"/>
              </w:rPr>
              <w:t>% Age 65-74*</w:t>
            </w:r>
          </w:p>
        </w:tc>
        <w:tc>
          <w:tcPr>
            <w:tcW w:w="720" w:type="dxa"/>
            <w:tcBorders>
              <w:top w:val="single" w:sz="4" w:space="0" w:color="auto"/>
              <w:left w:val="nil"/>
              <w:bottom w:val="single" w:sz="8" w:space="0" w:color="auto"/>
              <w:right w:val="single" w:sz="4" w:space="0" w:color="auto"/>
            </w:tcBorders>
            <w:vAlign w:val="center"/>
          </w:tcPr>
          <w:p w:rsidR="000824C4" w:rsidRPr="00606BEA" w:rsidRDefault="000824C4" w:rsidP="00BB2C67">
            <w:pPr>
              <w:jc w:val="center"/>
              <w:rPr>
                <w:rFonts w:ascii="Arial" w:hAnsi="Arial" w:cs="Arial"/>
                <w:b/>
                <w:bCs/>
                <w:i/>
                <w:sz w:val="16"/>
                <w:szCs w:val="16"/>
              </w:rPr>
            </w:pPr>
            <w:r w:rsidRPr="00E33897">
              <w:rPr>
                <w:rFonts w:ascii="Arial" w:hAnsi="Arial" w:cs="Arial"/>
                <w:b/>
                <w:bCs/>
                <w:i/>
                <w:sz w:val="16"/>
                <w:szCs w:val="16"/>
              </w:rPr>
              <w:t>% Age 75-84</w:t>
            </w:r>
          </w:p>
        </w:tc>
        <w:tc>
          <w:tcPr>
            <w:tcW w:w="720" w:type="dxa"/>
            <w:gridSpan w:val="2"/>
            <w:tcBorders>
              <w:top w:val="single" w:sz="4" w:space="0" w:color="auto"/>
              <w:left w:val="single" w:sz="4" w:space="0" w:color="auto"/>
              <w:bottom w:val="single" w:sz="8" w:space="0" w:color="auto"/>
              <w:right w:val="single" w:sz="8" w:space="0" w:color="auto"/>
            </w:tcBorders>
            <w:vAlign w:val="center"/>
          </w:tcPr>
          <w:p w:rsidR="000824C4" w:rsidRPr="00606BEA" w:rsidRDefault="000824C4" w:rsidP="00BB2C67">
            <w:pPr>
              <w:jc w:val="center"/>
              <w:rPr>
                <w:rFonts w:ascii="Arial" w:hAnsi="Arial" w:cs="Arial"/>
                <w:b/>
                <w:bCs/>
                <w:i/>
                <w:sz w:val="16"/>
                <w:szCs w:val="16"/>
              </w:rPr>
            </w:pPr>
            <w:r w:rsidRPr="00E33897">
              <w:rPr>
                <w:rFonts w:ascii="Arial" w:hAnsi="Arial" w:cs="Arial"/>
                <w:b/>
                <w:bCs/>
                <w:i/>
                <w:sz w:val="16"/>
                <w:szCs w:val="16"/>
              </w:rPr>
              <w:t xml:space="preserve">% Age 85+ </w:t>
            </w:r>
          </w:p>
        </w:tc>
        <w:tc>
          <w:tcPr>
            <w:tcW w:w="720" w:type="dxa"/>
            <w:tcBorders>
              <w:top w:val="nil"/>
              <w:left w:val="nil"/>
              <w:bottom w:val="single" w:sz="8" w:space="0" w:color="auto"/>
              <w:right w:val="single" w:sz="4" w:space="0" w:color="auto"/>
            </w:tcBorders>
            <w:vAlign w:val="center"/>
          </w:tcPr>
          <w:p w:rsidR="000824C4" w:rsidRPr="00606BEA" w:rsidRDefault="000824C4" w:rsidP="00BB2C67">
            <w:pPr>
              <w:jc w:val="center"/>
              <w:rPr>
                <w:rFonts w:ascii="Arial" w:hAnsi="Arial" w:cs="Arial"/>
                <w:b/>
                <w:bCs/>
                <w:sz w:val="16"/>
                <w:szCs w:val="16"/>
              </w:rPr>
            </w:pPr>
            <w:r>
              <w:rPr>
                <w:rFonts w:ascii="Arial" w:hAnsi="Arial" w:cs="Arial"/>
                <w:b/>
                <w:bCs/>
                <w:sz w:val="16"/>
                <w:szCs w:val="16"/>
              </w:rPr>
              <w:t>% Age 6</w:t>
            </w:r>
            <w:r w:rsidRPr="00606BEA">
              <w:rPr>
                <w:rFonts w:ascii="Arial" w:hAnsi="Arial" w:cs="Arial"/>
                <w:b/>
                <w:bCs/>
                <w:sz w:val="16"/>
                <w:szCs w:val="16"/>
              </w:rPr>
              <w:t>5 and Older</w:t>
            </w:r>
          </w:p>
        </w:tc>
        <w:tc>
          <w:tcPr>
            <w:tcW w:w="720" w:type="dxa"/>
            <w:tcBorders>
              <w:top w:val="nil"/>
              <w:left w:val="nil"/>
              <w:bottom w:val="single" w:sz="8" w:space="0" w:color="auto"/>
              <w:right w:val="single" w:sz="4" w:space="0" w:color="auto"/>
            </w:tcBorders>
            <w:vAlign w:val="center"/>
          </w:tcPr>
          <w:p w:rsidR="000824C4" w:rsidRPr="00606BEA" w:rsidRDefault="000824C4" w:rsidP="00BB2C67">
            <w:pPr>
              <w:jc w:val="center"/>
              <w:rPr>
                <w:rFonts w:ascii="Arial" w:hAnsi="Arial" w:cs="Arial"/>
                <w:b/>
                <w:bCs/>
                <w:sz w:val="16"/>
                <w:szCs w:val="16"/>
              </w:rPr>
            </w:pPr>
            <w:r>
              <w:rPr>
                <w:rFonts w:ascii="Arial" w:hAnsi="Arial" w:cs="Arial"/>
                <w:b/>
                <w:bCs/>
                <w:sz w:val="16"/>
                <w:szCs w:val="16"/>
              </w:rPr>
              <w:t>% Age 65-74</w:t>
            </w:r>
          </w:p>
        </w:tc>
        <w:tc>
          <w:tcPr>
            <w:tcW w:w="720" w:type="dxa"/>
            <w:tcBorders>
              <w:top w:val="nil"/>
              <w:left w:val="nil"/>
              <w:bottom w:val="single" w:sz="8" w:space="0" w:color="auto"/>
              <w:right w:val="single" w:sz="4" w:space="0" w:color="auto"/>
            </w:tcBorders>
            <w:vAlign w:val="center"/>
          </w:tcPr>
          <w:p w:rsidR="000824C4" w:rsidRPr="00606BEA" w:rsidRDefault="000824C4" w:rsidP="00BB2C67">
            <w:pPr>
              <w:jc w:val="center"/>
              <w:rPr>
                <w:rFonts w:ascii="Arial" w:hAnsi="Arial" w:cs="Arial"/>
                <w:b/>
                <w:bCs/>
                <w:sz w:val="16"/>
                <w:szCs w:val="16"/>
              </w:rPr>
            </w:pPr>
            <w:r>
              <w:rPr>
                <w:rFonts w:ascii="Arial" w:hAnsi="Arial" w:cs="Arial"/>
                <w:b/>
                <w:bCs/>
                <w:sz w:val="16"/>
                <w:szCs w:val="16"/>
              </w:rPr>
              <w:t>% Age 75-84</w:t>
            </w:r>
          </w:p>
        </w:tc>
        <w:tc>
          <w:tcPr>
            <w:tcW w:w="720" w:type="dxa"/>
            <w:tcBorders>
              <w:top w:val="nil"/>
              <w:left w:val="single" w:sz="4" w:space="0" w:color="auto"/>
              <w:bottom w:val="single" w:sz="8" w:space="0" w:color="auto"/>
              <w:right w:val="single" w:sz="8" w:space="0" w:color="auto"/>
            </w:tcBorders>
            <w:vAlign w:val="center"/>
          </w:tcPr>
          <w:p w:rsidR="000824C4" w:rsidRPr="00606BEA" w:rsidRDefault="000824C4" w:rsidP="00BB2C67">
            <w:pPr>
              <w:jc w:val="center"/>
              <w:rPr>
                <w:rFonts w:ascii="Arial" w:hAnsi="Arial" w:cs="Arial"/>
                <w:b/>
                <w:bCs/>
                <w:sz w:val="16"/>
                <w:szCs w:val="16"/>
              </w:rPr>
            </w:pPr>
            <w:r>
              <w:rPr>
                <w:rFonts w:ascii="Arial" w:hAnsi="Arial" w:cs="Arial"/>
                <w:b/>
                <w:bCs/>
                <w:sz w:val="16"/>
                <w:szCs w:val="16"/>
              </w:rPr>
              <w:t xml:space="preserve">% Age 85+ </w:t>
            </w:r>
          </w:p>
        </w:tc>
        <w:tc>
          <w:tcPr>
            <w:tcW w:w="720" w:type="dxa"/>
            <w:tcBorders>
              <w:top w:val="nil"/>
              <w:left w:val="nil"/>
              <w:bottom w:val="single" w:sz="8" w:space="0" w:color="auto"/>
              <w:right w:val="single" w:sz="4" w:space="0" w:color="auto"/>
            </w:tcBorders>
            <w:vAlign w:val="center"/>
          </w:tcPr>
          <w:p w:rsidR="000824C4" w:rsidRPr="00606BEA" w:rsidRDefault="000824C4" w:rsidP="00BB2C67">
            <w:pPr>
              <w:jc w:val="center"/>
              <w:rPr>
                <w:rFonts w:ascii="Arial" w:hAnsi="Arial" w:cs="Arial"/>
                <w:b/>
                <w:bCs/>
                <w:sz w:val="16"/>
                <w:szCs w:val="16"/>
              </w:rPr>
            </w:pPr>
            <w:r>
              <w:rPr>
                <w:rFonts w:ascii="Arial" w:hAnsi="Arial" w:cs="Arial"/>
                <w:b/>
                <w:bCs/>
                <w:sz w:val="16"/>
                <w:szCs w:val="16"/>
              </w:rPr>
              <w:t>% Age</w:t>
            </w:r>
            <w:r w:rsidRPr="00606BEA">
              <w:rPr>
                <w:rFonts w:ascii="Arial" w:hAnsi="Arial" w:cs="Arial"/>
                <w:b/>
                <w:bCs/>
                <w:sz w:val="16"/>
                <w:szCs w:val="16"/>
              </w:rPr>
              <w:t xml:space="preserve"> 65 and Older</w:t>
            </w:r>
          </w:p>
        </w:tc>
        <w:tc>
          <w:tcPr>
            <w:tcW w:w="720" w:type="dxa"/>
            <w:tcBorders>
              <w:top w:val="nil"/>
              <w:left w:val="nil"/>
              <w:bottom w:val="single" w:sz="8" w:space="0" w:color="auto"/>
              <w:right w:val="single" w:sz="4" w:space="0" w:color="auto"/>
            </w:tcBorders>
            <w:vAlign w:val="center"/>
          </w:tcPr>
          <w:p w:rsidR="000824C4" w:rsidRPr="00606BEA" w:rsidRDefault="000824C4" w:rsidP="00BB2C67">
            <w:pPr>
              <w:jc w:val="center"/>
              <w:rPr>
                <w:rFonts w:ascii="Arial" w:hAnsi="Arial" w:cs="Arial"/>
                <w:b/>
                <w:bCs/>
                <w:sz w:val="16"/>
                <w:szCs w:val="16"/>
              </w:rPr>
            </w:pPr>
            <w:r w:rsidRPr="00BB2C67">
              <w:rPr>
                <w:rFonts w:ascii="Arial" w:hAnsi="Arial" w:cs="Arial"/>
                <w:b/>
                <w:bCs/>
                <w:sz w:val="16"/>
                <w:szCs w:val="16"/>
              </w:rPr>
              <w:t>% Age 65-74</w:t>
            </w:r>
          </w:p>
        </w:tc>
        <w:tc>
          <w:tcPr>
            <w:tcW w:w="720" w:type="dxa"/>
            <w:tcBorders>
              <w:top w:val="nil"/>
              <w:left w:val="nil"/>
              <w:bottom w:val="single" w:sz="8" w:space="0" w:color="auto"/>
              <w:right w:val="single" w:sz="4" w:space="0" w:color="auto"/>
            </w:tcBorders>
            <w:vAlign w:val="center"/>
          </w:tcPr>
          <w:p w:rsidR="000824C4" w:rsidRPr="00606BEA" w:rsidRDefault="000824C4" w:rsidP="00BB2C67">
            <w:pPr>
              <w:jc w:val="center"/>
              <w:rPr>
                <w:rFonts w:ascii="Arial" w:hAnsi="Arial" w:cs="Arial"/>
                <w:b/>
                <w:bCs/>
                <w:sz w:val="16"/>
                <w:szCs w:val="16"/>
              </w:rPr>
            </w:pPr>
            <w:r w:rsidRPr="00BB2C67">
              <w:rPr>
                <w:rFonts w:ascii="Arial" w:hAnsi="Arial" w:cs="Arial"/>
                <w:b/>
                <w:bCs/>
                <w:sz w:val="16"/>
                <w:szCs w:val="16"/>
              </w:rPr>
              <w:t>% Age 75-84</w:t>
            </w:r>
          </w:p>
        </w:tc>
        <w:tc>
          <w:tcPr>
            <w:tcW w:w="720" w:type="dxa"/>
            <w:tcBorders>
              <w:top w:val="nil"/>
              <w:left w:val="single" w:sz="4" w:space="0" w:color="auto"/>
              <w:bottom w:val="single" w:sz="8" w:space="0" w:color="auto"/>
              <w:right w:val="single" w:sz="8" w:space="0" w:color="auto"/>
            </w:tcBorders>
            <w:vAlign w:val="center"/>
          </w:tcPr>
          <w:p w:rsidR="000824C4" w:rsidRPr="00606BEA" w:rsidRDefault="000824C4" w:rsidP="00BB2C67">
            <w:pPr>
              <w:jc w:val="center"/>
              <w:rPr>
                <w:rFonts w:ascii="Arial" w:hAnsi="Arial" w:cs="Arial"/>
                <w:b/>
                <w:bCs/>
                <w:sz w:val="16"/>
                <w:szCs w:val="16"/>
              </w:rPr>
            </w:pPr>
            <w:r w:rsidRPr="00606BEA">
              <w:rPr>
                <w:rFonts w:ascii="Arial" w:hAnsi="Arial" w:cs="Arial"/>
                <w:b/>
                <w:bCs/>
                <w:sz w:val="16"/>
                <w:szCs w:val="16"/>
              </w:rPr>
              <w:t>% Age 85+ *</w:t>
            </w:r>
          </w:p>
        </w:tc>
      </w:tr>
      <w:tr w:rsidR="000824C4" w:rsidRPr="005359EE">
        <w:trPr>
          <w:trHeight w:val="255"/>
        </w:trPr>
        <w:tc>
          <w:tcPr>
            <w:tcW w:w="1602" w:type="dxa"/>
            <w:tcBorders>
              <w:top w:val="nil"/>
              <w:left w:val="single" w:sz="4" w:space="0" w:color="auto"/>
              <w:right w:val="nil"/>
            </w:tcBorders>
            <w:noWrap/>
            <w:vAlign w:val="bottom"/>
          </w:tcPr>
          <w:p w:rsidR="000824C4" w:rsidRPr="00606BEA" w:rsidRDefault="000824C4" w:rsidP="00BB2C67">
            <w:pPr>
              <w:rPr>
                <w:rFonts w:ascii="Arial" w:hAnsi="Arial" w:cs="Arial"/>
                <w:sz w:val="16"/>
                <w:szCs w:val="16"/>
              </w:rPr>
            </w:pPr>
            <w:r w:rsidRPr="00606BEA">
              <w:rPr>
                <w:rFonts w:ascii="Arial" w:hAnsi="Arial" w:cs="Arial"/>
                <w:sz w:val="16"/>
                <w:szCs w:val="16"/>
              </w:rPr>
              <w:t> </w:t>
            </w:r>
          </w:p>
        </w:tc>
        <w:tc>
          <w:tcPr>
            <w:tcW w:w="720" w:type="dxa"/>
            <w:tcBorders>
              <w:top w:val="single" w:sz="8" w:space="0" w:color="auto"/>
              <w:left w:val="single" w:sz="4" w:space="0" w:color="auto"/>
              <w:bottom w:val="nil"/>
              <w:right w:val="single" w:sz="4" w:space="0" w:color="auto"/>
            </w:tcBorders>
            <w:vAlign w:val="bottom"/>
          </w:tcPr>
          <w:p w:rsidR="000824C4" w:rsidRPr="00606BEA" w:rsidRDefault="000824C4" w:rsidP="00BB2C67">
            <w:pPr>
              <w:rPr>
                <w:rFonts w:ascii="Arial" w:hAnsi="Arial" w:cs="Arial"/>
                <w:i/>
                <w:sz w:val="16"/>
                <w:szCs w:val="16"/>
              </w:rPr>
            </w:pPr>
            <w:r w:rsidRPr="00606BEA">
              <w:rPr>
                <w:rFonts w:ascii="Arial" w:hAnsi="Arial" w:cs="Arial"/>
                <w:i/>
                <w:sz w:val="16"/>
                <w:szCs w:val="16"/>
              </w:rPr>
              <w:t> </w:t>
            </w:r>
          </w:p>
        </w:tc>
        <w:tc>
          <w:tcPr>
            <w:tcW w:w="720" w:type="dxa"/>
            <w:tcBorders>
              <w:top w:val="nil"/>
              <w:left w:val="single" w:sz="4" w:space="0" w:color="auto"/>
              <w:bottom w:val="nil"/>
              <w:right w:val="single" w:sz="4" w:space="0" w:color="auto"/>
            </w:tcBorders>
            <w:noWrap/>
            <w:vAlign w:val="bottom"/>
          </w:tcPr>
          <w:p w:rsidR="000824C4" w:rsidRPr="00606BEA" w:rsidRDefault="000824C4" w:rsidP="00BB2C67">
            <w:pPr>
              <w:jc w:val="center"/>
              <w:rPr>
                <w:rFonts w:ascii="Arial" w:hAnsi="Arial" w:cs="Arial"/>
                <w:b/>
                <w:bCs/>
                <w:i/>
                <w:sz w:val="16"/>
                <w:szCs w:val="16"/>
              </w:rPr>
            </w:pPr>
            <w:r w:rsidRPr="00606BEA">
              <w:rPr>
                <w:rFonts w:ascii="Arial" w:hAnsi="Arial" w:cs="Arial"/>
                <w:b/>
                <w:bCs/>
                <w:i/>
                <w:sz w:val="16"/>
                <w:szCs w:val="16"/>
              </w:rPr>
              <w:t> </w:t>
            </w:r>
          </w:p>
        </w:tc>
        <w:tc>
          <w:tcPr>
            <w:tcW w:w="720" w:type="dxa"/>
            <w:tcBorders>
              <w:top w:val="nil"/>
              <w:left w:val="nil"/>
              <w:bottom w:val="nil"/>
              <w:right w:val="nil"/>
            </w:tcBorders>
            <w:noWrap/>
            <w:vAlign w:val="bottom"/>
          </w:tcPr>
          <w:p w:rsidR="000824C4" w:rsidRPr="00606BEA" w:rsidRDefault="000824C4" w:rsidP="00BB2C67">
            <w:pPr>
              <w:rPr>
                <w:rFonts w:ascii="Arial" w:hAnsi="Arial" w:cs="Arial"/>
                <w:i/>
                <w:sz w:val="16"/>
                <w:szCs w:val="16"/>
              </w:rPr>
            </w:pPr>
            <w:r w:rsidRPr="00606BEA">
              <w:rPr>
                <w:rFonts w:ascii="Arial" w:hAnsi="Arial" w:cs="Arial"/>
                <w:i/>
                <w:sz w:val="16"/>
                <w:szCs w:val="16"/>
              </w:rPr>
              <w:t> </w:t>
            </w:r>
          </w:p>
        </w:tc>
        <w:tc>
          <w:tcPr>
            <w:tcW w:w="720" w:type="dxa"/>
            <w:gridSpan w:val="2"/>
            <w:tcBorders>
              <w:top w:val="nil"/>
              <w:left w:val="single" w:sz="4" w:space="0" w:color="auto"/>
              <w:bottom w:val="nil"/>
              <w:right w:val="single" w:sz="8" w:space="0" w:color="auto"/>
            </w:tcBorders>
            <w:noWrap/>
            <w:vAlign w:val="bottom"/>
          </w:tcPr>
          <w:p w:rsidR="000824C4" w:rsidRPr="00606BEA" w:rsidRDefault="000824C4" w:rsidP="00BB2C67">
            <w:pPr>
              <w:rPr>
                <w:rFonts w:ascii="Arial" w:hAnsi="Arial" w:cs="Arial"/>
                <w:i/>
                <w:sz w:val="16"/>
                <w:szCs w:val="16"/>
              </w:rPr>
            </w:pPr>
            <w:r w:rsidRPr="00606BEA">
              <w:rPr>
                <w:rFonts w:ascii="Arial" w:hAnsi="Arial" w:cs="Arial"/>
                <w:i/>
                <w:sz w:val="16"/>
                <w:szCs w:val="16"/>
              </w:rPr>
              <w:t> </w:t>
            </w:r>
          </w:p>
        </w:tc>
        <w:tc>
          <w:tcPr>
            <w:tcW w:w="720" w:type="dxa"/>
            <w:tcBorders>
              <w:top w:val="nil"/>
              <w:left w:val="nil"/>
              <w:bottom w:val="nil"/>
              <w:right w:val="single" w:sz="4" w:space="0" w:color="auto"/>
            </w:tcBorders>
            <w:noWrap/>
            <w:vAlign w:val="bottom"/>
          </w:tcPr>
          <w:p w:rsidR="000824C4" w:rsidRPr="00606BEA" w:rsidRDefault="000824C4" w:rsidP="00BB2C67">
            <w:pPr>
              <w:rPr>
                <w:rFonts w:ascii="Arial" w:hAnsi="Arial" w:cs="Arial"/>
                <w:sz w:val="16"/>
                <w:szCs w:val="16"/>
              </w:rPr>
            </w:pPr>
            <w:r w:rsidRPr="00606BEA">
              <w:rPr>
                <w:rFonts w:ascii="Arial" w:hAnsi="Arial" w:cs="Arial"/>
                <w:sz w:val="16"/>
                <w:szCs w:val="16"/>
              </w:rPr>
              <w:t> </w:t>
            </w:r>
          </w:p>
        </w:tc>
        <w:tc>
          <w:tcPr>
            <w:tcW w:w="720" w:type="dxa"/>
            <w:tcBorders>
              <w:top w:val="nil"/>
              <w:left w:val="nil"/>
              <w:bottom w:val="nil"/>
              <w:right w:val="single" w:sz="4" w:space="0" w:color="auto"/>
            </w:tcBorders>
            <w:noWrap/>
            <w:vAlign w:val="bottom"/>
          </w:tcPr>
          <w:p w:rsidR="000824C4" w:rsidRPr="00606BEA" w:rsidRDefault="000824C4" w:rsidP="00BB2C67">
            <w:pPr>
              <w:rPr>
                <w:rFonts w:ascii="Arial" w:hAnsi="Arial" w:cs="Arial"/>
                <w:sz w:val="16"/>
                <w:szCs w:val="16"/>
              </w:rPr>
            </w:pPr>
            <w:r w:rsidRPr="00606BEA">
              <w:rPr>
                <w:rFonts w:ascii="Arial" w:hAnsi="Arial" w:cs="Arial"/>
                <w:sz w:val="16"/>
                <w:szCs w:val="16"/>
              </w:rPr>
              <w:t> </w:t>
            </w:r>
          </w:p>
        </w:tc>
        <w:tc>
          <w:tcPr>
            <w:tcW w:w="720" w:type="dxa"/>
            <w:tcBorders>
              <w:top w:val="nil"/>
              <w:left w:val="nil"/>
              <w:bottom w:val="nil"/>
              <w:right w:val="nil"/>
            </w:tcBorders>
            <w:noWrap/>
            <w:vAlign w:val="bottom"/>
          </w:tcPr>
          <w:p w:rsidR="000824C4" w:rsidRPr="00606BEA" w:rsidRDefault="000824C4" w:rsidP="00BB2C67">
            <w:pPr>
              <w:rPr>
                <w:rFonts w:ascii="Arial" w:hAnsi="Arial" w:cs="Arial"/>
                <w:sz w:val="16"/>
                <w:szCs w:val="16"/>
              </w:rPr>
            </w:pPr>
            <w:r w:rsidRPr="00606BEA">
              <w:rPr>
                <w:rFonts w:ascii="Arial" w:hAnsi="Arial" w:cs="Arial"/>
                <w:sz w:val="16"/>
                <w:szCs w:val="16"/>
              </w:rPr>
              <w:t> </w:t>
            </w:r>
          </w:p>
        </w:tc>
        <w:tc>
          <w:tcPr>
            <w:tcW w:w="720" w:type="dxa"/>
            <w:tcBorders>
              <w:top w:val="nil"/>
              <w:left w:val="single" w:sz="4" w:space="0" w:color="auto"/>
              <w:bottom w:val="nil"/>
              <w:right w:val="single" w:sz="8" w:space="0" w:color="auto"/>
            </w:tcBorders>
            <w:noWrap/>
            <w:vAlign w:val="bottom"/>
          </w:tcPr>
          <w:p w:rsidR="000824C4" w:rsidRPr="00606BEA" w:rsidRDefault="000824C4" w:rsidP="00BB2C67">
            <w:pPr>
              <w:rPr>
                <w:rFonts w:ascii="Arial" w:hAnsi="Arial" w:cs="Arial"/>
                <w:sz w:val="16"/>
                <w:szCs w:val="16"/>
              </w:rPr>
            </w:pPr>
            <w:r w:rsidRPr="00606BEA">
              <w:rPr>
                <w:rFonts w:ascii="Arial" w:hAnsi="Arial" w:cs="Arial"/>
                <w:sz w:val="16"/>
                <w:szCs w:val="16"/>
              </w:rPr>
              <w:t> </w:t>
            </w:r>
          </w:p>
        </w:tc>
        <w:tc>
          <w:tcPr>
            <w:tcW w:w="720" w:type="dxa"/>
            <w:tcBorders>
              <w:top w:val="nil"/>
              <w:left w:val="nil"/>
              <w:bottom w:val="nil"/>
              <w:right w:val="single" w:sz="4" w:space="0" w:color="auto"/>
            </w:tcBorders>
            <w:noWrap/>
            <w:vAlign w:val="bottom"/>
          </w:tcPr>
          <w:p w:rsidR="000824C4" w:rsidRPr="00606BEA" w:rsidRDefault="000824C4" w:rsidP="00BB2C67">
            <w:pPr>
              <w:rPr>
                <w:rFonts w:ascii="Arial" w:hAnsi="Arial" w:cs="Arial"/>
                <w:sz w:val="16"/>
                <w:szCs w:val="16"/>
              </w:rPr>
            </w:pPr>
            <w:r w:rsidRPr="00606BEA">
              <w:rPr>
                <w:rFonts w:ascii="Arial" w:hAnsi="Arial" w:cs="Arial"/>
                <w:sz w:val="16"/>
                <w:szCs w:val="16"/>
              </w:rPr>
              <w:t> </w:t>
            </w:r>
          </w:p>
        </w:tc>
        <w:tc>
          <w:tcPr>
            <w:tcW w:w="720" w:type="dxa"/>
            <w:tcBorders>
              <w:top w:val="nil"/>
              <w:left w:val="nil"/>
              <w:bottom w:val="nil"/>
              <w:right w:val="single" w:sz="4" w:space="0" w:color="auto"/>
            </w:tcBorders>
            <w:noWrap/>
            <w:vAlign w:val="bottom"/>
          </w:tcPr>
          <w:p w:rsidR="000824C4" w:rsidRPr="00606BEA" w:rsidRDefault="000824C4" w:rsidP="00BB2C67">
            <w:pPr>
              <w:rPr>
                <w:rFonts w:ascii="Arial" w:hAnsi="Arial" w:cs="Arial"/>
                <w:sz w:val="16"/>
                <w:szCs w:val="16"/>
              </w:rPr>
            </w:pPr>
            <w:r w:rsidRPr="00606BEA">
              <w:rPr>
                <w:rFonts w:ascii="Arial" w:hAnsi="Arial" w:cs="Arial"/>
                <w:sz w:val="16"/>
                <w:szCs w:val="16"/>
              </w:rPr>
              <w:t> </w:t>
            </w:r>
          </w:p>
        </w:tc>
        <w:tc>
          <w:tcPr>
            <w:tcW w:w="720" w:type="dxa"/>
            <w:tcBorders>
              <w:top w:val="nil"/>
              <w:left w:val="nil"/>
              <w:bottom w:val="nil"/>
              <w:right w:val="nil"/>
            </w:tcBorders>
            <w:noWrap/>
            <w:vAlign w:val="bottom"/>
          </w:tcPr>
          <w:p w:rsidR="000824C4" w:rsidRPr="00606BEA" w:rsidRDefault="000824C4" w:rsidP="00BB2C67">
            <w:pPr>
              <w:rPr>
                <w:rFonts w:ascii="Arial" w:hAnsi="Arial" w:cs="Arial"/>
                <w:sz w:val="16"/>
                <w:szCs w:val="16"/>
              </w:rPr>
            </w:pPr>
            <w:r w:rsidRPr="00606BEA">
              <w:rPr>
                <w:rFonts w:ascii="Arial" w:hAnsi="Arial" w:cs="Arial"/>
                <w:sz w:val="16"/>
                <w:szCs w:val="16"/>
              </w:rPr>
              <w:t> </w:t>
            </w:r>
          </w:p>
        </w:tc>
        <w:tc>
          <w:tcPr>
            <w:tcW w:w="720" w:type="dxa"/>
            <w:tcBorders>
              <w:top w:val="nil"/>
              <w:left w:val="single" w:sz="4" w:space="0" w:color="auto"/>
              <w:bottom w:val="nil"/>
              <w:right w:val="single" w:sz="4" w:space="0" w:color="auto"/>
            </w:tcBorders>
            <w:noWrap/>
            <w:vAlign w:val="bottom"/>
          </w:tcPr>
          <w:p w:rsidR="000824C4" w:rsidRPr="00606BEA" w:rsidRDefault="000824C4" w:rsidP="00BB2C67">
            <w:pPr>
              <w:rPr>
                <w:rFonts w:ascii="Arial" w:hAnsi="Arial" w:cs="Arial"/>
                <w:sz w:val="16"/>
                <w:szCs w:val="16"/>
              </w:rPr>
            </w:pPr>
            <w:r w:rsidRPr="00606BEA">
              <w:rPr>
                <w:rFonts w:ascii="Arial" w:hAnsi="Arial" w:cs="Arial"/>
                <w:sz w:val="16"/>
                <w:szCs w:val="16"/>
              </w:rPr>
              <w:t> </w:t>
            </w:r>
          </w:p>
        </w:tc>
      </w:tr>
      <w:tr w:rsidR="000824C4" w:rsidRPr="005359EE">
        <w:trPr>
          <w:trHeight w:val="80"/>
        </w:trPr>
        <w:tc>
          <w:tcPr>
            <w:tcW w:w="1602" w:type="dxa"/>
            <w:tcBorders>
              <w:top w:val="nil"/>
              <w:left w:val="single" w:sz="4" w:space="0" w:color="auto"/>
              <w:bottom w:val="nil"/>
              <w:right w:val="single" w:sz="4" w:space="0" w:color="auto"/>
            </w:tcBorders>
            <w:noWrap/>
            <w:vAlign w:val="bottom"/>
          </w:tcPr>
          <w:p w:rsidR="000824C4" w:rsidRPr="00606BEA" w:rsidRDefault="000824C4" w:rsidP="00BB2C67">
            <w:pPr>
              <w:rPr>
                <w:rFonts w:ascii="Arial" w:hAnsi="Arial" w:cs="Arial"/>
                <w:sz w:val="16"/>
                <w:szCs w:val="16"/>
              </w:rPr>
            </w:pPr>
            <w:r>
              <w:rPr>
                <w:rFonts w:ascii="Arial" w:hAnsi="Arial" w:cs="Arial"/>
                <w:sz w:val="16"/>
                <w:szCs w:val="16"/>
              </w:rPr>
              <w:t>Haywood County</w:t>
            </w:r>
          </w:p>
        </w:tc>
        <w:tc>
          <w:tcPr>
            <w:tcW w:w="72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21.0</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11.8</w:t>
            </w:r>
          </w:p>
        </w:tc>
        <w:tc>
          <w:tcPr>
            <w:tcW w:w="720" w:type="dxa"/>
            <w:tcBorders>
              <w:top w:val="nil"/>
              <w:left w:val="nil"/>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6.8</w:t>
            </w:r>
          </w:p>
        </w:tc>
        <w:tc>
          <w:tcPr>
            <w:tcW w:w="720" w:type="dxa"/>
            <w:gridSpan w:val="2"/>
            <w:tcBorders>
              <w:top w:val="nil"/>
              <w:left w:val="single" w:sz="4" w:space="0" w:color="auto"/>
              <w:bottom w:val="nil"/>
              <w:right w:val="single" w:sz="8"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2.5</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25.9</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14.2</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8.5</w:t>
            </w:r>
          </w:p>
        </w:tc>
        <w:tc>
          <w:tcPr>
            <w:tcW w:w="720" w:type="dxa"/>
            <w:tcBorders>
              <w:top w:val="nil"/>
              <w:left w:val="single" w:sz="4" w:space="0" w:color="auto"/>
              <w:bottom w:val="nil"/>
              <w:right w:val="single" w:sz="8"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3.2</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28.8</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14.6</w:t>
            </w:r>
          </w:p>
        </w:tc>
        <w:tc>
          <w:tcPr>
            <w:tcW w:w="720" w:type="dxa"/>
            <w:tcBorders>
              <w:top w:val="nil"/>
              <w:left w:val="nil"/>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10.1</w:t>
            </w:r>
          </w:p>
        </w:tc>
        <w:tc>
          <w:tcPr>
            <w:tcW w:w="72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4.0</w:t>
            </w:r>
          </w:p>
        </w:tc>
      </w:tr>
      <w:tr w:rsidR="000824C4" w:rsidRPr="005359EE">
        <w:trPr>
          <w:trHeight w:val="255"/>
        </w:trPr>
        <w:tc>
          <w:tcPr>
            <w:tcW w:w="1602" w:type="dxa"/>
            <w:tcBorders>
              <w:top w:val="nil"/>
              <w:left w:val="single" w:sz="4" w:space="0" w:color="auto"/>
              <w:bottom w:val="nil"/>
              <w:right w:val="single" w:sz="4" w:space="0" w:color="auto"/>
            </w:tcBorders>
            <w:noWrap/>
            <w:vAlign w:val="bottom"/>
          </w:tcPr>
          <w:p w:rsidR="000824C4" w:rsidRPr="00606BEA" w:rsidRDefault="000824C4" w:rsidP="00BB2C67">
            <w:pPr>
              <w:rPr>
                <w:rFonts w:ascii="Arial" w:hAnsi="Arial" w:cs="Arial"/>
                <w:sz w:val="16"/>
                <w:szCs w:val="16"/>
              </w:rPr>
            </w:pPr>
            <w:r>
              <w:rPr>
                <w:rFonts w:ascii="Arial" w:hAnsi="Arial" w:cs="Arial"/>
                <w:sz w:val="16"/>
                <w:szCs w:val="16"/>
              </w:rPr>
              <w:t>Reg</w:t>
            </w:r>
            <w:r w:rsidRPr="00606BEA">
              <w:rPr>
                <w:rFonts w:ascii="Arial" w:hAnsi="Arial" w:cs="Arial"/>
                <w:sz w:val="16"/>
                <w:szCs w:val="16"/>
              </w:rPr>
              <w:t>ional Total</w:t>
            </w:r>
          </w:p>
        </w:tc>
        <w:tc>
          <w:tcPr>
            <w:tcW w:w="720" w:type="dxa"/>
            <w:tcBorders>
              <w:top w:val="nil"/>
              <w:left w:val="single" w:sz="4" w:space="0" w:color="auto"/>
              <w:bottom w:val="nil"/>
              <w:right w:val="single" w:sz="4"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19.0</w:t>
            </w:r>
          </w:p>
        </w:tc>
        <w:tc>
          <w:tcPr>
            <w:tcW w:w="720" w:type="dxa"/>
            <w:tcBorders>
              <w:top w:val="nil"/>
              <w:left w:val="nil"/>
              <w:bottom w:val="nil"/>
              <w:right w:val="single" w:sz="4"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10.4</w:t>
            </w:r>
          </w:p>
        </w:tc>
        <w:tc>
          <w:tcPr>
            <w:tcW w:w="720" w:type="dxa"/>
            <w:tcBorders>
              <w:top w:val="nil"/>
              <w:left w:val="nil"/>
              <w:bottom w:val="nil"/>
              <w:right w:val="nil"/>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6.1</w:t>
            </w:r>
          </w:p>
        </w:tc>
        <w:tc>
          <w:tcPr>
            <w:tcW w:w="720" w:type="dxa"/>
            <w:gridSpan w:val="2"/>
            <w:tcBorders>
              <w:top w:val="nil"/>
              <w:left w:val="single" w:sz="4" w:space="0" w:color="auto"/>
              <w:bottom w:val="nil"/>
              <w:right w:val="single" w:sz="8"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2.5</w:t>
            </w:r>
          </w:p>
        </w:tc>
        <w:tc>
          <w:tcPr>
            <w:tcW w:w="720" w:type="dxa"/>
            <w:tcBorders>
              <w:top w:val="nil"/>
              <w:left w:val="nil"/>
              <w:bottom w:val="nil"/>
              <w:right w:val="single" w:sz="4"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23.5</w:t>
            </w:r>
          </w:p>
        </w:tc>
        <w:tc>
          <w:tcPr>
            <w:tcW w:w="720" w:type="dxa"/>
            <w:tcBorders>
              <w:top w:val="nil"/>
              <w:left w:val="nil"/>
              <w:bottom w:val="nil"/>
              <w:right w:val="single" w:sz="4"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13.2</w:t>
            </w:r>
          </w:p>
        </w:tc>
        <w:tc>
          <w:tcPr>
            <w:tcW w:w="720" w:type="dxa"/>
            <w:tcBorders>
              <w:top w:val="nil"/>
              <w:left w:val="nil"/>
              <w:bottom w:val="nil"/>
              <w:right w:val="single" w:sz="4"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7.4</w:t>
            </w:r>
          </w:p>
        </w:tc>
        <w:tc>
          <w:tcPr>
            <w:tcW w:w="720" w:type="dxa"/>
            <w:tcBorders>
              <w:top w:val="nil"/>
              <w:left w:val="single" w:sz="4" w:space="0" w:color="auto"/>
              <w:bottom w:val="nil"/>
              <w:right w:val="single" w:sz="8"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2.9</w:t>
            </w:r>
          </w:p>
        </w:tc>
        <w:tc>
          <w:tcPr>
            <w:tcW w:w="720" w:type="dxa"/>
            <w:tcBorders>
              <w:top w:val="nil"/>
              <w:left w:val="nil"/>
              <w:bottom w:val="nil"/>
              <w:right w:val="single" w:sz="4"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25.7</w:t>
            </w:r>
          </w:p>
        </w:tc>
        <w:tc>
          <w:tcPr>
            <w:tcW w:w="720" w:type="dxa"/>
            <w:tcBorders>
              <w:top w:val="nil"/>
              <w:left w:val="nil"/>
              <w:bottom w:val="nil"/>
              <w:right w:val="single" w:sz="4"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12.9</w:t>
            </w:r>
          </w:p>
        </w:tc>
        <w:tc>
          <w:tcPr>
            <w:tcW w:w="720" w:type="dxa"/>
            <w:tcBorders>
              <w:top w:val="nil"/>
              <w:left w:val="nil"/>
              <w:bottom w:val="nil"/>
              <w:right w:val="nil"/>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9.3</w:t>
            </w:r>
          </w:p>
        </w:tc>
        <w:tc>
          <w:tcPr>
            <w:tcW w:w="720" w:type="dxa"/>
            <w:tcBorders>
              <w:top w:val="nil"/>
              <w:left w:val="single" w:sz="4" w:space="0" w:color="auto"/>
              <w:bottom w:val="nil"/>
              <w:right w:val="single" w:sz="4"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3.5</w:t>
            </w:r>
          </w:p>
        </w:tc>
      </w:tr>
      <w:tr w:rsidR="000824C4" w:rsidRPr="005359EE">
        <w:trPr>
          <w:trHeight w:val="255"/>
        </w:trPr>
        <w:tc>
          <w:tcPr>
            <w:tcW w:w="1602" w:type="dxa"/>
            <w:tcBorders>
              <w:top w:val="nil"/>
              <w:left w:val="single" w:sz="4" w:space="0" w:color="auto"/>
              <w:right w:val="nil"/>
            </w:tcBorders>
            <w:noWrap/>
            <w:vAlign w:val="bottom"/>
          </w:tcPr>
          <w:p w:rsidR="000824C4" w:rsidRPr="00606BEA" w:rsidRDefault="000824C4" w:rsidP="00BB2C67">
            <w:pPr>
              <w:rPr>
                <w:rFonts w:ascii="Arial" w:hAnsi="Arial" w:cs="Arial"/>
                <w:sz w:val="16"/>
                <w:szCs w:val="16"/>
              </w:rPr>
            </w:pPr>
            <w:r w:rsidRPr="00606BEA">
              <w:rPr>
                <w:rFonts w:ascii="Arial" w:hAnsi="Arial" w:cs="Arial"/>
                <w:sz w:val="16"/>
                <w:szCs w:val="16"/>
              </w:rPr>
              <w:t>State Total</w:t>
            </w:r>
          </w:p>
        </w:tc>
        <w:tc>
          <w:tcPr>
            <w:tcW w:w="720" w:type="dxa"/>
            <w:tcBorders>
              <w:top w:val="nil"/>
              <w:left w:val="single" w:sz="4" w:space="0" w:color="auto"/>
              <w:right w:val="nil"/>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12.9</w:t>
            </w:r>
          </w:p>
        </w:tc>
        <w:tc>
          <w:tcPr>
            <w:tcW w:w="720" w:type="dxa"/>
            <w:tcBorders>
              <w:top w:val="nil"/>
              <w:left w:val="single" w:sz="4" w:space="0" w:color="auto"/>
              <w:right w:val="nil"/>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7.3</w:t>
            </w:r>
          </w:p>
        </w:tc>
        <w:tc>
          <w:tcPr>
            <w:tcW w:w="720" w:type="dxa"/>
            <w:tcBorders>
              <w:top w:val="nil"/>
              <w:left w:val="single" w:sz="4" w:space="0" w:color="auto"/>
              <w:right w:val="nil"/>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4.1</w:t>
            </w:r>
          </w:p>
        </w:tc>
        <w:tc>
          <w:tcPr>
            <w:tcW w:w="720" w:type="dxa"/>
            <w:gridSpan w:val="2"/>
            <w:tcBorders>
              <w:top w:val="nil"/>
              <w:left w:val="single" w:sz="4" w:space="0" w:color="auto"/>
              <w:right w:val="single" w:sz="8"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1.5</w:t>
            </w:r>
          </w:p>
        </w:tc>
        <w:tc>
          <w:tcPr>
            <w:tcW w:w="720" w:type="dxa"/>
            <w:tcBorders>
              <w:top w:val="nil"/>
              <w:left w:val="nil"/>
              <w:right w:val="single" w:sz="4"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16.6</w:t>
            </w:r>
          </w:p>
        </w:tc>
        <w:tc>
          <w:tcPr>
            <w:tcW w:w="720" w:type="dxa"/>
            <w:tcBorders>
              <w:top w:val="nil"/>
              <w:left w:val="nil"/>
              <w:right w:val="single" w:sz="4"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9.9</w:t>
            </w:r>
          </w:p>
        </w:tc>
        <w:tc>
          <w:tcPr>
            <w:tcW w:w="720" w:type="dxa"/>
            <w:tcBorders>
              <w:top w:val="nil"/>
              <w:left w:val="nil"/>
              <w:right w:val="single" w:sz="4"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4.9</w:t>
            </w:r>
          </w:p>
        </w:tc>
        <w:tc>
          <w:tcPr>
            <w:tcW w:w="720" w:type="dxa"/>
            <w:tcBorders>
              <w:top w:val="nil"/>
              <w:left w:val="single" w:sz="4" w:space="0" w:color="auto"/>
              <w:right w:val="single" w:sz="8"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1.8</w:t>
            </w:r>
          </w:p>
        </w:tc>
        <w:tc>
          <w:tcPr>
            <w:tcW w:w="720" w:type="dxa"/>
            <w:tcBorders>
              <w:top w:val="nil"/>
              <w:left w:val="nil"/>
              <w:right w:val="single" w:sz="4"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19.3</w:t>
            </w:r>
          </w:p>
        </w:tc>
        <w:tc>
          <w:tcPr>
            <w:tcW w:w="720" w:type="dxa"/>
            <w:tcBorders>
              <w:top w:val="nil"/>
              <w:left w:val="nil"/>
              <w:right w:val="single" w:sz="4"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10.6</w:t>
            </w:r>
          </w:p>
        </w:tc>
        <w:tc>
          <w:tcPr>
            <w:tcW w:w="720" w:type="dxa"/>
            <w:tcBorders>
              <w:top w:val="nil"/>
              <w:left w:val="nil"/>
              <w:right w:val="nil"/>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61.8</w:t>
            </w:r>
          </w:p>
        </w:tc>
        <w:tc>
          <w:tcPr>
            <w:tcW w:w="720" w:type="dxa"/>
            <w:tcBorders>
              <w:top w:val="nil"/>
              <w:left w:val="single" w:sz="4" w:space="0" w:color="auto"/>
              <w:right w:val="single" w:sz="4" w:space="0" w:color="auto"/>
            </w:tcBorders>
            <w:noWrap/>
            <w:vAlign w:val="bottom"/>
          </w:tcPr>
          <w:p w:rsidR="000824C4" w:rsidRPr="00606BEA" w:rsidRDefault="000824C4" w:rsidP="00BB2C67">
            <w:pPr>
              <w:jc w:val="right"/>
              <w:rPr>
                <w:rFonts w:ascii="Arial" w:hAnsi="Arial" w:cs="Arial"/>
                <w:sz w:val="16"/>
                <w:szCs w:val="16"/>
              </w:rPr>
            </w:pPr>
            <w:r w:rsidRPr="00606BEA">
              <w:rPr>
                <w:rFonts w:ascii="Arial" w:hAnsi="Arial" w:cs="Arial"/>
                <w:sz w:val="16"/>
                <w:szCs w:val="16"/>
              </w:rPr>
              <w:t>2.2</w:t>
            </w:r>
          </w:p>
        </w:tc>
      </w:tr>
      <w:tr w:rsidR="000824C4" w:rsidRPr="005359EE">
        <w:trPr>
          <w:trHeight w:val="195"/>
        </w:trPr>
        <w:tc>
          <w:tcPr>
            <w:tcW w:w="1602" w:type="dxa"/>
            <w:tcBorders>
              <w:top w:val="nil"/>
              <w:left w:val="single" w:sz="4" w:space="0" w:color="auto"/>
              <w:bottom w:val="single" w:sz="4" w:space="0" w:color="auto"/>
              <w:right w:val="nil"/>
            </w:tcBorders>
            <w:noWrap/>
            <w:vAlign w:val="bottom"/>
          </w:tcPr>
          <w:p w:rsidR="000824C4" w:rsidRPr="00606BEA" w:rsidRDefault="000824C4" w:rsidP="00BB2C67">
            <w:pPr>
              <w:rPr>
                <w:rFonts w:ascii="Arial" w:hAnsi="Arial" w:cs="Arial"/>
                <w:color w:val="FF0000"/>
                <w:sz w:val="16"/>
                <w:szCs w:val="16"/>
              </w:rPr>
            </w:pPr>
            <w:r w:rsidRPr="00606BEA">
              <w:rPr>
                <w:rFonts w:ascii="Arial" w:hAnsi="Arial" w:cs="Arial"/>
                <w:color w:val="FF0000"/>
                <w:sz w:val="16"/>
                <w:szCs w:val="16"/>
              </w:rPr>
              <w:t> </w:t>
            </w:r>
          </w:p>
        </w:tc>
        <w:tc>
          <w:tcPr>
            <w:tcW w:w="720" w:type="dxa"/>
            <w:tcBorders>
              <w:top w:val="nil"/>
              <w:left w:val="single" w:sz="4" w:space="0" w:color="auto"/>
              <w:bottom w:val="single" w:sz="4" w:space="0" w:color="auto"/>
              <w:right w:val="single" w:sz="4" w:space="0" w:color="auto"/>
            </w:tcBorders>
            <w:noWrap/>
            <w:vAlign w:val="bottom"/>
          </w:tcPr>
          <w:p w:rsidR="000824C4" w:rsidRPr="00606BEA" w:rsidRDefault="000824C4" w:rsidP="00BB2C67">
            <w:pPr>
              <w:rPr>
                <w:rFonts w:ascii="Arial" w:hAnsi="Arial" w:cs="Arial"/>
                <w:i/>
                <w:iCs/>
                <w:color w:val="339966"/>
                <w:sz w:val="16"/>
                <w:szCs w:val="16"/>
              </w:rPr>
            </w:pPr>
            <w:r w:rsidRPr="00606BEA">
              <w:rPr>
                <w:rFonts w:ascii="Arial" w:hAnsi="Arial" w:cs="Arial"/>
                <w:i/>
                <w:iCs/>
                <w:color w:val="339966"/>
                <w:sz w:val="16"/>
                <w:szCs w:val="16"/>
              </w:rPr>
              <w:t> </w:t>
            </w:r>
          </w:p>
        </w:tc>
        <w:tc>
          <w:tcPr>
            <w:tcW w:w="720" w:type="dxa"/>
            <w:tcBorders>
              <w:top w:val="nil"/>
              <w:left w:val="single" w:sz="4" w:space="0" w:color="auto"/>
              <w:bottom w:val="single" w:sz="4" w:space="0" w:color="auto"/>
              <w:right w:val="single" w:sz="4" w:space="0" w:color="auto"/>
            </w:tcBorders>
            <w:noWrap/>
            <w:vAlign w:val="bottom"/>
          </w:tcPr>
          <w:p w:rsidR="000824C4" w:rsidRPr="00606BEA" w:rsidRDefault="000824C4" w:rsidP="00BB2C67">
            <w:pPr>
              <w:jc w:val="right"/>
              <w:rPr>
                <w:rFonts w:ascii="Arial" w:hAnsi="Arial" w:cs="Arial"/>
                <w:i/>
                <w:color w:val="FF0000"/>
                <w:sz w:val="16"/>
                <w:szCs w:val="16"/>
              </w:rPr>
            </w:pPr>
            <w:r w:rsidRPr="00606BEA">
              <w:rPr>
                <w:rFonts w:ascii="Arial" w:hAnsi="Arial" w:cs="Arial"/>
                <w:i/>
                <w:color w:val="FF0000"/>
                <w:sz w:val="16"/>
                <w:szCs w:val="16"/>
              </w:rPr>
              <w:t> </w:t>
            </w:r>
          </w:p>
        </w:tc>
        <w:tc>
          <w:tcPr>
            <w:tcW w:w="720" w:type="dxa"/>
            <w:tcBorders>
              <w:top w:val="nil"/>
              <w:left w:val="nil"/>
              <w:bottom w:val="single" w:sz="4" w:space="0" w:color="auto"/>
              <w:right w:val="nil"/>
            </w:tcBorders>
            <w:noWrap/>
            <w:vAlign w:val="bottom"/>
          </w:tcPr>
          <w:p w:rsidR="000824C4" w:rsidRPr="00606BEA" w:rsidRDefault="000824C4" w:rsidP="00BB2C67">
            <w:pPr>
              <w:rPr>
                <w:rFonts w:ascii="Arial" w:hAnsi="Arial" w:cs="Arial"/>
                <w:i/>
                <w:color w:val="FF0000"/>
                <w:sz w:val="16"/>
                <w:szCs w:val="16"/>
              </w:rPr>
            </w:pPr>
            <w:r w:rsidRPr="00606BEA">
              <w:rPr>
                <w:rFonts w:ascii="Arial" w:hAnsi="Arial" w:cs="Arial"/>
                <w:i/>
                <w:color w:val="FF0000"/>
                <w:sz w:val="16"/>
                <w:szCs w:val="16"/>
              </w:rPr>
              <w:t> </w:t>
            </w:r>
          </w:p>
        </w:tc>
        <w:tc>
          <w:tcPr>
            <w:tcW w:w="720" w:type="dxa"/>
            <w:gridSpan w:val="2"/>
            <w:tcBorders>
              <w:top w:val="nil"/>
              <w:left w:val="single" w:sz="4" w:space="0" w:color="auto"/>
              <w:bottom w:val="single" w:sz="4" w:space="0" w:color="auto"/>
              <w:right w:val="single" w:sz="8" w:space="0" w:color="auto"/>
            </w:tcBorders>
            <w:noWrap/>
            <w:vAlign w:val="bottom"/>
          </w:tcPr>
          <w:p w:rsidR="000824C4" w:rsidRPr="00606BEA" w:rsidRDefault="000824C4" w:rsidP="00BB2C67">
            <w:pPr>
              <w:rPr>
                <w:rFonts w:ascii="Arial" w:hAnsi="Arial" w:cs="Arial"/>
                <w:i/>
                <w:color w:val="FF0000"/>
                <w:sz w:val="16"/>
                <w:szCs w:val="16"/>
              </w:rPr>
            </w:pPr>
            <w:r w:rsidRPr="00606BEA">
              <w:rPr>
                <w:rFonts w:ascii="Arial" w:hAnsi="Arial" w:cs="Arial"/>
                <w:i/>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606BEA" w:rsidRDefault="000824C4" w:rsidP="00BB2C67">
            <w:pPr>
              <w:rPr>
                <w:rFonts w:ascii="Arial" w:hAnsi="Arial" w:cs="Arial"/>
                <w:color w:val="FF0000"/>
                <w:sz w:val="16"/>
                <w:szCs w:val="16"/>
              </w:rPr>
            </w:pPr>
            <w:r w:rsidRPr="00606BEA">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606BEA" w:rsidRDefault="000824C4" w:rsidP="00BB2C67">
            <w:pPr>
              <w:rPr>
                <w:rFonts w:ascii="Arial" w:hAnsi="Arial" w:cs="Arial"/>
                <w:color w:val="FF0000"/>
                <w:sz w:val="16"/>
                <w:szCs w:val="16"/>
              </w:rPr>
            </w:pPr>
            <w:r w:rsidRPr="00606BEA">
              <w:rPr>
                <w:rFonts w:ascii="Arial" w:hAnsi="Arial" w:cs="Arial"/>
                <w:color w:val="FF0000"/>
                <w:sz w:val="16"/>
                <w:szCs w:val="16"/>
              </w:rPr>
              <w:t> </w:t>
            </w:r>
          </w:p>
        </w:tc>
        <w:tc>
          <w:tcPr>
            <w:tcW w:w="720" w:type="dxa"/>
            <w:tcBorders>
              <w:top w:val="nil"/>
              <w:left w:val="nil"/>
              <w:bottom w:val="single" w:sz="4" w:space="0" w:color="auto"/>
              <w:right w:val="nil"/>
            </w:tcBorders>
            <w:noWrap/>
            <w:vAlign w:val="bottom"/>
          </w:tcPr>
          <w:p w:rsidR="000824C4" w:rsidRPr="00606BEA" w:rsidRDefault="000824C4" w:rsidP="00BB2C67">
            <w:pPr>
              <w:rPr>
                <w:rFonts w:ascii="Arial" w:hAnsi="Arial" w:cs="Arial"/>
                <w:color w:val="FF0000"/>
                <w:sz w:val="16"/>
                <w:szCs w:val="16"/>
              </w:rPr>
            </w:pPr>
            <w:r w:rsidRPr="00606BEA">
              <w:rPr>
                <w:rFonts w:ascii="Arial" w:hAnsi="Arial" w:cs="Arial"/>
                <w:color w:val="FF0000"/>
                <w:sz w:val="16"/>
                <w:szCs w:val="16"/>
              </w:rPr>
              <w:t> </w:t>
            </w:r>
          </w:p>
        </w:tc>
        <w:tc>
          <w:tcPr>
            <w:tcW w:w="720" w:type="dxa"/>
            <w:tcBorders>
              <w:top w:val="nil"/>
              <w:left w:val="single" w:sz="4" w:space="0" w:color="auto"/>
              <w:bottom w:val="single" w:sz="4" w:space="0" w:color="auto"/>
              <w:right w:val="single" w:sz="8" w:space="0" w:color="auto"/>
            </w:tcBorders>
            <w:noWrap/>
            <w:vAlign w:val="bottom"/>
          </w:tcPr>
          <w:p w:rsidR="000824C4" w:rsidRPr="00606BEA" w:rsidRDefault="000824C4" w:rsidP="00BB2C67">
            <w:pPr>
              <w:rPr>
                <w:rFonts w:ascii="Arial" w:hAnsi="Arial" w:cs="Arial"/>
                <w:color w:val="FF0000"/>
                <w:sz w:val="16"/>
                <w:szCs w:val="16"/>
              </w:rPr>
            </w:pPr>
            <w:r w:rsidRPr="00606BEA">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606BEA" w:rsidRDefault="000824C4" w:rsidP="00BB2C67">
            <w:pPr>
              <w:rPr>
                <w:rFonts w:ascii="Arial" w:hAnsi="Arial" w:cs="Arial"/>
                <w:sz w:val="16"/>
                <w:szCs w:val="16"/>
              </w:rPr>
            </w:pPr>
            <w:r w:rsidRPr="00606BEA">
              <w:rPr>
                <w:rFonts w:ascii="Arial" w:hAnsi="Arial" w:cs="Arial"/>
                <w:sz w:val="16"/>
                <w:szCs w:val="16"/>
              </w:rPr>
              <w:t> </w:t>
            </w:r>
          </w:p>
        </w:tc>
        <w:tc>
          <w:tcPr>
            <w:tcW w:w="720" w:type="dxa"/>
            <w:tcBorders>
              <w:top w:val="nil"/>
              <w:left w:val="nil"/>
              <w:bottom w:val="single" w:sz="4" w:space="0" w:color="auto"/>
              <w:right w:val="single" w:sz="4" w:space="0" w:color="auto"/>
            </w:tcBorders>
            <w:noWrap/>
            <w:vAlign w:val="bottom"/>
          </w:tcPr>
          <w:p w:rsidR="000824C4" w:rsidRPr="00BB2C67" w:rsidRDefault="000824C4" w:rsidP="00BB2C67">
            <w:pPr>
              <w:rPr>
                <w:rFonts w:ascii="Arial" w:hAnsi="Arial" w:cs="Arial"/>
                <w:sz w:val="16"/>
                <w:szCs w:val="16"/>
              </w:rPr>
            </w:pPr>
            <w:r w:rsidRPr="00606BEA">
              <w:rPr>
                <w:rFonts w:ascii="Arial" w:hAnsi="Arial" w:cs="Arial"/>
                <w:sz w:val="16"/>
                <w:szCs w:val="16"/>
              </w:rPr>
              <w:t> </w:t>
            </w:r>
          </w:p>
        </w:tc>
        <w:tc>
          <w:tcPr>
            <w:tcW w:w="720" w:type="dxa"/>
            <w:tcBorders>
              <w:top w:val="nil"/>
              <w:left w:val="nil"/>
              <w:bottom w:val="single" w:sz="4" w:space="0" w:color="auto"/>
              <w:right w:val="single" w:sz="4" w:space="0" w:color="auto"/>
            </w:tcBorders>
            <w:vAlign w:val="bottom"/>
          </w:tcPr>
          <w:p w:rsidR="000824C4" w:rsidRPr="00BB2C67" w:rsidRDefault="000824C4" w:rsidP="00BB2C67">
            <w:pPr>
              <w:rPr>
                <w:rFonts w:ascii="Arial" w:hAnsi="Arial" w:cs="Arial"/>
                <w:sz w:val="16"/>
                <w:szCs w:val="16"/>
              </w:rPr>
            </w:pPr>
          </w:p>
        </w:tc>
        <w:tc>
          <w:tcPr>
            <w:tcW w:w="720" w:type="dxa"/>
            <w:tcBorders>
              <w:top w:val="nil"/>
              <w:left w:val="nil"/>
              <w:bottom w:val="single" w:sz="4" w:space="0" w:color="auto"/>
              <w:right w:val="single" w:sz="4" w:space="0" w:color="auto"/>
            </w:tcBorders>
            <w:vAlign w:val="bottom"/>
          </w:tcPr>
          <w:p w:rsidR="000824C4" w:rsidRPr="00BB2C67" w:rsidRDefault="000824C4" w:rsidP="00BB2C67">
            <w:pPr>
              <w:rPr>
                <w:rFonts w:ascii="Arial" w:hAnsi="Arial" w:cs="Arial"/>
                <w:sz w:val="16"/>
                <w:szCs w:val="16"/>
              </w:rPr>
            </w:pPr>
          </w:p>
        </w:tc>
      </w:tr>
    </w:tbl>
    <w:p w:rsidR="000824C4" w:rsidRDefault="000824C4" w:rsidP="00656B48">
      <w:pPr>
        <w:pStyle w:val="Heading3"/>
      </w:pPr>
      <w:bookmarkStart w:id="75" w:name="_Toc329355540"/>
    </w:p>
    <w:p w:rsidR="000824C4" w:rsidRDefault="000824C4" w:rsidP="00656B48">
      <w:pPr>
        <w:pStyle w:val="Heading3"/>
      </w:pPr>
    </w:p>
    <w:p w:rsidR="000824C4" w:rsidRPr="00786DF3" w:rsidRDefault="000824C4" w:rsidP="00656B48">
      <w:pPr>
        <w:pStyle w:val="Heading3"/>
      </w:pPr>
      <w:bookmarkStart w:id="76" w:name="_Toc349052024"/>
      <w:r>
        <w:t>Composition of Families with Children</w:t>
      </w:r>
      <w:bookmarkEnd w:id="75"/>
      <w:bookmarkEnd w:id="76"/>
    </w:p>
    <w:p w:rsidR="000824C4" w:rsidRDefault="000824C4" w:rsidP="00656B48">
      <w:r>
        <w:t>Data in Table 7 illustrates that the percentage of households with children headed by a married couple is slightly smaller in Haywood County (17.1%) than in WNC (17.2%) and smaller than the comparable figure for NC as a whole (20.1%).</w:t>
      </w:r>
    </w:p>
    <w:p w:rsidR="000824C4" w:rsidRDefault="000824C4" w:rsidP="00656B48"/>
    <w:p w:rsidR="000824C4" w:rsidRPr="00764C22" w:rsidRDefault="000824C4" w:rsidP="00656B48">
      <w:pPr>
        <w:pStyle w:val="GRAPHTITLE"/>
      </w:pPr>
      <w:r w:rsidRPr="00764C22">
        <w:t>Table 7.  Composition of Family Households</w:t>
      </w:r>
      <w:r>
        <w:t>, 5-Year Estimate</w:t>
      </w:r>
      <w:r w:rsidRPr="00764C22">
        <w:t xml:space="preserve"> (20</w:t>
      </w:r>
      <w:r>
        <w:t>06-2010</w:t>
      </w:r>
      <w:r w:rsidRPr="00764C22">
        <w:t>)</w:t>
      </w:r>
    </w:p>
    <w:tbl>
      <w:tblPr>
        <w:tblW w:w="8688" w:type="dxa"/>
        <w:jc w:val="center"/>
        <w:tblInd w:w="877" w:type="dxa"/>
        <w:tblLook w:val="00A0"/>
      </w:tblPr>
      <w:tblGrid>
        <w:gridCol w:w="1756"/>
        <w:gridCol w:w="1194"/>
        <w:gridCol w:w="939"/>
        <w:gridCol w:w="894"/>
        <w:gridCol w:w="986"/>
        <w:gridCol w:w="980"/>
        <w:gridCol w:w="939"/>
        <w:gridCol w:w="1000"/>
      </w:tblGrid>
      <w:tr w:rsidR="000824C4" w:rsidRPr="005359EE">
        <w:trPr>
          <w:trHeight w:val="255"/>
          <w:jc w:val="center"/>
        </w:trPr>
        <w:tc>
          <w:tcPr>
            <w:tcW w:w="1756"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764C22" w:rsidRDefault="000824C4" w:rsidP="00786DF3">
            <w:pPr>
              <w:rPr>
                <w:rFonts w:ascii="Arial" w:hAnsi="Arial" w:cs="Arial"/>
                <w:b/>
                <w:bCs/>
                <w:sz w:val="16"/>
                <w:szCs w:val="16"/>
              </w:rPr>
            </w:pPr>
            <w:r>
              <w:rPr>
                <w:rFonts w:ascii="Arial" w:hAnsi="Arial" w:cs="Arial"/>
                <w:b/>
                <w:bCs/>
                <w:sz w:val="16"/>
                <w:szCs w:val="16"/>
              </w:rPr>
              <w:t>Geography</w:t>
            </w:r>
          </w:p>
        </w:tc>
        <w:tc>
          <w:tcPr>
            <w:tcW w:w="6932" w:type="dxa"/>
            <w:gridSpan w:val="7"/>
            <w:tcBorders>
              <w:top w:val="single" w:sz="4" w:space="0" w:color="auto"/>
              <w:left w:val="nil"/>
              <w:bottom w:val="single" w:sz="4" w:space="0" w:color="auto"/>
              <w:right w:val="single" w:sz="4" w:space="0" w:color="auto"/>
            </w:tcBorders>
            <w:vAlign w:val="center"/>
          </w:tcPr>
          <w:p w:rsidR="000824C4" w:rsidRPr="00764C22" w:rsidRDefault="000824C4" w:rsidP="00786DF3">
            <w:pPr>
              <w:jc w:val="center"/>
              <w:rPr>
                <w:rFonts w:ascii="Arial" w:hAnsi="Arial" w:cs="Arial"/>
                <w:b/>
                <w:bCs/>
                <w:sz w:val="16"/>
                <w:szCs w:val="16"/>
              </w:rPr>
            </w:pPr>
            <w:r w:rsidRPr="00764C22">
              <w:rPr>
                <w:rFonts w:ascii="Arial" w:hAnsi="Arial" w:cs="Arial"/>
                <w:b/>
                <w:bCs/>
                <w:sz w:val="16"/>
                <w:szCs w:val="16"/>
              </w:rPr>
              <w:t>Family Composition</w:t>
            </w:r>
          </w:p>
        </w:tc>
      </w:tr>
      <w:tr w:rsidR="000824C4" w:rsidRPr="005359EE">
        <w:trPr>
          <w:trHeight w:val="915"/>
          <w:jc w:val="center"/>
        </w:trPr>
        <w:tc>
          <w:tcPr>
            <w:tcW w:w="1756" w:type="dxa"/>
            <w:vMerge/>
            <w:tcBorders>
              <w:top w:val="single" w:sz="4" w:space="0" w:color="auto"/>
              <w:left w:val="single" w:sz="4" w:space="0" w:color="auto"/>
              <w:bottom w:val="single" w:sz="8" w:space="0" w:color="000000"/>
              <w:right w:val="single" w:sz="4" w:space="0" w:color="auto"/>
            </w:tcBorders>
            <w:vAlign w:val="center"/>
          </w:tcPr>
          <w:p w:rsidR="000824C4" w:rsidRPr="00764C22" w:rsidRDefault="000824C4" w:rsidP="00786DF3">
            <w:pPr>
              <w:rPr>
                <w:rFonts w:ascii="Arial" w:hAnsi="Arial" w:cs="Arial"/>
                <w:b/>
                <w:bCs/>
                <w:sz w:val="16"/>
                <w:szCs w:val="16"/>
              </w:rPr>
            </w:pPr>
          </w:p>
        </w:tc>
        <w:tc>
          <w:tcPr>
            <w:tcW w:w="1194" w:type="dxa"/>
            <w:vMerge w:val="restart"/>
            <w:tcBorders>
              <w:top w:val="nil"/>
              <w:left w:val="single" w:sz="4" w:space="0" w:color="auto"/>
              <w:bottom w:val="single" w:sz="8" w:space="0" w:color="000000"/>
              <w:right w:val="single" w:sz="4" w:space="0" w:color="auto"/>
            </w:tcBorders>
            <w:vAlign w:val="center"/>
          </w:tcPr>
          <w:p w:rsidR="000824C4" w:rsidRPr="00764C22" w:rsidRDefault="000824C4" w:rsidP="00786DF3">
            <w:pPr>
              <w:jc w:val="center"/>
              <w:rPr>
                <w:rFonts w:ascii="Arial" w:hAnsi="Arial" w:cs="Arial"/>
                <w:b/>
                <w:bCs/>
                <w:sz w:val="16"/>
                <w:szCs w:val="16"/>
              </w:rPr>
            </w:pPr>
            <w:r w:rsidRPr="00764C22">
              <w:rPr>
                <w:rFonts w:ascii="Arial" w:hAnsi="Arial" w:cs="Arial"/>
                <w:b/>
                <w:bCs/>
                <w:sz w:val="16"/>
                <w:szCs w:val="16"/>
              </w:rPr>
              <w:t># Total Households</w:t>
            </w:r>
            <w:r>
              <w:rPr>
                <w:rFonts w:ascii="Arial" w:hAnsi="Arial" w:cs="Arial"/>
                <w:b/>
                <w:bCs/>
                <w:sz w:val="16"/>
                <w:szCs w:val="16"/>
              </w:rPr>
              <w:t>*</w:t>
            </w:r>
          </w:p>
        </w:tc>
        <w:tc>
          <w:tcPr>
            <w:tcW w:w="1833" w:type="dxa"/>
            <w:gridSpan w:val="2"/>
            <w:tcBorders>
              <w:top w:val="single" w:sz="4" w:space="0" w:color="auto"/>
              <w:left w:val="nil"/>
              <w:bottom w:val="single" w:sz="4" w:space="0" w:color="auto"/>
              <w:right w:val="single" w:sz="4" w:space="0" w:color="auto"/>
            </w:tcBorders>
            <w:vAlign w:val="center"/>
          </w:tcPr>
          <w:p w:rsidR="000824C4" w:rsidRPr="00764C22" w:rsidRDefault="000824C4" w:rsidP="00786DF3">
            <w:pPr>
              <w:jc w:val="center"/>
              <w:rPr>
                <w:rFonts w:ascii="Arial" w:hAnsi="Arial" w:cs="Arial"/>
                <w:b/>
                <w:bCs/>
                <w:sz w:val="16"/>
                <w:szCs w:val="16"/>
              </w:rPr>
            </w:pPr>
            <w:r w:rsidRPr="00764C22">
              <w:rPr>
                <w:rFonts w:ascii="Arial" w:hAnsi="Arial" w:cs="Arial"/>
                <w:b/>
                <w:bCs/>
                <w:sz w:val="16"/>
                <w:szCs w:val="16"/>
              </w:rPr>
              <w:t>Family Household</w:t>
            </w:r>
            <w:r>
              <w:rPr>
                <w:rFonts w:ascii="Arial" w:hAnsi="Arial" w:cs="Arial"/>
                <w:b/>
                <w:bCs/>
                <w:sz w:val="16"/>
                <w:szCs w:val="16"/>
              </w:rPr>
              <w:t>**</w:t>
            </w:r>
            <w:r w:rsidRPr="00764C22">
              <w:rPr>
                <w:rFonts w:ascii="Arial" w:hAnsi="Arial" w:cs="Arial"/>
                <w:b/>
                <w:bCs/>
                <w:sz w:val="16"/>
                <w:szCs w:val="16"/>
              </w:rPr>
              <w:t xml:space="preserve"> Headed by Married Couple (with children under 18 years)</w:t>
            </w:r>
          </w:p>
        </w:tc>
        <w:tc>
          <w:tcPr>
            <w:tcW w:w="1966" w:type="dxa"/>
            <w:gridSpan w:val="2"/>
            <w:tcBorders>
              <w:top w:val="single" w:sz="4" w:space="0" w:color="auto"/>
              <w:left w:val="nil"/>
              <w:bottom w:val="single" w:sz="4" w:space="0" w:color="auto"/>
              <w:right w:val="single" w:sz="4" w:space="0" w:color="auto"/>
            </w:tcBorders>
            <w:vAlign w:val="center"/>
          </w:tcPr>
          <w:p w:rsidR="000824C4" w:rsidRPr="00764C22" w:rsidRDefault="000824C4" w:rsidP="00786DF3">
            <w:pPr>
              <w:jc w:val="center"/>
              <w:rPr>
                <w:rFonts w:ascii="Arial" w:hAnsi="Arial" w:cs="Arial"/>
                <w:b/>
                <w:bCs/>
                <w:sz w:val="16"/>
                <w:szCs w:val="16"/>
              </w:rPr>
            </w:pPr>
            <w:r w:rsidRPr="00764C22">
              <w:rPr>
                <w:rFonts w:ascii="Arial" w:hAnsi="Arial" w:cs="Arial"/>
                <w:b/>
                <w:bCs/>
                <w:sz w:val="16"/>
                <w:szCs w:val="16"/>
              </w:rPr>
              <w:t>Family Household Headed by Male (with children under 18 years)</w:t>
            </w:r>
          </w:p>
        </w:tc>
        <w:tc>
          <w:tcPr>
            <w:tcW w:w="1939" w:type="dxa"/>
            <w:gridSpan w:val="2"/>
            <w:tcBorders>
              <w:top w:val="single" w:sz="4" w:space="0" w:color="auto"/>
              <w:left w:val="nil"/>
              <w:bottom w:val="single" w:sz="4" w:space="0" w:color="auto"/>
              <w:right w:val="single" w:sz="4" w:space="0" w:color="auto"/>
            </w:tcBorders>
            <w:vAlign w:val="center"/>
          </w:tcPr>
          <w:p w:rsidR="000824C4" w:rsidRPr="00764C22" w:rsidRDefault="000824C4" w:rsidP="00786DF3">
            <w:pPr>
              <w:jc w:val="center"/>
              <w:rPr>
                <w:rFonts w:ascii="Arial" w:hAnsi="Arial" w:cs="Arial"/>
                <w:b/>
                <w:bCs/>
                <w:sz w:val="16"/>
                <w:szCs w:val="16"/>
              </w:rPr>
            </w:pPr>
            <w:r w:rsidRPr="00764C22">
              <w:rPr>
                <w:rFonts w:ascii="Arial" w:hAnsi="Arial" w:cs="Arial"/>
                <w:b/>
                <w:bCs/>
                <w:sz w:val="16"/>
                <w:szCs w:val="16"/>
              </w:rPr>
              <w:t>Family Household Headed by Female (with children under 18 years)</w:t>
            </w:r>
          </w:p>
        </w:tc>
      </w:tr>
      <w:tr w:rsidR="000824C4" w:rsidRPr="005359EE">
        <w:trPr>
          <w:trHeight w:val="286"/>
          <w:jc w:val="center"/>
        </w:trPr>
        <w:tc>
          <w:tcPr>
            <w:tcW w:w="1756" w:type="dxa"/>
            <w:vMerge/>
            <w:tcBorders>
              <w:top w:val="single" w:sz="4" w:space="0" w:color="auto"/>
              <w:left w:val="single" w:sz="4" w:space="0" w:color="auto"/>
              <w:bottom w:val="single" w:sz="8" w:space="0" w:color="000000"/>
              <w:right w:val="single" w:sz="4" w:space="0" w:color="auto"/>
            </w:tcBorders>
            <w:vAlign w:val="center"/>
          </w:tcPr>
          <w:p w:rsidR="000824C4" w:rsidRPr="00764C22" w:rsidRDefault="000824C4" w:rsidP="00786DF3">
            <w:pPr>
              <w:rPr>
                <w:rFonts w:ascii="Arial" w:hAnsi="Arial" w:cs="Arial"/>
                <w:b/>
                <w:bCs/>
                <w:sz w:val="16"/>
                <w:szCs w:val="16"/>
              </w:rPr>
            </w:pPr>
          </w:p>
        </w:tc>
        <w:tc>
          <w:tcPr>
            <w:tcW w:w="1194" w:type="dxa"/>
            <w:vMerge/>
            <w:tcBorders>
              <w:top w:val="nil"/>
              <w:left w:val="single" w:sz="4" w:space="0" w:color="auto"/>
              <w:bottom w:val="single" w:sz="8" w:space="0" w:color="000000"/>
              <w:right w:val="single" w:sz="4" w:space="0" w:color="auto"/>
            </w:tcBorders>
            <w:vAlign w:val="center"/>
          </w:tcPr>
          <w:p w:rsidR="000824C4" w:rsidRPr="00764C22" w:rsidRDefault="000824C4" w:rsidP="00786DF3">
            <w:pPr>
              <w:rPr>
                <w:rFonts w:ascii="Arial" w:hAnsi="Arial" w:cs="Arial"/>
                <w:b/>
                <w:bCs/>
                <w:sz w:val="16"/>
                <w:szCs w:val="16"/>
              </w:rPr>
            </w:pPr>
          </w:p>
        </w:tc>
        <w:tc>
          <w:tcPr>
            <w:tcW w:w="939" w:type="dxa"/>
            <w:tcBorders>
              <w:top w:val="nil"/>
              <w:left w:val="nil"/>
              <w:bottom w:val="single" w:sz="8" w:space="0" w:color="auto"/>
              <w:right w:val="single" w:sz="4" w:space="0" w:color="auto"/>
            </w:tcBorders>
            <w:vAlign w:val="center"/>
          </w:tcPr>
          <w:p w:rsidR="000824C4" w:rsidRPr="00764C22" w:rsidRDefault="000824C4" w:rsidP="00786DF3">
            <w:pPr>
              <w:jc w:val="center"/>
              <w:rPr>
                <w:rFonts w:ascii="Arial" w:hAnsi="Arial" w:cs="Arial"/>
                <w:b/>
                <w:bCs/>
                <w:sz w:val="16"/>
                <w:szCs w:val="16"/>
              </w:rPr>
            </w:pPr>
            <w:r w:rsidRPr="00764C22">
              <w:rPr>
                <w:rFonts w:ascii="Arial" w:hAnsi="Arial" w:cs="Arial"/>
                <w:b/>
                <w:bCs/>
                <w:sz w:val="16"/>
                <w:szCs w:val="16"/>
              </w:rPr>
              <w:t>E</w:t>
            </w:r>
            <w:r>
              <w:rPr>
                <w:rFonts w:ascii="Arial" w:hAnsi="Arial" w:cs="Arial"/>
                <w:b/>
                <w:bCs/>
                <w:sz w:val="16"/>
                <w:szCs w:val="16"/>
              </w:rPr>
              <w:t>st. #</w:t>
            </w:r>
          </w:p>
        </w:tc>
        <w:tc>
          <w:tcPr>
            <w:tcW w:w="894" w:type="dxa"/>
            <w:tcBorders>
              <w:top w:val="nil"/>
              <w:left w:val="nil"/>
              <w:bottom w:val="single" w:sz="8" w:space="0" w:color="auto"/>
              <w:right w:val="single" w:sz="4" w:space="0" w:color="auto"/>
            </w:tcBorders>
            <w:vAlign w:val="center"/>
          </w:tcPr>
          <w:p w:rsidR="000824C4" w:rsidRPr="00764C22" w:rsidRDefault="000824C4" w:rsidP="00786DF3">
            <w:pPr>
              <w:jc w:val="center"/>
              <w:rPr>
                <w:rFonts w:ascii="Arial" w:hAnsi="Arial" w:cs="Arial"/>
                <w:b/>
                <w:bCs/>
                <w:sz w:val="16"/>
                <w:szCs w:val="16"/>
              </w:rPr>
            </w:pPr>
            <w:r w:rsidRPr="00764C22">
              <w:rPr>
                <w:rFonts w:ascii="Arial" w:hAnsi="Arial" w:cs="Arial"/>
                <w:b/>
                <w:bCs/>
                <w:sz w:val="16"/>
                <w:szCs w:val="16"/>
              </w:rPr>
              <w:t>%</w:t>
            </w:r>
          </w:p>
        </w:tc>
        <w:tc>
          <w:tcPr>
            <w:tcW w:w="986" w:type="dxa"/>
            <w:tcBorders>
              <w:top w:val="nil"/>
              <w:left w:val="nil"/>
              <w:bottom w:val="single" w:sz="8" w:space="0" w:color="auto"/>
              <w:right w:val="single" w:sz="4" w:space="0" w:color="auto"/>
            </w:tcBorders>
            <w:vAlign w:val="center"/>
          </w:tcPr>
          <w:p w:rsidR="000824C4" w:rsidRPr="00764C22" w:rsidRDefault="000824C4" w:rsidP="00786DF3">
            <w:pPr>
              <w:jc w:val="center"/>
              <w:rPr>
                <w:rFonts w:ascii="Arial" w:hAnsi="Arial" w:cs="Arial"/>
                <w:b/>
                <w:bCs/>
                <w:sz w:val="16"/>
                <w:szCs w:val="16"/>
              </w:rPr>
            </w:pPr>
            <w:r>
              <w:rPr>
                <w:rFonts w:ascii="Arial" w:hAnsi="Arial" w:cs="Arial"/>
                <w:b/>
                <w:bCs/>
                <w:sz w:val="16"/>
                <w:szCs w:val="16"/>
              </w:rPr>
              <w:t>Est. #</w:t>
            </w:r>
          </w:p>
        </w:tc>
        <w:tc>
          <w:tcPr>
            <w:tcW w:w="980" w:type="dxa"/>
            <w:tcBorders>
              <w:top w:val="nil"/>
              <w:left w:val="nil"/>
              <w:bottom w:val="single" w:sz="8" w:space="0" w:color="auto"/>
              <w:right w:val="single" w:sz="4" w:space="0" w:color="auto"/>
            </w:tcBorders>
            <w:vAlign w:val="center"/>
          </w:tcPr>
          <w:p w:rsidR="000824C4" w:rsidRPr="00764C22" w:rsidRDefault="000824C4" w:rsidP="00786DF3">
            <w:pPr>
              <w:jc w:val="center"/>
              <w:rPr>
                <w:rFonts w:ascii="Arial" w:hAnsi="Arial" w:cs="Arial"/>
                <w:b/>
                <w:bCs/>
                <w:sz w:val="16"/>
                <w:szCs w:val="16"/>
              </w:rPr>
            </w:pPr>
            <w:r w:rsidRPr="00764C22">
              <w:rPr>
                <w:rFonts w:ascii="Arial" w:hAnsi="Arial" w:cs="Arial"/>
                <w:b/>
                <w:bCs/>
                <w:sz w:val="16"/>
                <w:szCs w:val="16"/>
              </w:rPr>
              <w:t>%</w:t>
            </w:r>
          </w:p>
        </w:tc>
        <w:tc>
          <w:tcPr>
            <w:tcW w:w="939" w:type="dxa"/>
            <w:tcBorders>
              <w:top w:val="nil"/>
              <w:left w:val="nil"/>
              <w:bottom w:val="single" w:sz="8" w:space="0" w:color="auto"/>
              <w:right w:val="single" w:sz="4" w:space="0" w:color="auto"/>
            </w:tcBorders>
            <w:vAlign w:val="center"/>
          </w:tcPr>
          <w:p w:rsidR="000824C4" w:rsidRPr="00764C22" w:rsidRDefault="000824C4" w:rsidP="00786DF3">
            <w:pPr>
              <w:jc w:val="center"/>
              <w:rPr>
                <w:rFonts w:ascii="Arial" w:hAnsi="Arial" w:cs="Arial"/>
                <w:b/>
                <w:bCs/>
                <w:sz w:val="16"/>
                <w:szCs w:val="16"/>
              </w:rPr>
            </w:pPr>
            <w:r>
              <w:rPr>
                <w:rFonts w:ascii="Arial" w:hAnsi="Arial" w:cs="Arial"/>
                <w:b/>
                <w:bCs/>
                <w:sz w:val="16"/>
                <w:szCs w:val="16"/>
              </w:rPr>
              <w:t>Est. #</w:t>
            </w:r>
          </w:p>
        </w:tc>
        <w:tc>
          <w:tcPr>
            <w:tcW w:w="1000" w:type="dxa"/>
            <w:tcBorders>
              <w:top w:val="nil"/>
              <w:left w:val="nil"/>
              <w:bottom w:val="single" w:sz="8" w:space="0" w:color="auto"/>
              <w:right w:val="single" w:sz="4" w:space="0" w:color="auto"/>
            </w:tcBorders>
            <w:vAlign w:val="center"/>
          </w:tcPr>
          <w:p w:rsidR="000824C4" w:rsidRPr="00764C22" w:rsidRDefault="000824C4" w:rsidP="00786DF3">
            <w:pPr>
              <w:jc w:val="center"/>
              <w:rPr>
                <w:rFonts w:ascii="Arial" w:hAnsi="Arial" w:cs="Arial"/>
                <w:b/>
                <w:bCs/>
                <w:sz w:val="16"/>
                <w:szCs w:val="16"/>
              </w:rPr>
            </w:pPr>
            <w:r w:rsidRPr="00764C22">
              <w:rPr>
                <w:rFonts w:ascii="Arial" w:hAnsi="Arial" w:cs="Arial"/>
                <w:b/>
                <w:bCs/>
                <w:sz w:val="16"/>
                <w:szCs w:val="16"/>
              </w:rPr>
              <w:t>%</w:t>
            </w:r>
          </w:p>
        </w:tc>
      </w:tr>
      <w:tr w:rsidR="000824C4" w:rsidRPr="005359EE">
        <w:trPr>
          <w:trHeight w:val="255"/>
          <w:jc w:val="center"/>
        </w:trPr>
        <w:tc>
          <w:tcPr>
            <w:tcW w:w="1756" w:type="dxa"/>
            <w:tcBorders>
              <w:top w:val="nil"/>
              <w:left w:val="single" w:sz="4" w:space="0" w:color="auto"/>
              <w:bottom w:val="nil"/>
              <w:right w:val="single" w:sz="4" w:space="0" w:color="auto"/>
            </w:tcBorders>
            <w:noWrap/>
            <w:vAlign w:val="bottom"/>
          </w:tcPr>
          <w:p w:rsidR="000824C4" w:rsidRPr="00764C22" w:rsidRDefault="000824C4" w:rsidP="00786DF3">
            <w:pPr>
              <w:rPr>
                <w:rFonts w:ascii="Arial" w:hAnsi="Arial" w:cs="Arial"/>
                <w:sz w:val="16"/>
                <w:szCs w:val="16"/>
              </w:rPr>
            </w:pPr>
            <w:r w:rsidRPr="00764C22">
              <w:rPr>
                <w:rFonts w:ascii="Arial" w:hAnsi="Arial" w:cs="Arial"/>
                <w:sz w:val="16"/>
                <w:szCs w:val="16"/>
              </w:rPr>
              <w:t> </w:t>
            </w:r>
          </w:p>
        </w:tc>
        <w:tc>
          <w:tcPr>
            <w:tcW w:w="1194" w:type="dxa"/>
            <w:tcBorders>
              <w:top w:val="nil"/>
              <w:left w:val="nil"/>
              <w:bottom w:val="nil"/>
              <w:right w:val="single" w:sz="4" w:space="0" w:color="auto"/>
            </w:tcBorders>
            <w:noWrap/>
            <w:vAlign w:val="bottom"/>
          </w:tcPr>
          <w:p w:rsidR="000824C4" w:rsidRPr="00764C22" w:rsidRDefault="000824C4" w:rsidP="00786DF3">
            <w:pPr>
              <w:jc w:val="right"/>
              <w:rPr>
                <w:rFonts w:ascii="Arial" w:hAnsi="Arial" w:cs="Arial"/>
                <w:sz w:val="16"/>
                <w:szCs w:val="16"/>
              </w:rPr>
            </w:pPr>
            <w:r w:rsidRPr="00764C22">
              <w:rPr>
                <w:rFonts w:ascii="Arial" w:hAnsi="Arial" w:cs="Arial"/>
                <w:sz w:val="16"/>
                <w:szCs w:val="16"/>
              </w:rPr>
              <w:t> </w:t>
            </w:r>
          </w:p>
        </w:tc>
        <w:tc>
          <w:tcPr>
            <w:tcW w:w="939" w:type="dxa"/>
            <w:tcBorders>
              <w:top w:val="nil"/>
              <w:left w:val="nil"/>
              <w:bottom w:val="nil"/>
              <w:right w:val="single" w:sz="4" w:space="0" w:color="auto"/>
            </w:tcBorders>
            <w:noWrap/>
            <w:vAlign w:val="bottom"/>
          </w:tcPr>
          <w:p w:rsidR="000824C4" w:rsidRPr="00764C22" w:rsidRDefault="000824C4" w:rsidP="00786DF3">
            <w:pPr>
              <w:rPr>
                <w:rFonts w:ascii="Arial" w:hAnsi="Arial" w:cs="Arial"/>
                <w:color w:val="FF0000"/>
                <w:sz w:val="16"/>
                <w:szCs w:val="16"/>
              </w:rPr>
            </w:pPr>
            <w:r w:rsidRPr="00764C22">
              <w:rPr>
                <w:rFonts w:ascii="Arial" w:hAnsi="Arial" w:cs="Arial"/>
                <w:color w:val="FF0000"/>
                <w:sz w:val="16"/>
                <w:szCs w:val="16"/>
              </w:rPr>
              <w:t> </w:t>
            </w:r>
          </w:p>
        </w:tc>
        <w:tc>
          <w:tcPr>
            <w:tcW w:w="894" w:type="dxa"/>
            <w:tcBorders>
              <w:top w:val="nil"/>
              <w:left w:val="nil"/>
              <w:bottom w:val="nil"/>
              <w:right w:val="single" w:sz="4" w:space="0" w:color="auto"/>
            </w:tcBorders>
            <w:noWrap/>
            <w:vAlign w:val="bottom"/>
          </w:tcPr>
          <w:p w:rsidR="000824C4" w:rsidRPr="00764C22" w:rsidRDefault="000824C4" w:rsidP="00786DF3">
            <w:pPr>
              <w:rPr>
                <w:rFonts w:ascii="Arial" w:hAnsi="Arial" w:cs="Arial"/>
                <w:sz w:val="16"/>
                <w:szCs w:val="16"/>
              </w:rPr>
            </w:pPr>
            <w:r w:rsidRPr="00764C22">
              <w:rPr>
                <w:rFonts w:ascii="Arial" w:hAnsi="Arial" w:cs="Arial"/>
                <w:sz w:val="16"/>
                <w:szCs w:val="16"/>
              </w:rPr>
              <w:t> </w:t>
            </w:r>
          </w:p>
        </w:tc>
        <w:tc>
          <w:tcPr>
            <w:tcW w:w="986" w:type="dxa"/>
            <w:tcBorders>
              <w:top w:val="nil"/>
              <w:left w:val="nil"/>
              <w:bottom w:val="nil"/>
              <w:right w:val="single" w:sz="4" w:space="0" w:color="auto"/>
            </w:tcBorders>
            <w:noWrap/>
            <w:vAlign w:val="bottom"/>
          </w:tcPr>
          <w:p w:rsidR="000824C4" w:rsidRPr="00764C22" w:rsidRDefault="000824C4" w:rsidP="00786DF3">
            <w:pPr>
              <w:rPr>
                <w:rFonts w:ascii="Arial" w:hAnsi="Arial" w:cs="Arial"/>
                <w:sz w:val="16"/>
                <w:szCs w:val="16"/>
              </w:rPr>
            </w:pPr>
            <w:r w:rsidRPr="00764C22">
              <w:rPr>
                <w:rFonts w:ascii="Arial" w:hAnsi="Arial" w:cs="Arial"/>
                <w:sz w:val="16"/>
                <w:szCs w:val="16"/>
              </w:rPr>
              <w:t> </w:t>
            </w:r>
          </w:p>
        </w:tc>
        <w:tc>
          <w:tcPr>
            <w:tcW w:w="980" w:type="dxa"/>
            <w:tcBorders>
              <w:top w:val="nil"/>
              <w:left w:val="nil"/>
              <w:bottom w:val="nil"/>
              <w:right w:val="single" w:sz="4" w:space="0" w:color="auto"/>
            </w:tcBorders>
            <w:noWrap/>
            <w:vAlign w:val="bottom"/>
          </w:tcPr>
          <w:p w:rsidR="000824C4" w:rsidRPr="00764C22" w:rsidRDefault="000824C4" w:rsidP="00786DF3">
            <w:pPr>
              <w:rPr>
                <w:rFonts w:ascii="Arial" w:hAnsi="Arial" w:cs="Arial"/>
                <w:sz w:val="16"/>
                <w:szCs w:val="16"/>
              </w:rPr>
            </w:pPr>
            <w:r w:rsidRPr="00764C22">
              <w:rPr>
                <w:rFonts w:ascii="Arial" w:hAnsi="Arial" w:cs="Arial"/>
                <w:sz w:val="16"/>
                <w:szCs w:val="16"/>
              </w:rPr>
              <w:t> </w:t>
            </w:r>
          </w:p>
        </w:tc>
        <w:tc>
          <w:tcPr>
            <w:tcW w:w="939" w:type="dxa"/>
            <w:tcBorders>
              <w:top w:val="nil"/>
              <w:left w:val="nil"/>
              <w:bottom w:val="nil"/>
              <w:right w:val="single" w:sz="4" w:space="0" w:color="auto"/>
            </w:tcBorders>
            <w:noWrap/>
            <w:vAlign w:val="bottom"/>
          </w:tcPr>
          <w:p w:rsidR="000824C4" w:rsidRPr="00764C22" w:rsidRDefault="000824C4" w:rsidP="00786DF3">
            <w:pPr>
              <w:rPr>
                <w:rFonts w:ascii="Arial" w:hAnsi="Arial" w:cs="Arial"/>
                <w:sz w:val="16"/>
                <w:szCs w:val="16"/>
              </w:rPr>
            </w:pPr>
            <w:r w:rsidRPr="00764C22">
              <w:rPr>
                <w:rFonts w:ascii="Arial" w:hAnsi="Arial" w:cs="Arial"/>
                <w:sz w:val="16"/>
                <w:szCs w:val="16"/>
              </w:rPr>
              <w:t> </w:t>
            </w:r>
          </w:p>
        </w:tc>
        <w:tc>
          <w:tcPr>
            <w:tcW w:w="1000" w:type="dxa"/>
            <w:tcBorders>
              <w:top w:val="nil"/>
              <w:left w:val="nil"/>
              <w:bottom w:val="nil"/>
              <w:right w:val="single" w:sz="4" w:space="0" w:color="auto"/>
            </w:tcBorders>
            <w:noWrap/>
            <w:vAlign w:val="bottom"/>
          </w:tcPr>
          <w:p w:rsidR="000824C4" w:rsidRPr="00764C22" w:rsidRDefault="000824C4" w:rsidP="00786DF3">
            <w:pPr>
              <w:rPr>
                <w:rFonts w:ascii="Arial" w:hAnsi="Arial" w:cs="Arial"/>
                <w:sz w:val="16"/>
                <w:szCs w:val="16"/>
              </w:rPr>
            </w:pPr>
            <w:r w:rsidRPr="00764C22">
              <w:rPr>
                <w:rFonts w:ascii="Arial" w:hAnsi="Arial" w:cs="Arial"/>
                <w:sz w:val="16"/>
                <w:szCs w:val="16"/>
              </w:rPr>
              <w:t> </w:t>
            </w:r>
          </w:p>
        </w:tc>
      </w:tr>
      <w:tr w:rsidR="000824C4" w:rsidRPr="005359EE">
        <w:trPr>
          <w:trHeight w:val="80"/>
          <w:jc w:val="center"/>
        </w:trPr>
        <w:tc>
          <w:tcPr>
            <w:tcW w:w="1756" w:type="dxa"/>
            <w:tcBorders>
              <w:top w:val="nil"/>
              <w:left w:val="single" w:sz="4" w:space="0" w:color="auto"/>
              <w:bottom w:val="nil"/>
              <w:right w:val="single" w:sz="4" w:space="0" w:color="auto"/>
            </w:tcBorders>
            <w:noWrap/>
            <w:vAlign w:val="bottom"/>
          </w:tcPr>
          <w:p w:rsidR="000824C4" w:rsidRPr="00764C22" w:rsidRDefault="000824C4" w:rsidP="00786DF3">
            <w:pPr>
              <w:rPr>
                <w:rFonts w:ascii="Arial" w:hAnsi="Arial" w:cs="Arial"/>
                <w:sz w:val="16"/>
                <w:szCs w:val="16"/>
              </w:rPr>
            </w:pPr>
            <w:r>
              <w:rPr>
                <w:rFonts w:ascii="Arial" w:hAnsi="Arial" w:cs="Arial"/>
                <w:sz w:val="16"/>
                <w:szCs w:val="16"/>
              </w:rPr>
              <w:t>Haywood County</w:t>
            </w:r>
          </w:p>
        </w:tc>
        <w:tc>
          <w:tcPr>
            <w:tcW w:w="1194"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26,445</w:t>
            </w:r>
          </w:p>
        </w:tc>
        <w:tc>
          <w:tcPr>
            <w:tcW w:w="939"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4,509</w:t>
            </w:r>
          </w:p>
        </w:tc>
        <w:tc>
          <w:tcPr>
            <w:tcW w:w="894"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17.1</w:t>
            </w:r>
          </w:p>
        </w:tc>
        <w:tc>
          <w:tcPr>
            <w:tcW w:w="986"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427</w:t>
            </w:r>
          </w:p>
        </w:tc>
        <w:tc>
          <w:tcPr>
            <w:tcW w:w="98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1.6</w:t>
            </w:r>
          </w:p>
        </w:tc>
        <w:tc>
          <w:tcPr>
            <w:tcW w:w="939"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1,357</w:t>
            </w:r>
          </w:p>
        </w:tc>
        <w:tc>
          <w:tcPr>
            <w:tcW w:w="100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5.1</w:t>
            </w:r>
          </w:p>
        </w:tc>
      </w:tr>
      <w:tr w:rsidR="000824C4" w:rsidRPr="005359EE">
        <w:trPr>
          <w:trHeight w:val="255"/>
          <w:jc w:val="center"/>
        </w:trPr>
        <w:tc>
          <w:tcPr>
            <w:tcW w:w="1756" w:type="dxa"/>
            <w:tcBorders>
              <w:top w:val="nil"/>
              <w:left w:val="single" w:sz="4" w:space="0" w:color="auto"/>
              <w:bottom w:val="nil"/>
              <w:right w:val="single" w:sz="4" w:space="0" w:color="auto"/>
            </w:tcBorders>
            <w:noWrap/>
            <w:vAlign w:val="bottom"/>
          </w:tcPr>
          <w:p w:rsidR="000824C4" w:rsidRPr="00764C22" w:rsidRDefault="000824C4" w:rsidP="00786DF3">
            <w:pPr>
              <w:rPr>
                <w:rFonts w:ascii="Arial" w:hAnsi="Arial" w:cs="Arial"/>
                <w:sz w:val="16"/>
                <w:szCs w:val="16"/>
              </w:rPr>
            </w:pPr>
            <w:r w:rsidRPr="00764C22">
              <w:rPr>
                <w:rFonts w:ascii="Arial" w:hAnsi="Arial" w:cs="Arial"/>
                <w:sz w:val="16"/>
                <w:szCs w:val="16"/>
              </w:rPr>
              <w:t>Regional Total</w:t>
            </w:r>
          </w:p>
        </w:tc>
        <w:tc>
          <w:tcPr>
            <w:tcW w:w="1194" w:type="dxa"/>
            <w:tcBorders>
              <w:top w:val="nil"/>
              <w:left w:val="nil"/>
              <w:bottom w:val="nil"/>
              <w:right w:val="single" w:sz="4" w:space="0" w:color="auto"/>
            </w:tcBorders>
            <w:noWrap/>
            <w:vAlign w:val="bottom"/>
          </w:tcPr>
          <w:p w:rsidR="000824C4" w:rsidRPr="00764C22" w:rsidRDefault="000824C4" w:rsidP="00786DF3">
            <w:pPr>
              <w:jc w:val="right"/>
              <w:rPr>
                <w:rFonts w:ascii="Arial" w:hAnsi="Arial" w:cs="Arial"/>
                <w:sz w:val="16"/>
                <w:szCs w:val="16"/>
              </w:rPr>
            </w:pPr>
            <w:r w:rsidRPr="00764C22">
              <w:rPr>
                <w:rFonts w:ascii="Arial" w:hAnsi="Arial" w:cs="Arial"/>
                <w:sz w:val="16"/>
                <w:szCs w:val="16"/>
              </w:rPr>
              <w:t>318,280</w:t>
            </w:r>
          </w:p>
        </w:tc>
        <w:tc>
          <w:tcPr>
            <w:tcW w:w="939" w:type="dxa"/>
            <w:tcBorders>
              <w:top w:val="nil"/>
              <w:left w:val="nil"/>
              <w:bottom w:val="nil"/>
              <w:right w:val="single" w:sz="4" w:space="0" w:color="auto"/>
            </w:tcBorders>
            <w:noWrap/>
            <w:vAlign w:val="bottom"/>
          </w:tcPr>
          <w:p w:rsidR="000824C4" w:rsidRPr="00764C22" w:rsidRDefault="000824C4" w:rsidP="00786DF3">
            <w:pPr>
              <w:jc w:val="right"/>
              <w:rPr>
                <w:rFonts w:ascii="Arial" w:hAnsi="Arial" w:cs="Arial"/>
                <w:sz w:val="16"/>
                <w:szCs w:val="16"/>
              </w:rPr>
            </w:pPr>
            <w:r w:rsidRPr="00764C22">
              <w:rPr>
                <w:rFonts w:ascii="Arial" w:hAnsi="Arial" w:cs="Arial"/>
                <w:sz w:val="16"/>
                <w:szCs w:val="16"/>
              </w:rPr>
              <w:t>54,822</w:t>
            </w:r>
          </w:p>
        </w:tc>
        <w:tc>
          <w:tcPr>
            <w:tcW w:w="894" w:type="dxa"/>
            <w:tcBorders>
              <w:top w:val="nil"/>
              <w:left w:val="nil"/>
              <w:bottom w:val="nil"/>
              <w:right w:val="single" w:sz="4" w:space="0" w:color="auto"/>
            </w:tcBorders>
            <w:noWrap/>
            <w:vAlign w:val="bottom"/>
          </w:tcPr>
          <w:p w:rsidR="000824C4" w:rsidRPr="00764C22" w:rsidRDefault="000824C4" w:rsidP="00786DF3">
            <w:pPr>
              <w:jc w:val="right"/>
              <w:rPr>
                <w:rFonts w:ascii="Arial" w:hAnsi="Arial" w:cs="Arial"/>
                <w:sz w:val="16"/>
                <w:szCs w:val="16"/>
              </w:rPr>
            </w:pPr>
            <w:r w:rsidRPr="00764C22">
              <w:rPr>
                <w:rFonts w:ascii="Arial" w:hAnsi="Arial" w:cs="Arial"/>
                <w:sz w:val="16"/>
                <w:szCs w:val="16"/>
              </w:rPr>
              <w:t>17.2</w:t>
            </w:r>
          </w:p>
        </w:tc>
        <w:tc>
          <w:tcPr>
            <w:tcW w:w="986" w:type="dxa"/>
            <w:tcBorders>
              <w:top w:val="nil"/>
              <w:left w:val="nil"/>
              <w:bottom w:val="nil"/>
              <w:right w:val="single" w:sz="4" w:space="0" w:color="auto"/>
            </w:tcBorders>
            <w:noWrap/>
            <w:vAlign w:val="bottom"/>
          </w:tcPr>
          <w:p w:rsidR="000824C4" w:rsidRPr="00764C22" w:rsidRDefault="000824C4" w:rsidP="00786DF3">
            <w:pPr>
              <w:jc w:val="right"/>
              <w:rPr>
                <w:rFonts w:ascii="Arial" w:hAnsi="Arial" w:cs="Arial"/>
                <w:sz w:val="16"/>
                <w:szCs w:val="16"/>
              </w:rPr>
            </w:pPr>
            <w:r w:rsidRPr="00764C22">
              <w:rPr>
                <w:rFonts w:ascii="Arial" w:hAnsi="Arial" w:cs="Arial"/>
                <w:sz w:val="16"/>
                <w:szCs w:val="16"/>
              </w:rPr>
              <w:t>5,322</w:t>
            </w:r>
          </w:p>
        </w:tc>
        <w:tc>
          <w:tcPr>
            <w:tcW w:w="980" w:type="dxa"/>
            <w:tcBorders>
              <w:top w:val="nil"/>
              <w:left w:val="nil"/>
              <w:bottom w:val="nil"/>
              <w:right w:val="single" w:sz="4" w:space="0" w:color="auto"/>
            </w:tcBorders>
            <w:noWrap/>
            <w:vAlign w:val="bottom"/>
          </w:tcPr>
          <w:p w:rsidR="000824C4" w:rsidRPr="00764C22" w:rsidRDefault="000824C4" w:rsidP="00786DF3">
            <w:pPr>
              <w:jc w:val="right"/>
              <w:rPr>
                <w:rFonts w:ascii="Arial" w:hAnsi="Arial" w:cs="Arial"/>
                <w:sz w:val="16"/>
                <w:szCs w:val="16"/>
              </w:rPr>
            </w:pPr>
            <w:r w:rsidRPr="00764C22">
              <w:rPr>
                <w:rFonts w:ascii="Arial" w:hAnsi="Arial" w:cs="Arial"/>
                <w:sz w:val="16"/>
                <w:szCs w:val="16"/>
              </w:rPr>
              <w:t>1.7</w:t>
            </w:r>
          </w:p>
        </w:tc>
        <w:tc>
          <w:tcPr>
            <w:tcW w:w="939" w:type="dxa"/>
            <w:tcBorders>
              <w:top w:val="nil"/>
              <w:left w:val="nil"/>
              <w:bottom w:val="nil"/>
              <w:right w:val="single" w:sz="4" w:space="0" w:color="auto"/>
            </w:tcBorders>
            <w:noWrap/>
            <w:vAlign w:val="bottom"/>
          </w:tcPr>
          <w:p w:rsidR="000824C4" w:rsidRPr="00764C22" w:rsidRDefault="000824C4" w:rsidP="00786DF3">
            <w:pPr>
              <w:jc w:val="right"/>
              <w:rPr>
                <w:rFonts w:ascii="Arial" w:hAnsi="Arial" w:cs="Arial"/>
                <w:sz w:val="16"/>
                <w:szCs w:val="16"/>
              </w:rPr>
            </w:pPr>
            <w:r w:rsidRPr="00764C22">
              <w:rPr>
                <w:rFonts w:ascii="Arial" w:hAnsi="Arial" w:cs="Arial"/>
                <w:sz w:val="16"/>
                <w:szCs w:val="16"/>
              </w:rPr>
              <w:t>17,134</w:t>
            </w:r>
          </w:p>
        </w:tc>
        <w:tc>
          <w:tcPr>
            <w:tcW w:w="1000" w:type="dxa"/>
            <w:tcBorders>
              <w:top w:val="nil"/>
              <w:left w:val="nil"/>
              <w:bottom w:val="nil"/>
              <w:right w:val="single" w:sz="4" w:space="0" w:color="auto"/>
            </w:tcBorders>
            <w:noWrap/>
            <w:vAlign w:val="bottom"/>
          </w:tcPr>
          <w:p w:rsidR="000824C4" w:rsidRPr="00764C22" w:rsidRDefault="000824C4" w:rsidP="00786DF3">
            <w:pPr>
              <w:jc w:val="right"/>
              <w:rPr>
                <w:rFonts w:ascii="Arial" w:hAnsi="Arial" w:cs="Arial"/>
                <w:sz w:val="16"/>
                <w:szCs w:val="16"/>
              </w:rPr>
            </w:pPr>
            <w:r w:rsidRPr="00764C22">
              <w:rPr>
                <w:rFonts w:ascii="Arial" w:hAnsi="Arial" w:cs="Arial"/>
                <w:sz w:val="16"/>
                <w:szCs w:val="16"/>
              </w:rPr>
              <w:t>5.4</w:t>
            </w:r>
          </w:p>
        </w:tc>
      </w:tr>
      <w:tr w:rsidR="000824C4" w:rsidRPr="005359EE">
        <w:trPr>
          <w:trHeight w:val="255"/>
          <w:jc w:val="center"/>
        </w:trPr>
        <w:tc>
          <w:tcPr>
            <w:tcW w:w="1756" w:type="dxa"/>
            <w:tcBorders>
              <w:top w:val="nil"/>
              <w:left w:val="single" w:sz="4" w:space="0" w:color="auto"/>
              <w:right w:val="single" w:sz="4" w:space="0" w:color="auto"/>
            </w:tcBorders>
            <w:noWrap/>
            <w:vAlign w:val="bottom"/>
          </w:tcPr>
          <w:p w:rsidR="000824C4" w:rsidRPr="00764C22" w:rsidRDefault="000824C4" w:rsidP="00786DF3">
            <w:pPr>
              <w:rPr>
                <w:rFonts w:ascii="Arial" w:hAnsi="Arial" w:cs="Arial"/>
                <w:sz w:val="16"/>
                <w:szCs w:val="16"/>
              </w:rPr>
            </w:pPr>
            <w:r w:rsidRPr="00764C22">
              <w:rPr>
                <w:rFonts w:ascii="Arial" w:hAnsi="Arial" w:cs="Arial"/>
                <w:sz w:val="16"/>
                <w:szCs w:val="16"/>
              </w:rPr>
              <w:t>State Total</w:t>
            </w:r>
          </w:p>
        </w:tc>
        <w:tc>
          <w:tcPr>
            <w:tcW w:w="1194" w:type="dxa"/>
            <w:tcBorders>
              <w:top w:val="nil"/>
              <w:left w:val="nil"/>
              <w:right w:val="single" w:sz="4" w:space="0" w:color="auto"/>
            </w:tcBorders>
            <w:noWrap/>
            <w:vAlign w:val="bottom"/>
          </w:tcPr>
          <w:p w:rsidR="000824C4" w:rsidRPr="00764C22" w:rsidRDefault="000824C4" w:rsidP="00786DF3">
            <w:pPr>
              <w:jc w:val="right"/>
              <w:rPr>
                <w:rFonts w:ascii="Arial" w:hAnsi="Arial" w:cs="Arial"/>
                <w:sz w:val="16"/>
                <w:szCs w:val="16"/>
              </w:rPr>
            </w:pPr>
            <w:r w:rsidRPr="00764C22">
              <w:rPr>
                <w:rFonts w:ascii="Arial" w:hAnsi="Arial" w:cs="Arial"/>
                <w:sz w:val="16"/>
                <w:szCs w:val="16"/>
              </w:rPr>
              <w:t>3,626,179</w:t>
            </w:r>
          </w:p>
        </w:tc>
        <w:tc>
          <w:tcPr>
            <w:tcW w:w="939" w:type="dxa"/>
            <w:tcBorders>
              <w:top w:val="nil"/>
              <w:left w:val="nil"/>
              <w:right w:val="single" w:sz="4" w:space="0" w:color="auto"/>
            </w:tcBorders>
            <w:noWrap/>
            <w:vAlign w:val="bottom"/>
          </w:tcPr>
          <w:p w:rsidR="000824C4" w:rsidRPr="00764C22" w:rsidRDefault="000824C4" w:rsidP="00786DF3">
            <w:pPr>
              <w:jc w:val="right"/>
              <w:rPr>
                <w:rFonts w:ascii="Arial" w:hAnsi="Arial" w:cs="Arial"/>
                <w:sz w:val="16"/>
                <w:szCs w:val="16"/>
              </w:rPr>
            </w:pPr>
            <w:r w:rsidRPr="00764C22">
              <w:rPr>
                <w:rFonts w:ascii="Arial" w:hAnsi="Arial" w:cs="Arial"/>
                <w:sz w:val="16"/>
                <w:szCs w:val="16"/>
              </w:rPr>
              <w:t>729,708</w:t>
            </w:r>
          </w:p>
        </w:tc>
        <w:tc>
          <w:tcPr>
            <w:tcW w:w="894" w:type="dxa"/>
            <w:tcBorders>
              <w:top w:val="nil"/>
              <w:left w:val="nil"/>
              <w:right w:val="single" w:sz="4" w:space="0" w:color="auto"/>
            </w:tcBorders>
            <w:noWrap/>
            <w:vAlign w:val="bottom"/>
          </w:tcPr>
          <w:p w:rsidR="000824C4" w:rsidRPr="00764C22" w:rsidRDefault="000824C4" w:rsidP="00786DF3">
            <w:pPr>
              <w:jc w:val="right"/>
              <w:rPr>
                <w:rFonts w:ascii="Arial" w:hAnsi="Arial" w:cs="Arial"/>
                <w:sz w:val="16"/>
                <w:szCs w:val="16"/>
              </w:rPr>
            </w:pPr>
            <w:r w:rsidRPr="00764C22">
              <w:rPr>
                <w:rFonts w:ascii="Arial" w:hAnsi="Arial" w:cs="Arial"/>
                <w:sz w:val="16"/>
                <w:szCs w:val="16"/>
              </w:rPr>
              <w:t>20.1</w:t>
            </w:r>
          </w:p>
        </w:tc>
        <w:tc>
          <w:tcPr>
            <w:tcW w:w="986" w:type="dxa"/>
            <w:tcBorders>
              <w:top w:val="nil"/>
              <w:left w:val="nil"/>
              <w:right w:val="single" w:sz="4" w:space="0" w:color="auto"/>
            </w:tcBorders>
            <w:noWrap/>
            <w:vAlign w:val="bottom"/>
          </w:tcPr>
          <w:p w:rsidR="000824C4" w:rsidRPr="00764C22" w:rsidRDefault="000824C4" w:rsidP="00786DF3">
            <w:pPr>
              <w:jc w:val="right"/>
              <w:rPr>
                <w:rFonts w:ascii="Arial" w:hAnsi="Arial" w:cs="Arial"/>
                <w:sz w:val="16"/>
                <w:szCs w:val="16"/>
              </w:rPr>
            </w:pPr>
            <w:r w:rsidRPr="00764C22">
              <w:rPr>
                <w:rFonts w:ascii="Arial" w:hAnsi="Arial" w:cs="Arial"/>
                <w:sz w:val="16"/>
                <w:szCs w:val="16"/>
              </w:rPr>
              <w:t>78,051</w:t>
            </w:r>
          </w:p>
        </w:tc>
        <w:tc>
          <w:tcPr>
            <w:tcW w:w="980" w:type="dxa"/>
            <w:tcBorders>
              <w:top w:val="nil"/>
              <w:left w:val="nil"/>
              <w:right w:val="single" w:sz="4" w:space="0" w:color="auto"/>
            </w:tcBorders>
            <w:noWrap/>
            <w:vAlign w:val="bottom"/>
          </w:tcPr>
          <w:p w:rsidR="000824C4" w:rsidRPr="00764C22" w:rsidRDefault="000824C4" w:rsidP="00786DF3">
            <w:pPr>
              <w:jc w:val="right"/>
              <w:rPr>
                <w:rFonts w:ascii="Arial" w:hAnsi="Arial" w:cs="Arial"/>
                <w:sz w:val="16"/>
                <w:szCs w:val="16"/>
              </w:rPr>
            </w:pPr>
            <w:r w:rsidRPr="00764C22">
              <w:rPr>
                <w:rFonts w:ascii="Arial" w:hAnsi="Arial" w:cs="Arial"/>
                <w:sz w:val="16"/>
                <w:szCs w:val="16"/>
              </w:rPr>
              <w:t>2.2</w:t>
            </w:r>
          </w:p>
        </w:tc>
        <w:tc>
          <w:tcPr>
            <w:tcW w:w="939" w:type="dxa"/>
            <w:tcBorders>
              <w:top w:val="nil"/>
              <w:left w:val="nil"/>
              <w:right w:val="single" w:sz="4" w:space="0" w:color="auto"/>
            </w:tcBorders>
            <w:noWrap/>
            <w:vAlign w:val="bottom"/>
          </w:tcPr>
          <w:p w:rsidR="000824C4" w:rsidRPr="00764C22" w:rsidRDefault="000824C4" w:rsidP="00786DF3">
            <w:pPr>
              <w:jc w:val="right"/>
              <w:rPr>
                <w:rFonts w:ascii="Arial" w:hAnsi="Arial" w:cs="Arial"/>
                <w:sz w:val="16"/>
                <w:szCs w:val="16"/>
              </w:rPr>
            </w:pPr>
            <w:r w:rsidRPr="00764C22">
              <w:rPr>
                <w:rFonts w:ascii="Arial" w:hAnsi="Arial" w:cs="Arial"/>
                <w:sz w:val="16"/>
                <w:szCs w:val="16"/>
              </w:rPr>
              <w:t>282,131</w:t>
            </w:r>
          </w:p>
        </w:tc>
        <w:tc>
          <w:tcPr>
            <w:tcW w:w="1000" w:type="dxa"/>
            <w:tcBorders>
              <w:top w:val="nil"/>
              <w:left w:val="nil"/>
              <w:right w:val="single" w:sz="4" w:space="0" w:color="auto"/>
            </w:tcBorders>
            <w:noWrap/>
            <w:vAlign w:val="bottom"/>
          </w:tcPr>
          <w:p w:rsidR="000824C4" w:rsidRPr="00764C22" w:rsidRDefault="000824C4" w:rsidP="00786DF3">
            <w:pPr>
              <w:jc w:val="right"/>
              <w:rPr>
                <w:rFonts w:ascii="Arial" w:hAnsi="Arial" w:cs="Arial"/>
                <w:sz w:val="16"/>
                <w:szCs w:val="16"/>
              </w:rPr>
            </w:pPr>
            <w:r w:rsidRPr="00764C22">
              <w:rPr>
                <w:rFonts w:ascii="Arial" w:hAnsi="Arial" w:cs="Arial"/>
                <w:sz w:val="16"/>
                <w:szCs w:val="16"/>
              </w:rPr>
              <w:t>7.8</w:t>
            </w:r>
          </w:p>
        </w:tc>
      </w:tr>
      <w:tr w:rsidR="000824C4" w:rsidRPr="005359EE">
        <w:trPr>
          <w:trHeight w:val="195"/>
          <w:jc w:val="center"/>
        </w:trPr>
        <w:tc>
          <w:tcPr>
            <w:tcW w:w="1756" w:type="dxa"/>
            <w:tcBorders>
              <w:top w:val="nil"/>
              <w:left w:val="single" w:sz="4" w:space="0" w:color="auto"/>
              <w:bottom w:val="single" w:sz="4" w:space="0" w:color="auto"/>
              <w:right w:val="single" w:sz="4" w:space="0" w:color="auto"/>
            </w:tcBorders>
            <w:noWrap/>
            <w:vAlign w:val="bottom"/>
          </w:tcPr>
          <w:p w:rsidR="000824C4" w:rsidRPr="00764C22" w:rsidRDefault="000824C4" w:rsidP="00786DF3">
            <w:pPr>
              <w:rPr>
                <w:rFonts w:ascii="Arial" w:hAnsi="Arial" w:cs="Arial"/>
                <w:color w:val="FF0000"/>
                <w:sz w:val="16"/>
                <w:szCs w:val="16"/>
              </w:rPr>
            </w:pPr>
            <w:r w:rsidRPr="00764C22">
              <w:rPr>
                <w:rFonts w:ascii="Arial" w:hAnsi="Arial" w:cs="Arial"/>
                <w:color w:val="FF0000"/>
                <w:sz w:val="16"/>
                <w:szCs w:val="16"/>
              </w:rPr>
              <w:t> </w:t>
            </w:r>
          </w:p>
        </w:tc>
        <w:tc>
          <w:tcPr>
            <w:tcW w:w="1194" w:type="dxa"/>
            <w:tcBorders>
              <w:top w:val="nil"/>
              <w:left w:val="nil"/>
              <w:bottom w:val="single" w:sz="4" w:space="0" w:color="auto"/>
              <w:right w:val="single" w:sz="4" w:space="0" w:color="auto"/>
            </w:tcBorders>
            <w:noWrap/>
            <w:vAlign w:val="bottom"/>
          </w:tcPr>
          <w:p w:rsidR="000824C4" w:rsidRPr="00764C22" w:rsidRDefault="000824C4" w:rsidP="00786DF3">
            <w:pPr>
              <w:jc w:val="right"/>
              <w:rPr>
                <w:rFonts w:ascii="Arial" w:hAnsi="Arial" w:cs="Arial"/>
                <w:color w:val="FF0000"/>
                <w:sz w:val="16"/>
                <w:szCs w:val="16"/>
              </w:rPr>
            </w:pPr>
            <w:r w:rsidRPr="00764C22">
              <w:rPr>
                <w:rFonts w:ascii="Arial" w:hAnsi="Arial" w:cs="Arial"/>
                <w:color w:val="FF0000"/>
                <w:sz w:val="16"/>
                <w:szCs w:val="16"/>
              </w:rPr>
              <w:t> </w:t>
            </w:r>
          </w:p>
        </w:tc>
        <w:tc>
          <w:tcPr>
            <w:tcW w:w="939" w:type="dxa"/>
            <w:tcBorders>
              <w:top w:val="nil"/>
              <w:left w:val="nil"/>
              <w:bottom w:val="single" w:sz="4" w:space="0" w:color="auto"/>
              <w:right w:val="single" w:sz="4" w:space="0" w:color="auto"/>
            </w:tcBorders>
            <w:noWrap/>
            <w:vAlign w:val="bottom"/>
          </w:tcPr>
          <w:p w:rsidR="000824C4" w:rsidRPr="00764C22" w:rsidRDefault="000824C4" w:rsidP="00786DF3">
            <w:pPr>
              <w:rPr>
                <w:rFonts w:ascii="Arial" w:hAnsi="Arial" w:cs="Arial"/>
                <w:color w:val="FF0000"/>
                <w:sz w:val="16"/>
                <w:szCs w:val="16"/>
              </w:rPr>
            </w:pPr>
            <w:r w:rsidRPr="00764C22">
              <w:rPr>
                <w:rFonts w:ascii="Arial" w:hAnsi="Arial" w:cs="Arial"/>
                <w:color w:val="FF0000"/>
                <w:sz w:val="16"/>
                <w:szCs w:val="16"/>
              </w:rPr>
              <w:t> </w:t>
            </w:r>
          </w:p>
        </w:tc>
        <w:tc>
          <w:tcPr>
            <w:tcW w:w="894" w:type="dxa"/>
            <w:tcBorders>
              <w:top w:val="nil"/>
              <w:left w:val="nil"/>
              <w:bottom w:val="single" w:sz="4" w:space="0" w:color="auto"/>
              <w:right w:val="single" w:sz="4" w:space="0" w:color="auto"/>
            </w:tcBorders>
            <w:noWrap/>
            <w:vAlign w:val="bottom"/>
          </w:tcPr>
          <w:p w:rsidR="000824C4" w:rsidRPr="00764C22" w:rsidRDefault="000824C4" w:rsidP="00786DF3">
            <w:pPr>
              <w:rPr>
                <w:rFonts w:ascii="Arial" w:hAnsi="Arial" w:cs="Arial"/>
                <w:color w:val="FF0000"/>
                <w:sz w:val="16"/>
                <w:szCs w:val="16"/>
              </w:rPr>
            </w:pPr>
            <w:r w:rsidRPr="00764C22">
              <w:rPr>
                <w:rFonts w:ascii="Arial" w:hAnsi="Arial" w:cs="Arial"/>
                <w:color w:val="FF0000"/>
                <w:sz w:val="16"/>
                <w:szCs w:val="16"/>
              </w:rPr>
              <w:t> </w:t>
            </w:r>
          </w:p>
        </w:tc>
        <w:tc>
          <w:tcPr>
            <w:tcW w:w="986" w:type="dxa"/>
            <w:tcBorders>
              <w:top w:val="nil"/>
              <w:left w:val="nil"/>
              <w:bottom w:val="single" w:sz="4" w:space="0" w:color="auto"/>
              <w:right w:val="single" w:sz="4" w:space="0" w:color="auto"/>
            </w:tcBorders>
            <w:noWrap/>
            <w:vAlign w:val="bottom"/>
          </w:tcPr>
          <w:p w:rsidR="000824C4" w:rsidRPr="00764C22" w:rsidRDefault="000824C4" w:rsidP="00786DF3">
            <w:pPr>
              <w:rPr>
                <w:rFonts w:ascii="Arial" w:hAnsi="Arial" w:cs="Arial"/>
                <w:color w:val="FF0000"/>
                <w:sz w:val="16"/>
                <w:szCs w:val="16"/>
              </w:rPr>
            </w:pPr>
            <w:r w:rsidRPr="00764C22">
              <w:rPr>
                <w:rFonts w:ascii="Arial" w:hAnsi="Arial" w:cs="Arial"/>
                <w:color w:val="FF0000"/>
                <w:sz w:val="16"/>
                <w:szCs w:val="16"/>
              </w:rPr>
              <w:t> </w:t>
            </w:r>
          </w:p>
        </w:tc>
        <w:tc>
          <w:tcPr>
            <w:tcW w:w="980" w:type="dxa"/>
            <w:tcBorders>
              <w:top w:val="nil"/>
              <w:left w:val="nil"/>
              <w:bottom w:val="single" w:sz="4" w:space="0" w:color="auto"/>
              <w:right w:val="single" w:sz="4" w:space="0" w:color="auto"/>
            </w:tcBorders>
            <w:noWrap/>
            <w:vAlign w:val="bottom"/>
          </w:tcPr>
          <w:p w:rsidR="000824C4" w:rsidRPr="00764C22" w:rsidRDefault="000824C4" w:rsidP="00786DF3">
            <w:pPr>
              <w:rPr>
                <w:rFonts w:ascii="Arial" w:hAnsi="Arial" w:cs="Arial"/>
                <w:color w:val="FF0000"/>
                <w:sz w:val="16"/>
                <w:szCs w:val="16"/>
              </w:rPr>
            </w:pPr>
            <w:r w:rsidRPr="00764C22">
              <w:rPr>
                <w:rFonts w:ascii="Arial" w:hAnsi="Arial" w:cs="Arial"/>
                <w:color w:val="FF0000"/>
                <w:sz w:val="16"/>
                <w:szCs w:val="16"/>
              </w:rPr>
              <w:t> </w:t>
            </w:r>
          </w:p>
        </w:tc>
        <w:tc>
          <w:tcPr>
            <w:tcW w:w="939" w:type="dxa"/>
            <w:tcBorders>
              <w:top w:val="nil"/>
              <w:left w:val="nil"/>
              <w:bottom w:val="single" w:sz="4" w:space="0" w:color="auto"/>
              <w:right w:val="single" w:sz="4" w:space="0" w:color="auto"/>
            </w:tcBorders>
            <w:noWrap/>
            <w:vAlign w:val="bottom"/>
          </w:tcPr>
          <w:p w:rsidR="000824C4" w:rsidRPr="00764C22" w:rsidRDefault="000824C4" w:rsidP="00786DF3">
            <w:pPr>
              <w:rPr>
                <w:rFonts w:ascii="Arial" w:hAnsi="Arial" w:cs="Arial"/>
                <w:color w:val="FF0000"/>
                <w:sz w:val="16"/>
                <w:szCs w:val="16"/>
              </w:rPr>
            </w:pPr>
            <w:r w:rsidRPr="00764C22">
              <w:rPr>
                <w:rFonts w:ascii="Arial" w:hAnsi="Arial" w:cs="Arial"/>
                <w:color w:val="FF0000"/>
                <w:sz w:val="16"/>
                <w:szCs w:val="16"/>
              </w:rPr>
              <w:t> </w:t>
            </w:r>
          </w:p>
        </w:tc>
        <w:tc>
          <w:tcPr>
            <w:tcW w:w="1000" w:type="dxa"/>
            <w:tcBorders>
              <w:top w:val="nil"/>
              <w:left w:val="nil"/>
              <w:bottom w:val="single" w:sz="4" w:space="0" w:color="auto"/>
              <w:right w:val="single" w:sz="4" w:space="0" w:color="auto"/>
            </w:tcBorders>
            <w:noWrap/>
            <w:vAlign w:val="bottom"/>
          </w:tcPr>
          <w:p w:rsidR="000824C4" w:rsidRPr="00764C22" w:rsidRDefault="000824C4" w:rsidP="00786DF3">
            <w:pPr>
              <w:rPr>
                <w:rFonts w:ascii="Arial" w:hAnsi="Arial" w:cs="Arial"/>
                <w:color w:val="FF0000"/>
                <w:sz w:val="16"/>
                <w:szCs w:val="16"/>
              </w:rPr>
            </w:pPr>
            <w:r w:rsidRPr="00764C22">
              <w:rPr>
                <w:rFonts w:ascii="Arial" w:hAnsi="Arial" w:cs="Arial"/>
                <w:color w:val="FF0000"/>
                <w:sz w:val="16"/>
                <w:szCs w:val="16"/>
              </w:rPr>
              <w:t> </w:t>
            </w:r>
          </w:p>
        </w:tc>
      </w:tr>
    </w:tbl>
    <w:p w:rsidR="000824C4" w:rsidRPr="00764C22" w:rsidRDefault="000824C4" w:rsidP="001B3BDC">
      <w:pPr>
        <w:ind w:left="360" w:right="360"/>
        <w:rPr>
          <w:rFonts w:ascii="Arial" w:hAnsi="Arial" w:cs="Arial"/>
          <w:sz w:val="16"/>
          <w:szCs w:val="16"/>
        </w:rPr>
      </w:pPr>
      <w:r w:rsidRPr="00764C22">
        <w:rPr>
          <w:rFonts w:ascii="Arial" w:hAnsi="Arial" w:cs="Arial"/>
          <w:sz w:val="16"/>
          <w:szCs w:val="16"/>
        </w:rPr>
        <w:t xml:space="preserve">* </w:t>
      </w:r>
      <w:r>
        <w:rPr>
          <w:rFonts w:ascii="Arial" w:hAnsi="Arial" w:cs="Arial"/>
          <w:sz w:val="16"/>
          <w:szCs w:val="16"/>
        </w:rPr>
        <w:t xml:space="preserve">A household </w:t>
      </w:r>
      <w:r w:rsidRPr="00764C22">
        <w:rPr>
          <w:rFonts w:ascii="Arial" w:hAnsi="Arial" w:cs="Arial"/>
          <w:sz w:val="16"/>
          <w:szCs w:val="16"/>
        </w:rPr>
        <w:t>includes all the p</w:t>
      </w:r>
      <w:r>
        <w:rPr>
          <w:rFonts w:ascii="Arial" w:hAnsi="Arial" w:cs="Arial"/>
          <w:sz w:val="16"/>
          <w:szCs w:val="16"/>
        </w:rPr>
        <w:t xml:space="preserve">eople who occupy a housing unit.  The occupants may be a single </w:t>
      </w:r>
      <w:r w:rsidRPr="00764C22">
        <w:rPr>
          <w:rFonts w:ascii="Arial" w:hAnsi="Arial" w:cs="Arial"/>
          <w:sz w:val="16"/>
          <w:szCs w:val="16"/>
        </w:rPr>
        <w:t>fam</w:t>
      </w:r>
      <w:r>
        <w:rPr>
          <w:rFonts w:ascii="Arial" w:hAnsi="Arial" w:cs="Arial"/>
          <w:sz w:val="16"/>
          <w:szCs w:val="16"/>
        </w:rPr>
        <w:t>ily, one person living alone,</w:t>
      </w:r>
      <w:r w:rsidRPr="00764C22">
        <w:rPr>
          <w:rFonts w:ascii="Arial" w:hAnsi="Arial" w:cs="Arial"/>
          <w:sz w:val="16"/>
          <w:szCs w:val="16"/>
        </w:rPr>
        <w:t xml:space="preserve"> two or more families living together, or any other group of related or unrelated people who share living arrangements</w:t>
      </w:r>
      <w:r>
        <w:rPr>
          <w:rFonts w:ascii="Arial" w:hAnsi="Arial" w:cs="Arial"/>
          <w:sz w:val="16"/>
          <w:szCs w:val="16"/>
        </w:rPr>
        <w:t>.</w:t>
      </w:r>
    </w:p>
    <w:p w:rsidR="000824C4" w:rsidRPr="00764C22" w:rsidRDefault="000824C4" w:rsidP="001B3BDC">
      <w:pPr>
        <w:ind w:left="360" w:right="360"/>
        <w:rPr>
          <w:rFonts w:ascii="Arial" w:hAnsi="Arial" w:cs="Arial"/>
          <w:sz w:val="16"/>
          <w:szCs w:val="16"/>
        </w:rPr>
      </w:pPr>
      <w:r>
        <w:rPr>
          <w:rFonts w:ascii="Arial" w:hAnsi="Arial" w:cs="Arial"/>
          <w:sz w:val="16"/>
          <w:szCs w:val="16"/>
        </w:rPr>
        <w:t>** A</w:t>
      </w:r>
      <w:r w:rsidRPr="00764C22">
        <w:rPr>
          <w:rFonts w:ascii="Arial" w:hAnsi="Arial" w:cs="Arial"/>
          <w:sz w:val="16"/>
          <w:szCs w:val="16"/>
        </w:rPr>
        <w:t xml:space="preserve"> family consists of a householder and one or more other people living in the same household who are related to the householder by birth, marriage, or adoption.</w:t>
      </w:r>
      <w:r>
        <w:rPr>
          <w:rFonts w:ascii="Arial" w:hAnsi="Arial" w:cs="Arial"/>
          <w:sz w:val="16"/>
          <w:szCs w:val="16"/>
        </w:rPr>
        <w:t xml:space="preserve">  </w:t>
      </w:r>
      <w:r w:rsidRPr="00764C22">
        <w:rPr>
          <w:rFonts w:ascii="Arial" w:hAnsi="Arial" w:cs="Arial"/>
          <w:sz w:val="16"/>
          <w:szCs w:val="16"/>
        </w:rPr>
        <w:t xml:space="preserve"> All people in a household who are related to the householder are regarded as members of his or her family. </w:t>
      </w:r>
      <w:r>
        <w:rPr>
          <w:rFonts w:ascii="Arial" w:hAnsi="Arial" w:cs="Arial"/>
          <w:sz w:val="16"/>
          <w:szCs w:val="16"/>
        </w:rPr>
        <w:t xml:space="preserve">  </w:t>
      </w:r>
      <w:r w:rsidRPr="00764C22">
        <w:rPr>
          <w:rFonts w:ascii="Arial" w:hAnsi="Arial" w:cs="Arial"/>
          <w:sz w:val="16"/>
          <w:szCs w:val="16"/>
        </w:rPr>
        <w:t xml:space="preserve">A family household may contain people not related to the householder, but those people are not included as part of the householder's family in tabulations. </w:t>
      </w:r>
    </w:p>
    <w:p w:rsidR="000824C4" w:rsidRPr="00764C22" w:rsidRDefault="000824C4" w:rsidP="001B3BDC">
      <w:pPr>
        <w:ind w:left="360" w:right="360"/>
        <w:rPr>
          <w:rFonts w:ascii="Arial" w:hAnsi="Arial" w:cs="Arial"/>
          <w:sz w:val="16"/>
          <w:szCs w:val="16"/>
        </w:rPr>
      </w:pPr>
      <w:r>
        <w:rPr>
          <w:rFonts w:ascii="Arial" w:hAnsi="Arial" w:cs="Arial"/>
          <w:sz w:val="16"/>
          <w:szCs w:val="16"/>
        </w:rPr>
        <w:t xml:space="preserve">*** Family composition percentages </w:t>
      </w:r>
      <w:r w:rsidRPr="00764C22">
        <w:rPr>
          <w:rFonts w:ascii="Arial" w:hAnsi="Arial" w:cs="Arial"/>
          <w:sz w:val="16"/>
          <w:szCs w:val="16"/>
        </w:rPr>
        <w:t>are based on total number of households.</w:t>
      </w:r>
      <w:r>
        <w:rPr>
          <w:rFonts w:ascii="Arial" w:hAnsi="Arial" w:cs="Arial"/>
          <w:sz w:val="16"/>
          <w:szCs w:val="16"/>
        </w:rPr>
        <w:t xml:space="preserve"> </w:t>
      </w:r>
      <w:r w:rsidRPr="00764C22">
        <w:rPr>
          <w:rFonts w:ascii="Arial" w:hAnsi="Arial" w:cs="Arial"/>
          <w:sz w:val="16"/>
          <w:szCs w:val="16"/>
        </w:rPr>
        <w:t xml:space="preserve"> Numerator is number of family households (headed by male, female or married couple)</w:t>
      </w:r>
      <w:r>
        <w:rPr>
          <w:rFonts w:ascii="Arial" w:hAnsi="Arial" w:cs="Arial"/>
          <w:sz w:val="16"/>
          <w:szCs w:val="16"/>
        </w:rPr>
        <w:t xml:space="preserve"> with children under 18 years; d</w:t>
      </w:r>
      <w:r w:rsidRPr="00764C22">
        <w:rPr>
          <w:rFonts w:ascii="Arial" w:hAnsi="Arial" w:cs="Arial"/>
          <w:sz w:val="16"/>
          <w:szCs w:val="16"/>
        </w:rPr>
        <w:t>enominator is total number of household</w:t>
      </w:r>
      <w:r>
        <w:rPr>
          <w:rFonts w:ascii="Arial" w:hAnsi="Arial" w:cs="Arial"/>
          <w:sz w:val="16"/>
          <w:szCs w:val="16"/>
        </w:rPr>
        <w:t>s</w:t>
      </w:r>
      <w:r w:rsidRPr="00764C22">
        <w:rPr>
          <w:rFonts w:ascii="Arial" w:hAnsi="Arial" w:cs="Arial"/>
          <w:sz w:val="16"/>
          <w:szCs w:val="16"/>
        </w:rPr>
        <w:t>.</w:t>
      </w:r>
    </w:p>
    <w:p w:rsidR="000824C4" w:rsidRDefault="000824C4" w:rsidP="00656B48"/>
    <w:p w:rsidR="000824C4" w:rsidRDefault="000824C4" w:rsidP="00656B48">
      <w:r>
        <w:t>In Haywood County, 46.2% of grandparents living with their minor grandchildren also are the party responsible for their grandchildren’s care.  In WNC as in NC as a whole, the comparable figure is about 51% (Table 8).</w:t>
      </w:r>
    </w:p>
    <w:p w:rsidR="000824C4" w:rsidRDefault="000824C4" w:rsidP="00656B48">
      <w:pPr>
        <w:pStyle w:val="GRAPHTITLE"/>
      </w:pPr>
    </w:p>
    <w:p w:rsidR="000824C4" w:rsidRPr="00656B48" w:rsidRDefault="000824C4" w:rsidP="00656B48">
      <w:pPr>
        <w:pStyle w:val="GRAPHTITLE"/>
      </w:pPr>
      <w:r w:rsidRPr="00656B48">
        <w:t>Table 8.  Grandparents Responsible for Grandchildren, 5-Year Estimate (2006-2010)</w:t>
      </w:r>
    </w:p>
    <w:tbl>
      <w:tblPr>
        <w:tblW w:w="5731" w:type="dxa"/>
        <w:jc w:val="center"/>
        <w:tblInd w:w="93" w:type="dxa"/>
        <w:tblLook w:val="00A0"/>
      </w:tblPr>
      <w:tblGrid>
        <w:gridCol w:w="2540"/>
        <w:gridCol w:w="1565"/>
        <w:gridCol w:w="706"/>
        <w:gridCol w:w="920"/>
      </w:tblGrid>
      <w:tr w:rsidR="000824C4" w:rsidRPr="005359EE">
        <w:trPr>
          <w:trHeight w:val="255"/>
          <w:jc w:val="center"/>
        </w:trPr>
        <w:tc>
          <w:tcPr>
            <w:tcW w:w="2540"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B34467" w:rsidRDefault="000824C4" w:rsidP="00B34467">
            <w:pPr>
              <w:rPr>
                <w:rFonts w:ascii="Arial" w:hAnsi="Arial" w:cs="Arial"/>
                <w:b/>
                <w:bCs/>
                <w:sz w:val="16"/>
                <w:szCs w:val="16"/>
              </w:rPr>
            </w:pPr>
            <w:r>
              <w:rPr>
                <w:rFonts w:ascii="Arial" w:hAnsi="Arial" w:cs="Arial"/>
                <w:b/>
                <w:bCs/>
                <w:sz w:val="16"/>
                <w:szCs w:val="16"/>
              </w:rPr>
              <w:t>Geography</w:t>
            </w:r>
          </w:p>
        </w:tc>
        <w:tc>
          <w:tcPr>
            <w:tcW w:w="3191" w:type="dxa"/>
            <w:gridSpan w:val="3"/>
            <w:tcBorders>
              <w:top w:val="single" w:sz="4" w:space="0" w:color="auto"/>
              <w:left w:val="nil"/>
              <w:bottom w:val="single" w:sz="4" w:space="0" w:color="auto"/>
              <w:right w:val="single" w:sz="4" w:space="0" w:color="auto"/>
            </w:tcBorders>
            <w:vAlign w:val="center"/>
          </w:tcPr>
          <w:p w:rsidR="000824C4" w:rsidRPr="00B34467" w:rsidRDefault="000824C4" w:rsidP="00B34467">
            <w:pPr>
              <w:jc w:val="center"/>
              <w:rPr>
                <w:rFonts w:ascii="Arial" w:hAnsi="Arial" w:cs="Arial"/>
                <w:b/>
                <w:bCs/>
                <w:sz w:val="16"/>
                <w:szCs w:val="16"/>
              </w:rPr>
            </w:pPr>
            <w:r w:rsidRPr="00B34467">
              <w:rPr>
                <w:rFonts w:ascii="Arial" w:hAnsi="Arial" w:cs="Arial"/>
                <w:b/>
                <w:bCs/>
                <w:sz w:val="16"/>
                <w:szCs w:val="16"/>
              </w:rPr>
              <w:t>Family Composition</w:t>
            </w:r>
          </w:p>
        </w:tc>
      </w:tr>
      <w:tr w:rsidR="000824C4" w:rsidRPr="005359EE">
        <w:trPr>
          <w:trHeight w:val="915"/>
          <w:jc w:val="center"/>
        </w:trPr>
        <w:tc>
          <w:tcPr>
            <w:tcW w:w="2540" w:type="dxa"/>
            <w:vMerge/>
            <w:tcBorders>
              <w:top w:val="single" w:sz="4" w:space="0" w:color="auto"/>
              <w:left w:val="single" w:sz="4" w:space="0" w:color="auto"/>
              <w:bottom w:val="single" w:sz="8" w:space="0" w:color="000000"/>
              <w:right w:val="single" w:sz="4" w:space="0" w:color="auto"/>
            </w:tcBorders>
            <w:vAlign w:val="center"/>
          </w:tcPr>
          <w:p w:rsidR="000824C4" w:rsidRPr="00B34467" w:rsidRDefault="000824C4" w:rsidP="00B34467">
            <w:pPr>
              <w:rPr>
                <w:rFonts w:ascii="Arial" w:hAnsi="Arial" w:cs="Arial"/>
                <w:b/>
                <w:bCs/>
                <w:sz w:val="16"/>
                <w:szCs w:val="16"/>
              </w:rPr>
            </w:pPr>
          </w:p>
        </w:tc>
        <w:tc>
          <w:tcPr>
            <w:tcW w:w="1565" w:type="dxa"/>
            <w:vMerge w:val="restart"/>
            <w:tcBorders>
              <w:top w:val="nil"/>
              <w:left w:val="nil"/>
              <w:bottom w:val="single" w:sz="8" w:space="0" w:color="000000"/>
              <w:right w:val="single" w:sz="4" w:space="0" w:color="auto"/>
            </w:tcBorders>
            <w:vAlign w:val="center"/>
          </w:tcPr>
          <w:p w:rsidR="000824C4" w:rsidRPr="00B34467" w:rsidRDefault="000824C4" w:rsidP="00B34467">
            <w:pPr>
              <w:jc w:val="center"/>
              <w:rPr>
                <w:rFonts w:ascii="Arial" w:hAnsi="Arial" w:cs="Arial"/>
                <w:b/>
                <w:bCs/>
                <w:sz w:val="16"/>
                <w:szCs w:val="16"/>
              </w:rPr>
            </w:pPr>
            <w:r w:rsidRPr="00B34467">
              <w:rPr>
                <w:rFonts w:ascii="Arial" w:hAnsi="Arial" w:cs="Arial"/>
                <w:b/>
                <w:bCs/>
                <w:sz w:val="16"/>
                <w:szCs w:val="16"/>
              </w:rPr>
              <w:t># Grandparents Living  with Own Grandchildren (&lt;18 Years)</w:t>
            </w:r>
            <w:r>
              <w:rPr>
                <w:rFonts w:ascii="Arial" w:hAnsi="Arial" w:cs="Arial"/>
                <w:b/>
                <w:bCs/>
                <w:sz w:val="16"/>
                <w:szCs w:val="16"/>
              </w:rPr>
              <w:t>*</w:t>
            </w:r>
          </w:p>
        </w:tc>
        <w:tc>
          <w:tcPr>
            <w:tcW w:w="1626" w:type="dxa"/>
            <w:gridSpan w:val="2"/>
            <w:tcBorders>
              <w:top w:val="single" w:sz="4" w:space="0" w:color="auto"/>
              <w:left w:val="nil"/>
              <w:bottom w:val="single" w:sz="4" w:space="0" w:color="auto"/>
              <w:right w:val="single" w:sz="4" w:space="0" w:color="auto"/>
            </w:tcBorders>
            <w:vAlign w:val="center"/>
          </w:tcPr>
          <w:p w:rsidR="000824C4" w:rsidRPr="00B34467" w:rsidRDefault="000824C4" w:rsidP="00B34467">
            <w:pPr>
              <w:jc w:val="center"/>
              <w:rPr>
                <w:rFonts w:ascii="Arial" w:hAnsi="Arial" w:cs="Arial"/>
                <w:b/>
                <w:bCs/>
                <w:sz w:val="16"/>
                <w:szCs w:val="16"/>
              </w:rPr>
            </w:pPr>
            <w:r w:rsidRPr="00B34467">
              <w:rPr>
                <w:rFonts w:ascii="Arial" w:hAnsi="Arial" w:cs="Arial"/>
                <w:b/>
                <w:bCs/>
                <w:sz w:val="16"/>
                <w:szCs w:val="16"/>
              </w:rPr>
              <w:t>Grandparent Responsible for Grandchildren (under 18 years)</w:t>
            </w:r>
          </w:p>
        </w:tc>
      </w:tr>
      <w:tr w:rsidR="000824C4" w:rsidRPr="005359EE">
        <w:trPr>
          <w:trHeight w:val="268"/>
          <w:jc w:val="center"/>
        </w:trPr>
        <w:tc>
          <w:tcPr>
            <w:tcW w:w="2540" w:type="dxa"/>
            <w:vMerge/>
            <w:tcBorders>
              <w:top w:val="single" w:sz="4" w:space="0" w:color="auto"/>
              <w:left w:val="single" w:sz="4" w:space="0" w:color="auto"/>
              <w:bottom w:val="single" w:sz="8" w:space="0" w:color="000000"/>
              <w:right w:val="single" w:sz="4" w:space="0" w:color="auto"/>
            </w:tcBorders>
            <w:vAlign w:val="center"/>
          </w:tcPr>
          <w:p w:rsidR="000824C4" w:rsidRPr="00B34467" w:rsidRDefault="000824C4" w:rsidP="00B34467">
            <w:pPr>
              <w:rPr>
                <w:rFonts w:ascii="Arial" w:hAnsi="Arial" w:cs="Arial"/>
                <w:b/>
                <w:bCs/>
                <w:sz w:val="16"/>
                <w:szCs w:val="16"/>
              </w:rPr>
            </w:pPr>
          </w:p>
        </w:tc>
        <w:tc>
          <w:tcPr>
            <w:tcW w:w="1565" w:type="dxa"/>
            <w:vMerge/>
            <w:tcBorders>
              <w:top w:val="nil"/>
              <w:left w:val="nil"/>
              <w:bottom w:val="single" w:sz="8" w:space="0" w:color="000000"/>
              <w:right w:val="single" w:sz="4" w:space="0" w:color="auto"/>
            </w:tcBorders>
            <w:vAlign w:val="center"/>
          </w:tcPr>
          <w:p w:rsidR="000824C4" w:rsidRPr="00B34467" w:rsidRDefault="000824C4" w:rsidP="00B34467">
            <w:pPr>
              <w:rPr>
                <w:rFonts w:ascii="Arial" w:hAnsi="Arial" w:cs="Arial"/>
                <w:b/>
                <w:bCs/>
                <w:sz w:val="16"/>
                <w:szCs w:val="16"/>
              </w:rPr>
            </w:pPr>
          </w:p>
        </w:tc>
        <w:tc>
          <w:tcPr>
            <w:tcW w:w="706" w:type="dxa"/>
            <w:tcBorders>
              <w:top w:val="nil"/>
              <w:left w:val="nil"/>
              <w:bottom w:val="single" w:sz="8" w:space="0" w:color="auto"/>
              <w:right w:val="single" w:sz="4" w:space="0" w:color="auto"/>
            </w:tcBorders>
            <w:vAlign w:val="center"/>
          </w:tcPr>
          <w:p w:rsidR="000824C4" w:rsidRPr="00B34467" w:rsidRDefault="000824C4" w:rsidP="00B34467">
            <w:pPr>
              <w:jc w:val="center"/>
              <w:rPr>
                <w:rFonts w:ascii="Arial" w:hAnsi="Arial" w:cs="Arial"/>
                <w:b/>
                <w:bCs/>
                <w:sz w:val="16"/>
                <w:szCs w:val="16"/>
              </w:rPr>
            </w:pPr>
            <w:r>
              <w:rPr>
                <w:rFonts w:ascii="Arial" w:hAnsi="Arial" w:cs="Arial"/>
                <w:b/>
                <w:bCs/>
                <w:sz w:val="16"/>
                <w:szCs w:val="16"/>
              </w:rPr>
              <w:t>Est. #</w:t>
            </w:r>
          </w:p>
        </w:tc>
        <w:tc>
          <w:tcPr>
            <w:tcW w:w="920" w:type="dxa"/>
            <w:tcBorders>
              <w:top w:val="nil"/>
              <w:left w:val="nil"/>
              <w:bottom w:val="single" w:sz="8" w:space="0" w:color="auto"/>
              <w:right w:val="single" w:sz="4" w:space="0" w:color="auto"/>
            </w:tcBorders>
            <w:vAlign w:val="center"/>
          </w:tcPr>
          <w:p w:rsidR="000824C4" w:rsidRPr="00B34467" w:rsidRDefault="000824C4" w:rsidP="00B34467">
            <w:pPr>
              <w:jc w:val="center"/>
              <w:rPr>
                <w:rFonts w:ascii="Arial" w:hAnsi="Arial" w:cs="Arial"/>
                <w:b/>
                <w:bCs/>
                <w:sz w:val="16"/>
                <w:szCs w:val="16"/>
              </w:rPr>
            </w:pPr>
            <w:r w:rsidRPr="00B34467">
              <w:rPr>
                <w:rFonts w:ascii="Arial" w:hAnsi="Arial" w:cs="Arial"/>
                <w:b/>
                <w:bCs/>
                <w:sz w:val="16"/>
                <w:szCs w:val="16"/>
              </w:rPr>
              <w:t>%</w:t>
            </w:r>
          </w:p>
        </w:tc>
      </w:tr>
      <w:tr w:rsidR="000824C4" w:rsidRPr="005359EE">
        <w:trPr>
          <w:trHeight w:val="255"/>
          <w:jc w:val="center"/>
        </w:trPr>
        <w:tc>
          <w:tcPr>
            <w:tcW w:w="2540" w:type="dxa"/>
            <w:tcBorders>
              <w:top w:val="nil"/>
              <w:left w:val="single" w:sz="4" w:space="0" w:color="auto"/>
              <w:bottom w:val="nil"/>
              <w:right w:val="single" w:sz="4" w:space="0" w:color="auto"/>
            </w:tcBorders>
            <w:noWrap/>
            <w:vAlign w:val="bottom"/>
          </w:tcPr>
          <w:p w:rsidR="000824C4" w:rsidRPr="00B34467" w:rsidRDefault="000824C4" w:rsidP="00B34467">
            <w:pPr>
              <w:rPr>
                <w:rFonts w:ascii="Arial" w:hAnsi="Arial" w:cs="Arial"/>
                <w:sz w:val="16"/>
                <w:szCs w:val="16"/>
              </w:rPr>
            </w:pPr>
            <w:r w:rsidRPr="00B34467">
              <w:rPr>
                <w:rFonts w:ascii="Arial" w:hAnsi="Arial" w:cs="Arial"/>
                <w:sz w:val="16"/>
                <w:szCs w:val="16"/>
              </w:rPr>
              <w:t> </w:t>
            </w:r>
          </w:p>
        </w:tc>
        <w:tc>
          <w:tcPr>
            <w:tcW w:w="1565" w:type="dxa"/>
            <w:tcBorders>
              <w:top w:val="nil"/>
              <w:left w:val="nil"/>
              <w:bottom w:val="nil"/>
              <w:right w:val="single" w:sz="4" w:space="0" w:color="auto"/>
            </w:tcBorders>
            <w:noWrap/>
            <w:vAlign w:val="bottom"/>
          </w:tcPr>
          <w:p w:rsidR="000824C4" w:rsidRPr="00B34467" w:rsidRDefault="000824C4" w:rsidP="00B34467">
            <w:pPr>
              <w:jc w:val="center"/>
              <w:rPr>
                <w:rFonts w:ascii="Arial" w:hAnsi="Arial" w:cs="Arial"/>
                <w:b/>
                <w:bCs/>
                <w:sz w:val="16"/>
                <w:szCs w:val="16"/>
              </w:rPr>
            </w:pPr>
          </w:p>
        </w:tc>
        <w:tc>
          <w:tcPr>
            <w:tcW w:w="706" w:type="dxa"/>
            <w:tcBorders>
              <w:top w:val="nil"/>
              <w:left w:val="nil"/>
              <w:bottom w:val="nil"/>
              <w:right w:val="single" w:sz="4" w:space="0" w:color="auto"/>
            </w:tcBorders>
            <w:noWrap/>
            <w:vAlign w:val="bottom"/>
          </w:tcPr>
          <w:p w:rsidR="000824C4" w:rsidRPr="00B34467" w:rsidRDefault="000824C4" w:rsidP="00B34467">
            <w:pPr>
              <w:jc w:val="right"/>
              <w:rPr>
                <w:rFonts w:ascii="Arial" w:hAnsi="Arial" w:cs="Arial"/>
                <w:sz w:val="16"/>
                <w:szCs w:val="16"/>
              </w:rPr>
            </w:pPr>
          </w:p>
        </w:tc>
        <w:tc>
          <w:tcPr>
            <w:tcW w:w="920" w:type="dxa"/>
            <w:tcBorders>
              <w:top w:val="nil"/>
              <w:left w:val="nil"/>
              <w:bottom w:val="nil"/>
              <w:right w:val="single" w:sz="4" w:space="0" w:color="auto"/>
            </w:tcBorders>
            <w:noWrap/>
            <w:vAlign w:val="bottom"/>
          </w:tcPr>
          <w:p w:rsidR="000824C4" w:rsidRPr="00B34467" w:rsidRDefault="000824C4" w:rsidP="00B34467">
            <w:pPr>
              <w:jc w:val="right"/>
              <w:rPr>
                <w:rFonts w:ascii="Arial" w:hAnsi="Arial" w:cs="Arial"/>
                <w:sz w:val="16"/>
                <w:szCs w:val="16"/>
              </w:rPr>
            </w:pPr>
          </w:p>
        </w:tc>
      </w:tr>
      <w:tr w:rsidR="000824C4" w:rsidRPr="005359EE">
        <w:trPr>
          <w:trHeight w:val="80"/>
          <w:jc w:val="center"/>
        </w:trPr>
        <w:tc>
          <w:tcPr>
            <w:tcW w:w="2540" w:type="dxa"/>
            <w:tcBorders>
              <w:top w:val="nil"/>
              <w:left w:val="single" w:sz="4" w:space="0" w:color="auto"/>
              <w:bottom w:val="nil"/>
              <w:right w:val="single" w:sz="4" w:space="0" w:color="auto"/>
            </w:tcBorders>
            <w:noWrap/>
            <w:vAlign w:val="bottom"/>
          </w:tcPr>
          <w:p w:rsidR="000824C4" w:rsidRPr="00B34467" w:rsidRDefault="000824C4" w:rsidP="00B34467">
            <w:pPr>
              <w:rPr>
                <w:rFonts w:ascii="Arial" w:hAnsi="Arial" w:cs="Arial"/>
                <w:sz w:val="16"/>
                <w:szCs w:val="16"/>
              </w:rPr>
            </w:pPr>
            <w:r>
              <w:rPr>
                <w:rFonts w:ascii="Arial" w:hAnsi="Arial" w:cs="Arial"/>
                <w:sz w:val="16"/>
                <w:szCs w:val="16"/>
              </w:rPr>
              <w:t>Haywood County</w:t>
            </w:r>
          </w:p>
        </w:tc>
        <w:tc>
          <w:tcPr>
            <w:tcW w:w="1565"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1,064</w:t>
            </w:r>
          </w:p>
        </w:tc>
        <w:tc>
          <w:tcPr>
            <w:tcW w:w="706"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492</w:t>
            </w:r>
          </w:p>
        </w:tc>
        <w:tc>
          <w:tcPr>
            <w:tcW w:w="9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46.2</w:t>
            </w:r>
          </w:p>
        </w:tc>
      </w:tr>
      <w:tr w:rsidR="000824C4" w:rsidRPr="005359EE">
        <w:trPr>
          <w:trHeight w:val="255"/>
          <w:jc w:val="center"/>
        </w:trPr>
        <w:tc>
          <w:tcPr>
            <w:tcW w:w="2540" w:type="dxa"/>
            <w:tcBorders>
              <w:top w:val="nil"/>
              <w:left w:val="single" w:sz="4" w:space="0" w:color="auto"/>
              <w:bottom w:val="nil"/>
              <w:right w:val="single" w:sz="4" w:space="0" w:color="auto"/>
            </w:tcBorders>
            <w:noWrap/>
            <w:vAlign w:val="bottom"/>
          </w:tcPr>
          <w:p w:rsidR="000824C4" w:rsidRPr="00B34467" w:rsidRDefault="000824C4" w:rsidP="00B34467">
            <w:pPr>
              <w:rPr>
                <w:rFonts w:ascii="Arial" w:hAnsi="Arial" w:cs="Arial"/>
                <w:sz w:val="16"/>
                <w:szCs w:val="16"/>
              </w:rPr>
            </w:pPr>
            <w:r w:rsidRPr="00B34467">
              <w:rPr>
                <w:rFonts w:ascii="Arial" w:hAnsi="Arial" w:cs="Arial"/>
                <w:sz w:val="16"/>
                <w:szCs w:val="16"/>
              </w:rPr>
              <w:t>Regional Total</w:t>
            </w:r>
          </w:p>
        </w:tc>
        <w:tc>
          <w:tcPr>
            <w:tcW w:w="1565" w:type="dxa"/>
            <w:tcBorders>
              <w:top w:val="nil"/>
              <w:left w:val="nil"/>
              <w:bottom w:val="nil"/>
              <w:right w:val="single" w:sz="4" w:space="0" w:color="auto"/>
            </w:tcBorders>
            <w:noWrap/>
            <w:vAlign w:val="bottom"/>
          </w:tcPr>
          <w:p w:rsidR="000824C4" w:rsidRPr="00B34467" w:rsidRDefault="000824C4" w:rsidP="00B34467">
            <w:pPr>
              <w:jc w:val="right"/>
              <w:rPr>
                <w:rFonts w:ascii="Arial" w:hAnsi="Arial" w:cs="Arial"/>
                <w:sz w:val="16"/>
                <w:szCs w:val="16"/>
              </w:rPr>
            </w:pPr>
            <w:r w:rsidRPr="00B34467">
              <w:rPr>
                <w:rFonts w:ascii="Arial" w:hAnsi="Arial" w:cs="Arial"/>
                <w:sz w:val="16"/>
                <w:szCs w:val="16"/>
              </w:rPr>
              <w:t>13,470</w:t>
            </w:r>
          </w:p>
        </w:tc>
        <w:tc>
          <w:tcPr>
            <w:tcW w:w="706" w:type="dxa"/>
            <w:tcBorders>
              <w:top w:val="nil"/>
              <w:left w:val="nil"/>
              <w:bottom w:val="nil"/>
              <w:right w:val="single" w:sz="4" w:space="0" w:color="auto"/>
            </w:tcBorders>
            <w:noWrap/>
            <w:vAlign w:val="bottom"/>
          </w:tcPr>
          <w:p w:rsidR="000824C4" w:rsidRPr="00B34467" w:rsidRDefault="000824C4" w:rsidP="00B34467">
            <w:pPr>
              <w:jc w:val="right"/>
              <w:rPr>
                <w:rFonts w:ascii="Arial" w:hAnsi="Arial" w:cs="Arial"/>
                <w:sz w:val="16"/>
                <w:szCs w:val="16"/>
              </w:rPr>
            </w:pPr>
            <w:r w:rsidRPr="00B34467">
              <w:rPr>
                <w:rFonts w:ascii="Arial" w:hAnsi="Arial" w:cs="Arial"/>
                <w:sz w:val="16"/>
                <w:szCs w:val="16"/>
              </w:rPr>
              <w:t>6,971</w:t>
            </w:r>
          </w:p>
        </w:tc>
        <w:tc>
          <w:tcPr>
            <w:tcW w:w="920" w:type="dxa"/>
            <w:tcBorders>
              <w:top w:val="nil"/>
              <w:left w:val="nil"/>
              <w:bottom w:val="nil"/>
              <w:right w:val="single" w:sz="4" w:space="0" w:color="auto"/>
            </w:tcBorders>
            <w:noWrap/>
            <w:vAlign w:val="bottom"/>
          </w:tcPr>
          <w:p w:rsidR="000824C4" w:rsidRPr="00B34467" w:rsidRDefault="000824C4" w:rsidP="00B34467">
            <w:pPr>
              <w:jc w:val="right"/>
              <w:rPr>
                <w:rFonts w:ascii="Arial" w:hAnsi="Arial" w:cs="Arial"/>
                <w:sz w:val="16"/>
                <w:szCs w:val="16"/>
              </w:rPr>
            </w:pPr>
            <w:r>
              <w:rPr>
                <w:rFonts w:ascii="Arial" w:hAnsi="Arial" w:cs="Arial"/>
                <w:sz w:val="16"/>
                <w:szCs w:val="16"/>
              </w:rPr>
              <w:t>51.8</w:t>
            </w:r>
          </w:p>
        </w:tc>
      </w:tr>
      <w:tr w:rsidR="000824C4" w:rsidRPr="005359EE">
        <w:trPr>
          <w:trHeight w:val="255"/>
          <w:jc w:val="center"/>
        </w:trPr>
        <w:tc>
          <w:tcPr>
            <w:tcW w:w="2540" w:type="dxa"/>
            <w:tcBorders>
              <w:top w:val="nil"/>
              <w:left w:val="single" w:sz="4" w:space="0" w:color="auto"/>
              <w:right w:val="single" w:sz="4" w:space="0" w:color="auto"/>
            </w:tcBorders>
            <w:noWrap/>
            <w:vAlign w:val="bottom"/>
          </w:tcPr>
          <w:p w:rsidR="000824C4" w:rsidRPr="00B34467" w:rsidRDefault="000824C4" w:rsidP="00B34467">
            <w:pPr>
              <w:rPr>
                <w:rFonts w:ascii="Arial" w:hAnsi="Arial" w:cs="Arial"/>
                <w:sz w:val="16"/>
                <w:szCs w:val="16"/>
              </w:rPr>
            </w:pPr>
            <w:r w:rsidRPr="00B34467">
              <w:rPr>
                <w:rFonts w:ascii="Arial" w:hAnsi="Arial" w:cs="Arial"/>
                <w:sz w:val="16"/>
                <w:szCs w:val="16"/>
              </w:rPr>
              <w:t>State Total</w:t>
            </w:r>
          </w:p>
        </w:tc>
        <w:tc>
          <w:tcPr>
            <w:tcW w:w="1565" w:type="dxa"/>
            <w:tcBorders>
              <w:top w:val="nil"/>
              <w:left w:val="nil"/>
              <w:right w:val="single" w:sz="4" w:space="0" w:color="auto"/>
            </w:tcBorders>
            <w:noWrap/>
            <w:vAlign w:val="bottom"/>
          </w:tcPr>
          <w:p w:rsidR="000824C4" w:rsidRPr="00B34467" w:rsidRDefault="000824C4" w:rsidP="00B34467">
            <w:pPr>
              <w:jc w:val="right"/>
              <w:rPr>
                <w:rFonts w:ascii="Arial" w:hAnsi="Arial" w:cs="Arial"/>
                <w:sz w:val="16"/>
                <w:szCs w:val="16"/>
              </w:rPr>
            </w:pPr>
            <w:r w:rsidRPr="00B34467">
              <w:rPr>
                <w:rFonts w:ascii="Arial" w:hAnsi="Arial" w:cs="Arial"/>
                <w:sz w:val="16"/>
                <w:szCs w:val="16"/>
              </w:rPr>
              <w:t>187,626</w:t>
            </w:r>
          </w:p>
        </w:tc>
        <w:tc>
          <w:tcPr>
            <w:tcW w:w="706" w:type="dxa"/>
            <w:tcBorders>
              <w:top w:val="nil"/>
              <w:left w:val="nil"/>
              <w:right w:val="single" w:sz="4" w:space="0" w:color="auto"/>
            </w:tcBorders>
            <w:noWrap/>
            <w:vAlign w:val="bottom"/>
          </w:tcPr>
          <w:p w:rsidR="000824C4" w:rsidRPr="00B34467" w:rsidRDefault="000824C4" w:rsidP="00B34467">
            <w:pPr>
              <w:jc w:val="right"/>
              <w:rPr>
                <w:rFonts w:ascii="Arial" w:hAnsi="Arial" w:cs="Arial"/>
                <w:sz w:val="16"/>
                <w:szCs w:val="16"/>
              </w:rPr>
            </w:pPr>
            <w:r w:rsidRPr="00B34467">
              <w:rPr>
                <w:rFonts w:ascii="Arial" w:hAnsi="Arial" w:cs="Arial"/>
                <w:sz w:val="16"/>
                <w:szCs w:val="16"/>
              </w:rPr>
              <w:t>95,027</w:t>
            </w:r>
          </w:p>
        </w:tc>
        <w:tc>
          <w:tcPr>
            <w:tcW w:w="920" w:type="dxa"/>
            <w:tcBorders>
              <w:top w:val="nil"/>
              <w:left w:val="nil"/>
              <w:right w:val="single" w:sz="4" w:space="0" w:color="auto"/>
            </w:tcBorders>
            <w:noWrap/>
            <w:vAlign w:val="bottom"/>
          </w:tcPr>
          <w:p w:rsidR="000824C4" w:rsidRPr="00B34467" w:rsidRDefault="000824C4" w:rsidP="00B34467">
            <w:pPr>
              <w:jc w:val="right"/>
              <w:rPr>
                <w:rFonts w:ascii="Arial" w:hAnsi="Arial" w:cs="Arial"/>
                <w:sz w:val="16"/>
                <w:szCs w:val="16"/>
              </w:rPr>
            </w:pPr>
            <w:r w:rsidRPr="00B34467">
              <w:rPr>
                <w:rFonts w:ascii="Arial" w:hAnsi="Arial" w:cs="Arial"/>
                <w:sz w:val="16"/>
                <w:szCs w:val="16"/>
              </w:rPr>
              <w:t>50.6</w:t>
            </w:r>
          </w:p>
        </w:tc>
      </w:tr>
      <w:tr w:rsidR="000824C4" w:rsidRPr="005359EE">
        <w:trPr>
          <w:trHeight w:val="195"/>
          <w:jc w:val="center"/>
        </w:trPr>
        <w:tc>
          <w:tcPr>
            <w:tcW w:w="2540" w:type="dxa"/>
            <w:tcBorders>
              <w:top w:val="nil"/>
              <w:left w:val="single" w:sz="4" w:space="0" w:color="auto"/>
              <w:bottom w:val="single" w:sz="4" w:space="0" w:color="auto"/>
              <w:right w:val="single" w:sz="4" w:space="0" w:color="auto"/>
            </w:tcBorders>
            <w:noWrap/>
            <w:vAlign w:val="bottom"/>
          </w:tcPr>
          <w:p w:rsidR="000824C4" w:rsidRPr="00B34467" w:rsidRDefault="000824C4" w:rsidP="00B34467">
            <w:pPr>
              <w:rPr>
                <w:rFonts w:ascii="Arial" w:hAnsi="Arial" w:cs="Arial"/>
                <w:color w:val="FF0000"/>
                <w:sz w:val="16"/>
                <w:szCs w:val="16"/>
              </w:rPr>
            </w:pPr>
            <w:r w:rsidRPr="00B34467">
              <w:rPr>
                <w:rFonts w:ascii="Arial" w:hAnsi="Arial" w:cs="Arial"/>
                <w:color w:val="FF0000"/>
                <w:sz w:val="16"/>
                <w:szCs w:val="16"/>
              </w:rPr>
              <w:t> </w:t>
            </w:r>
          </w:p>
        </w:tc>
        <w:tc>
          <w:tcPr>
            <w:tcW w:w="1565" w:type="dxa"/>
            <w:tcBorders>
              <w:top w:val="nil"/>
              <w:left w:val="nil"/>
              <w:bottom w:val="single" w:sz="4" w:space="0" w:color="auto"/>
              <w:right w:val="single" w:sz="4" w:space="0" w:color="auto"/>
            </w:tcBorders>
            <w:noWrap/>
            <w:vAlign w:val="bottom"/>
          </w:tcPr>
          <w:p w:rsidR="000824C4" w:rsidRPr="00B34467" w:rsidRDefault="000824C4" w:rsidP="00B34467">
            <w:pPr>
              <w:jc w:val="right"/>
              <w:rPr>
                <w:rFonts w:ascii="Arial" w:hAnsi="Arial" w:cs="Arial"/>
                <w:color w:val="FF0000"/>
                <w:sz w:val="16"/>
                <w:szCs w:val="16"/>
              </w:rPr>
            </w:pPr>
            <w:r w:rsidRPr="00B34467">
              <w:rPr>
                <w:rFonts w:ascii="Arial" w:hAnsi="Arial" w:cs="Arial"/>
                <w:color w:val="FF0000"/>
                <w:sz w:val="16"/>
                <w:szCs w:val="16"/>
              </w:rPr>
              <w:t> </w:t>
            </w:r>
          </w:p>
        </w:tc>
        <w:tc>
          <w:tcPr>
            <w:tcW w:w="706" w:type="dxa"/>
            <w:tcBorders>
              <w:top w:val="nil"/>
              <w:left w:val="nil"/>
              <w:bottom w:val="single" w:sz="4" w:space="0" w:color="auto"/>
              <w:right w:val="single" w:sz="4" w:space="0" w:color="auto"/>
            </w:tcBorders>
            <w:noWrap/>
            <w:vAlign w:val="bottom"/>
          </w:tcPr>
          <w:p w:rsidR="000824C4" w:rsidRPr="00B34467" w:rsidRDefault="000824C4" w:rsidP="00B34467">
            <w:pPr>
              <w:jc w:val="right"/>
              <w:rPr>
                <w:rFonts w:ascii="Arial" w:hAnsi="Arial" w:cs="Arial"/>
                <w:color w:val="FF0000"/>
                <w:sz w:val="16"/>
                <w:szCs w:val="16"/>
              </w:rPr>
            </w:pPr>
            <w:r w:rsidRPr="00B34467">
              <w:rPr>
                <w:rFonts w:ascii="Arial" w:hAnsi="Arial" w:cs="Arial"/>
                <w:color w:val="FF0000"/>
                <w:sz w:val="16"/>
                <w:szCs w:val="16"/>
              </w:rPr>
              <w:t> </w:t>
            </w:r>
          </w:p>
        </w:tc>
        <w:tc>
          <w:tcPr>
            <w:tcW w:w="920" w:type="dxa"/>
            <w:tcBorders>
              <w:top w:val="nil"/>
              <w:left w:val="nil"/>
              <w:bottom w:val="single" w:sz="4" w:space="0" w:color="auto"/>
              <w:right w:val="single" w:sz="4" w:space="0" w:color="auto"/>
            </w:tcBorders>
            <w:noWrap/>
            <w:vAlign w:val="bottom"/>
          </w:tcPr>
          <w:p w:rsidR="000824C4" w:rsidRPr="00B34467" w:rsidRDefault="000824C4" w:rsidP="00B34467">
            <w:pPr>
              <w:jc w:val="right"/>
              <w:rPr>
                <w:rFonts w:ascii="Arial" w:hAnsi="Arial" w:cs="Arial"/>
                <w:color w:val="FF0000"/>
                <w:sz w:val="16"/>
                <w:szCs w:val="16"/>
              </w:rPr>
            </w:pPr>
            <w:r w:rsidRPr="00B34467">
              <w:rPr>
                <w:rFonts w:ascii="Arial" w:hAnsi="Arial" w:cs="Arial"/>
                <w:color w:val="FF0000"/>
                <w:sz w:val="16"/>
                <w:szCs w:val="16"/>
              </w:rPr>
              <w:t> </w:t>
            </w:r>
          </w:p>
        </w:tc>
      </w:tr>
    </w:tbl>
    <w:p w:rsidR="000824C4" w:rsidRPr="00B4140D" w:rsidRDefault="000824C4" w:rsidP="002A484D">
      <w:pPr>
        <w:ind w:left="1800" w:right="1800"/>
        <w:rPr>
          <w:rFonts w:ascii="Arial" w:hAnsi="Arial" w:cs="Arial"/>
          <w:sz w:val="16"/>
          <w:szCs w:val="16"/>
        </w:rPr>
      </w:pPr>
      <w:r>
        <w:rPr>
          <w:rFonts w:ascii="Arial" w:hAnsi="Arial" w:cs="Arial"/>
          <w:sz w:val="16"/>
          <w:szCs w:val="16"/>
        </w:rPr>
        <w:t xml:space="preserve">* </w:t>
      </w:r>
      <w:r w:rsidRPr="00B4140D">
        <w:rPr>
          <w:rFonts w:ascii="Arial" w:hAnsi="Arial" w:cs="Arial"/>
          <w:sz w:val="16"/>
          <w:szCs w:val="16"/>
        </w:rPr>
        <w:t>Grandparents responsible for grandchildren - data on grandparents as caregivers were derived from American Community Survey questions. Data were collected on whether a grandchild lives with a grandparent in the household, whether the grandparent has responsibility for the basic needs of the grandchild, and the duration of that responsibility. Responsibility of basic needs determines if the grandparent is financially responsible for food, shelter, clothing, day care, etc., for any or all grandchildren living in the household. Percent is derived with the number of grandparents responsible for grandchildren (under 18 years) as the numerator and number of grandparents living with own grandchildren (under 18 years) as the denominator.</w:t>
      </w:r>
    </w:p>
    <w:p w:rsidR="000824C4" w:rsidRDefault="000824C4" w:rsidP="00606BEA">
      <w:pPr>
        <w:rPr>
          <w:rFonts w:cs="Segoe UI"/>
        </w:rPr>
      </w:pPr>
    </w:p>
    <w:p w:rsidR="000824C4" w:rsidRPr="00FA509B" w:rsidRDefault="000824C4" w:rsidP="00606BEA">
      <w:pPr>
        <w:rPr>
          <w:rFonts w:cs="Segoe UI"/>
        </w:rPr>
      </w:pPr>
    </w:p>
    <w:p w:rsidR="000824C4" w:rsidRPr="00926CB7" w:rsidRDefault="000824C4" w:rsidP="00656B48">
      <w:pPr>
        <w:pStyle w:val="Heading3"/>
      </w:pPr>
      <w:bookmarkStart w:id="77" w:name="_Toc329355541"/>
      <w:bookmarkStart w:id="78" w:name="_Toc349052025"/>
      <w:r w:rsidRPr="00926CB7">
        <w:t>Military Veteran Population</w:t>
      </w:r>
      <w:bookmarkEnd w:id="77"/>
      <w:bookmarkEnd w:id="78"/>
    </w:p>
    <w:p w:rsidR="000824C4" w:rsidRDefault="000824C4" w:rsidP="00656B48">
      <w:r>
        <w:t>Military veterans compose a higher proportion of the total civilian population in Haywood County than in either NC or the US as a whole.  Calculating from figures in Table 9, veterans make up 14.4% of the civilian population in Haywood County, compared to 12.4% in the WNC region, 10.8% statewide, and 9.9% nationally.  In Haywood County, approximately 46% of the veteran population is 65 years of age or older; the comparable proportions are 49% for the WNC mean, 36% for NC statewide, and 40% nationwide.</w:t>
      </w:r>
    </w:p>
    <w:p w:rsidR="000824C4" w:rsidRDefault="000824C4" w:rsidP="00656B48"/>
    <w:p w:rsidR="000824C4" w:rsidRDefault="000824C4">
      <w:pPr>
        <w:spacing w:after="200" w:line="276" w:lineRule="auto"/>
        <w:rPr>
          <w:rFonts w:cs="Segoe UI"/>
          <w:b/>
          <w:szCs w:val="24"/>
        </w:rPr>
      </w:pPr>
      <w:r>
        <w:br w:type="page"/>
      </w:r>
    </w:p>
    <w:p w:rsidR="000824C4" w:rsidRPr="00926CB7" w:rsidRDefault="000824C4" w:rsidP="00656B48">
      <w:pPr>
        <w:pStyle w:val="GRAPHTITLE"/>
      </w:pPr>
      <w:r w:rsidRPr="00926CB7">
        <w:t>Table 9.  Population of Military Veterans, 5-Year Estimate (2006-2010)</w:t>
      </w:r>
    </w:p>
    <w:tbl>
      <w:tblPr>
        <w:tblW w:w="9735" w:type="dxa"/>
        <w:tblInd w:w="93" w:type="dxa"/>
        <w:tblLook w:val="00A0"/>
      </w:tblPr>
      <w:tblGrid>
        <w:gridCol w:w="2085"/>
        <w:gridCol w:w="1106"/>
        <w:gridCol w:w="1017"/>
        <w:gridCol w:w="1207"/>
        <w:gridCol w:w="864"/>
        <w:gridCol w:w="864"/>
        <w:gridCol w:w="864"/>
        <w:gridCol w:w="864"/>
        <w:gridCol w:w="864"/>
      </w:tblGrid>
      <w:tr w:rsidR="000824C4" w:rsidRPr="005359EE">
        <w:trPr>
          <w:trHeight w:val="375"/>
        </w:trPr>
        <w:tc>
          <w:tcPr>
            <w:tcW w:w="2085"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B4140D" w:rsidRDefault="000824C4" w:rsidP="00B4140D">
            <w:pPr>
              <w:rPr>
                <w:rFonts w:ascii="Arial" w:hAnsi="Arial" w:cs="Arial"/>
                <w:b/>
                <w:bCs/>
                <w:sz w:val="16"/>
                <w:szCs w:val="16"/>
              </w:rPr>
            </w:pPr>
            <w:r>
              <w:rPr>
                <w:rFonts w:ascii="Arial" w:hAnsi="Arial" w:cs="Arial"/>
                <w:b/>
                <w:bCs/>
                <w:sz w:val="16"/>
                <w:szCs w:val="16"/>
              </w:rPr>
              <w:t>Geography</w:t>
            </w:r>
          </w:p>
        </w:tc>
        <w:tc>
          <w:tcPr>
            <w:tcW w:w="3330" w:type="dxa"/>
            <w:gridSpan w:val="3"/>
            <w:tcBorders>
              <w:top w:val="single" w:sz="4" w:space="0" w:color="auto"/>
              <w:left w:val="nil"/>
              <w:bottom w:val="nil"/>
              <w:right w:val="single" w:sz="4" w:space="0" w:color="auto"/>
            </w:tcBorders>
            <w:vAlign w:val="center"/>
          </w:tcPr>
          <w:p w:rsidR="000824C4" w:rsidRPr="00B4140D" w:rsidRDefault="000824C4" w:rsidP="00B4140D">
            <w:pPr>
              <w:jc w:val="center"/>
              <w:rPr>
                <w:rFonts w:ascii="Arial" w:hAnsi="Arial" w:cs="Arial"/>
                <w:b/>
                <w:bCs/>
                <w:sz w:val="16"/>
                <w:szCs w:val="16"/>
              </w:rPr>
            </w:pPr>
            <w:r w:rsidRPr="00B4140D">
              <w:rPr>
                <w:rFonts w:ascii="Arial" w:hAnsi="Arial" w:cs="Arial"/>
                <w:b/>
                <w:bCs/>
                <w:sz w:val="16"/>
                <w:szCs w:val="16"/>
              </w:rPr>
              <w:t>Civilian Population 18 years and over</w:t>
            </w:r>
          </w:p>
        </w:tc>
        <w:tc>
          <w:tcPr>
            <w:tcW w:w="4320" w:type="dxa"/>
            <w:gridSpan w:val="5"/>
            <w:tcBorders>
              <w:top w:val="single" w:sz="4" w:space="0" w:color="auto"/>
              <w:left w:val="nil"/>
              <w:bottom w:val="nil"/>
              <w:right w:val="single" w:sz="4" w:space="0" w:color="auto"/>
            </w:tcBorders>
            <w:vAlign w:val="center"/>
          </w:tcPr>
          <w:p w:rsidR="000824C4" w:rsidRPr="00B4140D" w:rsidRDefault="000824C4" w:rsidP="00B4140D">
            <w:pPr>
              <w:jc w:val="center"/>
              <w:rPr>
                <w:rFonts w:ascii="Arial" w:hAnsi="Arial" w:cs="Arial"/>
                <w:b/>
                <w:bCs/>
                <w:sz w:val="16"/>
                <w:szCs w:val="16"/>
              </w:rPr>
            </w:pPr>
            <w:r w:rsidRPr="00B4140D">
              <w:rPr>
                <w:rFonts w:ascii="Arial" w:hAnsi="Arial" w:cs="Arial"/>
                <w:b/>
                <w:bCs/>
                <w:sz w:val="16"/>
                <w:szCs w:val="16"/>
              </w:rPr>
              <w:t>% Veterans by Age</w:t>
            </w:r>
          </w:p>
        </w:tc>
      </w:tr>
      <w:tr w:rsidR="000824C4" w:rsidRPr="005359EE">
        <w:trPr>
          <w:trHeight w:val="240"/>
        </w:trPr>
        <w:tc>
          <w:tcPr>
            <w:tcW w:w="2085" w:type="dxa"/>
            <w:vMerge/>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rPr>
                <w:rFonts w:ascii="Arial" w:hAnsi="Arial" w:cs="Arial"/>
                <w:b/>
                <w:bCs/>
                <w:sz w:val="16"/>
                <w:szCs w:val="16"/>
              </w:rPr>
            </w:pPr>
          </w:p>
        </w:tc>
        <w:tc>
          <w:tcPr>
            <w:tcW w:w="1106" w:type="dxa"/>
            <w:vMerge w:val="restart"/>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jc w:val="center"/>
              <w:rPr>
                <w:rFonts w:ascii="Arial" w:hAnsi="Arial" w:cs="Arial"/>
                <w:b/>
                <w:bCs/>
                <w:sz w:val="16"/>
                <w:szCs w:val="16"/>
              </w:rPr>
            </w:pPr>
            <w:r w:rsidRPr="00B4140D">
              <w:rPr>
                <w:rFonts w:ascii="Arial" w:hAnsi="Arial" w:cs="Arial"/>
                <w:b/>
                <w:bCs/>
                <w:sz w:val="16"/>
                <w:szCs w:val="16"/>
              </w:rPr>
              <w:t>Total</w:t>
            </w:r>
          </w:p>
        </w:tc>
        <w:tc>
          <w:tcPr>
            <w:tcW w:w="1017" w:type="dxa"/>
            <w:vMerge w:val="restart"/>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jc w:val="center"/>
              <w:rPr>
                <w:rFonts w:ascii="Arial" w:hAnsi="Arial" w:cs="Arial"/>
                <w:b/>
                <w:bCs/>
                <w:sz w:val="16"/>
                <w:szCs w:val="16"/>
              </w:rPr>
            </w:pPr>
            <w:r w:rsidRPr="00B4140D">
              <w:rPr>
                <w:rFonts w:ascii="Arial" w:hAnsi="Arial" w:cs="Arial"/>
                <w:b/>
                <w:bCs/>
                <w:sz w:val="16"/>
                <w:szCs w:val="16"/>
              </w:rPr>
              <w:t>Veterans</w:t>
            </w:r>
          </w:p>
        </w:tc>
        <w:tc>
          <w:tcPr>
            <w:tcW w:w="1207" w:type="dxa"/>
            <w:vMerge w:val="restart"/>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jc w:val="center"/>
              <w:rPr>
                <w:rFonts w:ascii="Arial" w:hAnsi="Arial" w:cs="Arial"/>
                <w:b/>
                <w:bCs/>
                <w:sz w:val="16"/>
                <w:szCs w:val="16"/>
              </w:rPr>
            </w:pPr>
            <w:r w:rsidRPr="00B4140D">
              <w:rPr>
                <w:rFonts w:ascii="Arial" w:hAnsi="Arial" w:cs="Arial"/>
                <w:b/>
                <w:bCs/>
                <w:sz w:val="16"/>
                <w:szCs w:val="16"/>
              </w:rPr>
              <w:t>Nonveterans</w:t>
            </w:r>
          </w:p>
        </w:tc>
        <w:tc>
          <w:tcPr>
            <w:tcW w:w="864" w:type="dxa"/>
            <w:vMerge w:val="restart"/>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jc w:val="center"/>
              <w:rPr>
                <w:rFonts w:ascii="Arial" w:hAnsi="Arial" w:cs="Arial"/>
                <w:b/>
                <w:bCs/>
                <w:sz w:val="16"/>
                <w:szCs w:val="16"/>
              </w:rPr>
            </w:pPr>
            <w:r w:rsidRPr="00B4140D">
              <w:rPr>
                <w:rFonts w:ascii="Arial" w:hAnsi="Arial" w:cs="Arial"/>
                <w:b/>
                <w:bCs/>
                <w:sz w:val="16"/>
                <w:szCs w:val="16"/>
              </w:rPr>
              <w:t>18 to 34 years</w:t>
            </w:r>
          </w:p>
        </w:tc>
        <w:tc>
          <w:tcPr>
            <w:tcW w:w="864" w:type="dxa"/>
            <w:vMerge w:val="restart"/>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jc w:val="center"/>
              <w:rPr>
                <w:rFonts w:ascii="Arial" w:hAnsi="Arial" w:cs="Arial"/>
                <w:b/>
                <w:bCs/>
                <w:sz w:val="16"/>
                <w:szCs w:val="16"/>
              </w:rPr>
            </w:pPr>
            <w:r w:rsidRPr="00B4140D">
              <w:rPr>
                <w:rFonts w:ascii="Arial" w:hAnsi="Arial" w:cs="Arial"/>
                <w:b/>
                <w:bCs/>
                <w:sz w:val="16"/>
                <w:szCs w:val="16"/>
              </w:rPr>
              <w:t>35 to 54 years</w:t>
            </w:r>
          </w:p>
        </w:tc>
        <w:tc>
          <w:tcPr>
            <w:tcW w:w="864" w:type="dxa"/>
            <w:vMerge w:val="restart"/>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jc w:val="center"/>
              <w:rPr>
                <w:rFonts w:ascii="Arial" w:hAnsi="Arial" w:cs="Arial"/>
                <w:b/>
                <w:bCs/>
                <w:sz w:val="16"/>
                <w:szCs w:val="16"/>
              </w:rPr>
            </w:pPr>
            <w:r w:rsidRPr="00B4140D">
              <w:rPr>
                <w:rFonts w:ascii="Arial" w:hAnsi="Arial" w:cs="Arial"/>
                <w:b/>
                <w:bCs/>
                <w:sz w:val="16"/>
                <w:szCs w:val="16"/>
              </w:rPr>
              <w:t>55 to 64 years</w:t>
            </w:r>
          </w:p>
        </w:tc>
        <w:tc>
          <w:tcPr>
            <w:tcW w:w="864" w:type="dxa"/>
            <w:vMerge w:val="restart"/>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jc w:val="center"/>
              <w:rPr>
                <w:rFonts w:ascii="Arial" w:hAnsi="Arial" w:cs="Arial"/>
                <w:b/>
                <w:bCs/>
                <w:sz w:val="16"/>
                <w:szCs w:val="16"/>
              </w:rPr>
            </w:pPr>
            <w:r w:rsidRPr="00B4140D">
              <w:rPr>
                <w:rFonts w:ascii="Arial" w:hAnsi="Arial" w:cs="Arial"/>
                <w:b/>
                <w:bCs/>
                <w:sz w:val="16"/>
                <w:szCs w:val="16"/>
              </w:rPr>
              <w:t>65 to 74 years</w:t>
            </w:r>
          </w:p>
        </w:tc>
        <w:tc>
          <w:tcPr>
            <w:tcW w:w="864" w:type="dxa"/>
            <w:vMerge w:val="restart"/>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jc w:val="center"/>
              <w:rPr>
                <w:rFonts w:ascii="Arial" w:hAnsi="Arial" w:cs="Arial"/>
                <w:b/>
                <w:bCs/>
                <w:sz w:val="16"/>
                <w:szCs w:val="16"/>
              </w:rPr>
            </w:pPr>
            <w:r w:rsidRPr="00B4140D">
              <w:rPr>
                <w:rFonts w:ascii="Arial" w:hAnsi="Arial" w:cs="Arial"/>
                <w:b/>
                <w:bCs/>
                <w:sz w:val="16"/>
                <w:szCs w:val="16"/>
              </w:rPr>
              <w:t>75 years and over</w:t>
            </w:r>
          </w:p>
        </w:tc>
      </w:tr>
      <w:tr w:rsidR="000824C4" w:rsidRPr="005359EE">
        <w:trPr>
          <w:trHeight w:val="270"/>
        </w:trPr>
        <w:tc>
          <w:tcPr>
            <w:tcW w:w="2085" w:type="dxa"/>
            <w:vMerge/>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rPr>
                <w:rFonts w:ascii="Arial" w:hAnsi="Arial" w:cs="Arial"/>
                <w:b/>
                <w:bCs/>
                <w:sz w:val="16"/>
                <w:szCs w:val="16"/>
              </w:rPr>
            </w:pPr>
          </w:p>
        </w:tc>
        <w:tc>
          <w:tcPr>
            <w:tcW w:w="1106" w:type="dxa"/>
            <w:vMerge/>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rPr>
                <w:rFonts w:ascii="Arial" w:hAnsi="Arial" w:cs="Arial"/>
                <w:b/>
                <w:bCs/>
                <w:sz w:val="16"/>
                <w:szCs w:val="16"/>
              </w:rPr>
            </w:pPr>
          </w:p>
        </w:tc>
        <w:tc>
          <w:tcPr>
            <w:tcW w:w="1017" w:type="dxa"/>
            <w:vMerge/>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rPr>
                <w:rFonts w:ascii="Arial" w:hAnsi="Arial" w:cs="Arial"/>
                <w:b/>
                <w:bCs/>
                <w:sz w:val="16"/>
                <w:szCs w:val="16"/>
              </w:rPr>
            </w:pPr>
          </w:p>
        </w:tc>
        <w:tc>
          <w:tcPr>
            <w:tcW w:w="1207" w:type="dxa"/>
            <w:vMerge/>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rPr>
                <w:rFonts w:ascii="Arial" w:hAnsi="Arial" w:cs="Arial"/>
                <w:b/>
                <w:bCs/>
                <w:sz w:val="16"/>
                <w:szCs w:val="16"/>
              </w:rPr>
            </w:pPr>
          </w:p>
        </w:tc>
        <w:tc>
          <w:tcPr>
            <w:tcW w:w="864" w:type="dxa"/>
            <w:vMerge/>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rPr>
                <w:rFonts w:ascii="Arial" w:hAnsi="Arial" w:cs="Arial"/>
                <w:b/>
                <w:bCs/>
                <w:sz w:val="16"/>
                <w:szCs w:val="16"/>
              </w:rPr>
            </w:pPr>
          </w:p>
        </w:tc>
        <w:tc>
          <w:tcPr>
            <w:tcW w:w="864" w:type="dxa"/>
            <w:vMerge/>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rPr>
                <w:rFonts w:ascii="Arial" w:hAnsi="Arial" w:cs="Arial"/>
                <w:b/>
                <w:bCs/>
                <w:sz w:val="16"/>
                <w:szCs w:val="16"/>
              </w:rPr>
            </w:pPr>
          </w:p>
        </w:tc>
        <w:tc>
          <w:tcPr>
            <w:tcW w:w="864" w:type="dxa"/>
            <w:vMerge/>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rPr>
                <w:rFonts w:ascii="Arial" w:hAnsi="Arial" w:cs="Arial"/>
                <w:b/>
                <w:bCs/>
                <w:sz w:val="16"/>
                <w:szCs w:val="16"/>
              </w:rPr>
            </w:pPr>
          </w:p>
        </w:tc>
        <w:tc>
          <w:tcPr>
            <w:tcW w:w="864" w:type="dxa"/>
            <w:vMerge/>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rPr>
                <w:rFonts w:ascii="Arial" w:hAnsi="Arial" w:cs="Arial"/>
                <w:b/>
                <w:bCs/>
                <w:sz w:val="16"/>
                <w:szCs w:val="16"/>
              </w:rPr>
            </w:pPr>
          </w:p>
        </w:tc>
        <w:tc>
          <w:tcPr>
            <w:tcW w:w="864" w:type="dxa"/>
            <w:vMerge/>
            <w:tcBorders>
              <w:top w:val="single" w:sz="4" w:space="0" w:color="auto"/>
              <w:left w:val="single" w:sz="4" w:space="0" w:color="auto"/>
              <w:bottom w:val="single" w:sz="8" w:space="0" w:color="000000"/>
              <w:right w:val="single" w:sz="4" w:space="0" w:color="auto"/>
            </w:tcBorders>
            <w:vAlign w:val="center"/>
          </w:tcPr>
          <w:p w:rsidR="000824C4" w:rsidRPr="00B4140D" w:rsidRDefault="000824C4" w:rsidP="00B4140D">
            <w:pPr>
              <w:rPr>
                <w:rFonts w:ascii="Arial" w:hAnsi="Arial" w:cs="Arial"/>
                <w:b/>
                <w:bCs/>
                <w:sz w:val="16"/>
                <w:szCs w:val="16"/>
              </w:rPr>
            </w:pPr>
          </w:p>
        </w:tc>
      </w:tr>
      <w:tr w:rsidR="000824C4" w:rsidRPr="005359EE">
        <w:trPr>
          <w:trHeight w:val="255"/>
        </w:trPr>
        <w:tc>
          <w:tcPr>
            <w:tcW w:w="2085" w:type="dxa"/>
            <w:tcBorders>
              <w:top w:val="nil"/>
              <w:left w:val="single" w:sz="4" w:space="0" w:color="auto"/>
              <w:bottom w:val="nil"/>
              <w:right w:val="nil"/>
            </w:tcBorders>
            <w:noWrap/>
            <w:vAlign w:val="bottom"/>
          </w:tcPr>
          <w:p w:rsidR="000824C4" w:rsidRPr="00B4140D" w:rsidRDefault="000824C4" w:rsidP="00B4140D">
            <w:pPr>
              <w:rPr>
                <w:rFonts w:ascii="Arial" w:hAnsi="Arial" w:cs="Arial"/>
                <w:sz w:val="16"/>
                <w:szCs w:val="16"/>
              </w:rPr>
            </w:pPr>
            <w:r w:rsidRPr="00B4140D">
              <w:rPr>
                <w:rFonts w:ascii="Arial" w:hAnsi="Arial" w:cs="Arial"/>
                <w:sz w:val="16"/>
                <w:szCs w:val="16"/>
              </w:rPr>
              <w:t> </w:t>
            </w:r>
          </w:p>
        </w:tc>
        <w:tc>
          <w:tcPr>
            <w:tcW w:w="1106" w:type="dxa"/>
            <w:tcBorders>
              <w:top w:val="nil"/>
              <w:left w:val="single" w:sz="4" w:space="0" w:color="auto"/>
              <w:bottom w:val="nil"/>
              <w:right w:val="single" w:sz="4" w:space="0" w:color="auto"/>
            </w:tcBorders>
            <w:vAlign w:val="bottom"/>
          </w:tcPr>
          <w:p w:rsidR="000824C4" w:rsidRPr="00B4140D" w:rsidRDefault="000824C4" w:rsidP="00B4140D">
            <w:pPr>
              <w:rPr>
                <w:rFonts w:ascii="Arial" w:hAnsi="Arial" w:cs="Arial"/>
                <w:sz w:val="16"/>
                <w:szCs w:val="16"/>
              </w:rPr>
            </w:pPr>
            <w:r w:rsidRPr="00B4140D">
              <w:rPr>
                <w:rFonts w:ascii="Arial" w:hAnsi="Arial" w:cs="Arial"/>
                <w:sz w:val="16"/>
                <w:szCs w:val="16"/>
              </w:rPr>
              <w:t> </w:t>
            </w:r>
          </w:p>
        </w:tc>
        <w:tc>
          <w:tcPr>
            <w:tcW w:w="1017" w:type="dxa"/>
            <w:tcBorders>
              <w:top w:val="nil"/>
              <w:left w:val="nil"/>
              <w:bottom w:val="nil"/>
              <w:right w:val="single" w:sz="4" w:space="0" w:color="auto"/>
            </w:tcBorders>
            <w:vAlign w:val="bottom"/>
          </w:tcPr>
          <w:p w:rsidR="000824C4" w:rsidRPr="00B4140D" w:rsidRDefault="000824C4" w:rsidP="00B4140D">
            <w:pPr>
              <w:rPr>
                <w:rFonts w:ascii="Arial" w:hAnsi="Arial" w:cs="Arial"/>
                <w:sz w:val="16"/>
                <w:szCs w:val="16"/>
              </w:rPr>
            </w:pPr>
            <w:r w:rsidRPr="00B4140D">
              <w:rPr>
                <w:rFonts w:ascii="Arial" w:hAnsi="Arial" w:cs="Arial"/>
                <w:sz w:val="16"/>
                <w:szCs w:val="16"/>
              </w:rPr>
              <w:t> </w:t>
            </w:r>
          </w:p>
        </w:tc>
        <w:tc>
          <w:tcPr>
            <w:tcW w:w="1207" w:type="dxa"/>
            <w:tcBorders>
              <w:top w:val="nil"/>
              <w:left w:val="nil"/>
              <w:bottom w:val="nil"/>
              <w:right w:val="single" w:sz="4" w:space="0" w:color="auto"/>
            </w:tcBorders>
            <w:noWrap/>
            <w:vAlign w:val="bottom"/>
          </w:tcPr>
          <w:p w:rsidR="000824C4" w:rsidRPr="00B4140D" w:rsidRDefault="000824C4" w:rsidP="00B4140D">
            <w:pPr>
              <w:jc w:val="center"/>
              <w:rPr>
                <w:rFonts w:ascii="Arial" w:hAnsi="Arial" w:cs="Arial"/>
                <w:b/>
                <w:bCs/>
                <w:sz w:val="16"/>
                <w:szCs w:val="16"/>
              </w:rPr>
            </w:pPr>
            <w:r w:rsidRPr="00B4140D">
              <w:rPr>
                <w:rFonts w:ascii="Arial" w:hAnsi="Arial" w:cs="Arial"/>
                <w:b/>
                <w:bCs/>
                <w:sz w:val="16"/>
                <w:szCs w:val="16"/>
              </w:rPr>
              <w:t> </w:t>
            </w:r>
          </w:p>
        </w:tc>
        <w:tc>
          <w:tcPr>
            <w:tcW w:w="864" w:type="dxa"/>
            <w:tcBorders>
              <w:top w:val="nil"/>
              <w:left w:val="nil"/>
              <w:bottom w:val="nil"/>
              <w:right w:val="single" w:sz="4" w:space="0" w:color="auto"/>
            </w:tcBorders>
            <w:noWrap/>
            <w:vAlign w:val="bottom"/>
          </w:tcPr>
          <w:p w:rsidR="000824C4" w:rsidRPr="00B4140D" w:rsidRDefault="000824C4" w:rsidP="00B4140D">
            <w:pPr>
              <w:jc w:val="center"/>
              <w:rPr>
                <w:rFonts w:ascii="Arial" w:hAnsi="Arial" w:cs="Arial"/>
                <w:b/>
                <w:bCs/>
                <w:sz w:val="16"/>
                <w:szCs w:val="16"/>
              </w:rPr>
            </w:pPr>
            <w:r w:rsidRPr="00B4140D">
              <w:rPr>
                <w:rFonts w:ascii="Arial" w:hAnsi="Arial" w:cs="Arial"/>
                <w:b/>
                <w:bCs/>
                <w:sz w:val="16"/>
                <w:szCs w:val="16"/>
              </w:rPr>
              <w:t> </w:t>
            </w:r>
          </w:p>
        </w:tc>
        <w:tc>
          <w:tcPr>
            <w:tcW w:w="864" w:type="dxa"/>
            <w:tcBorders>
              <w:top w:val="nil"/>
              <w:left w:val="nil"/>
              <w:bottom w:val="nil"/>
              <w:right w:val="single" w:sz="4" w:space="0" w:color="auto"/>
            </w:tcBorders>
            <w:noWrap/>
            <w:vAlign w:val="bottom"/>
          </w:tcPr>
          <w:p w:rsidR="000824C4" w:rsidRPr="00B4140D" w:rsidRDefault="000824C4" w:rsidP="00B4140D">
            <w:pPr>
              <w:rPr>
                <w:rFonts w:ascii="Arial" w:hAnsi="Arial" w:cs="Arial"/>
                <w:sz w:val="16"/>
                <w:szCs w:val="16"/>
              </w:rPr>
            </w:pPr>
            <w:r w:rsidRPr="00B4140D">
              <w:rPr>
                <w:rFonts w:ascii="Arial" w:hAnsi="Arial" w:cs="Arial"/>
                <w:sz w:val="16"/>
                <w:szCs w:val="16"/>
              </w:rPr>
              <w:t> </w:t>
            </w:r>
          </w:p>
        </w:tc>
        <w:tc>
          <w:tcPr>
            <w:tcW w:w="864" w:type="dxa"/>
            <w:tcBorders>
              <w:top w:val="nil"/>
              <w:left w:val="nil"/>
              <w:bottom w:val="nil"/>
              <w:right w:val="single" w:sz="4" w:space="0" w:color="auto"/>
            </w:tcBorders>
            <w:noWrap/>
            <w:vAlign w:val="bottom"/>
          </w:tcPr>
          <w:p w:rsidR="000824C4" w:rsidRPr="00B4140D" w:rsidRDefault="000824C4" w:rsidP="00B4140D">
            <w:pPr>
              <w:rPr>
                <w:rFonts w:ascii="Arial" w:hAnsi="Arial" w:cs="Arial"/>
                <w:sz w:val="16"/>
                <w:szCs w:val="16"/>
              </w:rPr>
            </w:pPr>
            <w:r w:rsidRPr="00B4140D">
              <w:rPr>
                <w:rFonts w:ascii="Arial" w:hAnsi="Arial" w:cs="Arial"/>
                <w:sz w:val="16"/>
                <w:szCs w:val="16"/>
              </w:rPr>
              <w:t> </w:t>
            </w:r>
          </w:p>
        </w:tc>
        <w:tc>
          <w:tcPr>
            <w:tcW w:w="864" w:type="dxa"/>
            <w:tcBorders>
              <w:top w:val="nil"/>
              <w:left w:val="nil"/>
              <w:bottom w:val="nil"/>
              <w:right w:val="single" w:sz="4" w:space="0" w:color="auto"/>
            </w:tcBorders>
            <w:noWrap/>
            <w:vAlign w:val="bottom"/>
          </w:tcPr>
          <w:p w:rsidR="000824C4" w:rsidRPr="00B4140D" w:rsidRDefault="000824C4" w:rsidP="00B4140D">
            <w:pPr>
              <w:rPr>
                <w:rFonts w:ascii="Arial" w:hAnsi="Arial" w:cs="Arial"/>
                <w:sz w:val="16"/>
                <w:szCs w:val="16"/>
              </w:rPr>
            </w:pPr>
            <w:r w:rsidRPr="00B4140D">
              <w:rPr>
                <w:rFonts w:ascii="Arial" w:hAnsi="Arial" w:cs="Arial"/>
                <w:sz w:val="16"/>
                <w:szCs w:val="16"/>
              </w:rPr>
              <w:t> </w:t>
            </w:r>
          </w:p>
        </w:tc>
        <w:tc>
          <w:tcPr>
            <w:tcW w:w="864" w:type="dxa"/>
            <w:tcBorders>
              <w:top w:val="nil"/>
              <w:left w:val="nil"/>
              <w:bottom w:val="nil"/>
              <w:right w:val="single" w:sz="4" w:space="0" w:color="auto"/>
            </w:tcBorders>
            <w:noWrap/>
            <w:vAlign w:val="bottom"/>
          </w:tcPr>
          <w:p w:rsidR="000824C4" w:rsidRPr="00B4140D" w:rsidRDefault="000824C4" w:rsidP="00B4140D">
            <w:pPr>
              <w:rPr>
                <w:rFonts w:ascii="Arial" w:hAnsi="Arial" w:cs="Arial"/>
                <w:sz w:val="16"/>
                <w:szCs w:val="16"/>
              </w:rPr>
            </w:pPr>
            <w:r w:rsidRPr="00B4140D">
              <w:rPr>
                <w:rFonts w:ascii="Arial" w:hAnsi="Arial" w:cs="Arial"/>
                <w:sz w:val="16"/>
                <w:szCs w:val="16"/>
              </w:rPr>
              <w:t> </w:t>
            </w:r>
          </w:p>
        </w:tc>
      </w:tr>
      <w:tr w:rsidR="000824C4" w:rsidRPr="005359EE">
        <w:trPr>
          <w:trHeight w:val="80"/>
        </w:trPr>
        <w:tc>
          <w:tcPr>
            <w:tcW w:w="2085" w:type="dxa"/>
            <w:tcBorders>
              <w:top w:val="nil"/>
              <w:left w:val="single" w:sz="4" w:space="0" w:color="auto"/>
              <w:bottom w:val="nil"/>
              <w:right w:val="nil"/>
            </w:tcBorders>
            <w:noWrap/>
            <w:vAlign w:val="bottom"/>
          </w:tcPr>
          <w:p w:rsidR="000824C4" w:rsidRPr="00B4140D" w:rsidRDefault="000824C4" w:rsidP="00B4140D">
            <w:pPr>
              <w:rPr>
                <w:rFonts w:ascii="Arial" w:hAnsi="Arial" w:cs="Arial"/>
                <w:sz w:val="16"/>
                <w:szCs w:val="16"/>
              </w:rPr>
            </w:pPr>
            <w:r>
              <w:rPr>
                <w:rFonts w:ascii="Arial" w:hAnsi="Arial" w:cs="Arial"/>
                <w:sz w:val="16"/>
                <w:szCs w:val="16"/>
              </w:rPr>
              <w:t>Haywood County</w:t>
            </w:r>
          </w:p>
        </w:tc>
        <w:tc>
          <w:tcPr>
            <w:tcW w:w="1106"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46,945</w:t>
            </w:r>
          </w:p>
        </w:tc>
        <w:tc>
          <w:tcPr>
            <w:tcW w:w="101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6,773</w:t>
            </w:r>
          </w:p>
        </w:tc>
        <w:tc>
          <w:tcPr>
            <w:tcW w:w="120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40,172</w:t>
            </w:r>
          </w:p>
        </w:tc>
        <w:tc>
          <w:tcPr>
            <w:tcW w:w="864"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4.9</w:t>
            </w:r>
          </w:p>
        </w:tc>
        <w:tc>
          <w:tcPr>
            <w:tcW w:w="864"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22.4</w:t>
            </w:r>
          </w:p>
        </w:tc>
        <w:tc>
          <w:tcPr>
            <w:tcW w:w="864"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27.1</w:t>
            </w:r>
          </w:p>
        </w:tc>
        <w:tc>
          <w:tcPr>
            <w:tcW w:w="864"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22.6</w:t>
            </w:r>
          </w:p>
        </w:tc>
        <w:tc>
          <w:tcPr>
            <w:tcW w:w="864"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22.9</w:t>
            </w:r>
          </w:p>
        </w:tc>
      </w:tr>
      <w:tr w:rsidR="000824C4" w:rsidRPr="005359EE">
        <w:trPr>
          <w:trHeight w:val="255"/>
        </w:trPr>
        <w:tc>
          <w:tcPr>
            <w:tcW w:w="2085" w:type="dxa"/>
            <w:tcBorders>
              <w:top w:val="nil"/>
              <w:left w:val="single" w:sz="4" w:space="0" w:color="auto"/>
              <w:bottom w:val="nil"/>
              <w:right w:val="nil"/>
            </w:tcBorders>
            <w:noWrap/>
            <w:vAlign w:val="bottom"/>
          </w:tcPr>
          <w:p w:rsidR="000824C4" w:rsidRPr="00B4140D" w:rsidRDefault="000824C4" w:rsidP="00B4140D">
            <w:pPr>
              <w:rPr>
                <w:rFonts w:ascii="Arial" w:hAnsi="Arial" w:cs="Arial"/>
                <w:sz w:val="16"/>
                <w:szCs w:val="16"/>
              </w:rPr>
            </w:pPr>
            <w:r w:rsidRPr="00B4140D">
              <w:rPr>
                <w:rFonts w:ascii="Arial" w:hAnsi="Arial" w:cs="Arial"/>
                <w:sz w:val="16"/>
                <w:szCs w:val="16"/>
              </w:rPr>
              <w:t>Regional Total</w:t>
            </w:r>
          </w:p>
        </w:tc>
        <w:tc>
          <w:tcPr>
            <w:tcW w:w="1106" w:type="dxa"/>
            <w:tcBorders>
              <w:top w:val="nil"/>
              <w:left w:val="single" w:sz="4" w:space="0" w:color="auto"/>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593,603</w:t>
            </w:r>
          </w:p>
        </w:tc>
        <w:tc>
          <w:tcPr>
            <w:tcW w:w="1017"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73,783</w:t>
            </w:r>
          </w:p>
        </w:tc>
        <w:tc>
          <w:tcPr>
            <w:tcW w:w="1207"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519,820</w:t>
            </w:r>
          </w:p>
        </w:tc>
        <w:tc>
          <w:tcPr>
            <w:tcW w:w="864"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n/a</w:t>
            </w:r>
          </w:p>
        </w:tc>
        <w:tc>
          <w:tcPr>
            <w:tcW w:w="864"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n/a</w:t>
            </w:r>
          </w:p>
        </w:tc>
        <w:tc>
          <w:tcPr>
            <w:tcW w:w="864"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n/a</w:t>
            </w:r>
          </w:p>
        </w:tc>
        <w:tc>
          <w:tcPr>
            <w:tcW w:w="864"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n/a</w:t>
            </w:r>
          </w:p>
        </w:tc>
        <w:tc>
          <w:tcPr>
            <w:tcW w:w="864"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n/a</w:t>
            </w:r>
          </w:p>
        </w:tc>
      </w:tr>
      <w:tr w:rsidR="000824C4" w:rsidRPr="005359EE">
        <w:trPr>
          <w:trHeight w:val="240"/>
        </w:trPr>
        <w:tc>
          <w:tcPr>
            <w:tcW w:w="2085" w:type="dxa"/>
            <w:tcBorders>
              <w:top w:val="nil"/>
              <w:left w:val="single" w:sz="4" w:space="0" w:color="auto"/>
              <w:bottom w:val="nil"/>
              <w:right w:val="nil"/>
            </w:tcBorders>
            <w:noWrap/>
            <w:vAlign w:val="bottom"/>
          </w:tcPr>
          <w:p w:rsidR="000824C4" w:rsidRPr="00B4140D" w:rsidRDefault="000824C4" w:rsidP="00B4140D">
            <w:pPr>
              <w:rPr>
                <w:rFonts w:ascii="Arial" w:hAnsi="Arial" w:cs="Arial"/>
                <w:sz w:val="16"/>
                <w:szCs w:val="16"/>
              </w:rPr>
            </w:pPr>
            <w:r w:rsidRPr="00B4140D">
              <w:rPr>
                <w:rFonts w:ascii="Arial" w:hAnsi="Arial" w:cs="Arial"/>
                <w:sz w:val="16"/>
                <w:szCs w:val="16"/>
              </w:rPr>
              <w:t>Regional Arithmetic Mean</w:t>
            </w:r>
          </w:p>
        </w:tc>
        <w:tc>
          <w:tcPr>
            <w:tcW w:w="1106" w:type="dxa"/>
            <w:tcBorders>
              <w:top w:val="nil"/>
              <w:left w:val="single" w:sz="4" w:space="0" w:color="auto"/>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n/a</w:t>
            </w:r>
          </w:p>
        </w:tc>
        <w:tc>
          <w:tcPr>
            <w:tcW w:w="1017"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n/a</w:t>
            </w:r>
          </w:p>
        </w:tc>
        <w:tc>
          <w:tcPr>
            <w:tcW w:w="1207"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n/a</w:t>
            </w:r>
          </w:p>
        </w:tc>
        <w:tc>
          <w:tcPr>
            <w:tcW w:w="864"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3.6</w:t>
            </w:r>
          </w:p>
        </w:tc>
        <w:tc>
          <w:tcPr>
            <w:tcW w:w="864"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19.3</w:t>
            </w:r>
          </w:p>
        </w:tc>
        <w:tc>
          <w:tcPr>
            <w:tcW w:w="864"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28.1</w:t>
            </w:r>
          </w:p>
        </w:tc>
        <w:tc>
          <w:tcPr>
            <w:tcW w:w="864"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24.1</w:t>
            </w:r>
          </w:p>
        </w:tc>
        <w:tc>
          <w:tcPr>
            <w:tcW w:w="864"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24.9</w:t>
            </w:r>
          </w:p>
        </w:tc>
      </w:tr>
      <w:tr w:rsidR="000824C4" w:rsidRPr="005359EE">
        <w:trPr>
          <w:trHeight w:val="255"/>
        </w:trPr>
        <w:tc>
          <w:tcPr>
            <w:tcW w:w="2085" w:type="dxa"/>
            <w:tcBorders>
              <w:top w:val="nil"/>
              <w:left w:val="single" w:sz="4" w:space="0" w:color="auto"/>
              <w:bottom w:val="nil"/>
              <w:right w:val="nil"/>
            </w:tcBorders>
            <w:noWrap/>
            <w:vAlign w:val="bottom"/>
          </w:tcPr>
          <w:p w:rsidR="000824C4" w:rsidRPr="00B4140D" w:rsidRDefault="000824C4" w:rsidP="00B4140D">
            <w:pPr>
              <w:rPr>
                <w:rFonts w:ascii="Arial" w:hAnsi="Arial" w:cs="Arial"/>
                <w:sz w:val="16"/>
                <w:szCs w:val="16"/>
              </w:rPr>
            </w:pPr>
            <w:r w:rsidRPr="00B4140D">
              <w:rPr>
                <w:rFonts w:ascii="Arial" w:hAnsi="Arial" w:cs="Arial"/>
                <w:sz w:val="16"/>
                <w:szCs w:val="16"/>
              </w:rPr>
              <w:t>State Total</w:t>
            </w:r>
          </w:p>
        </w:tc>
        <w:tc>
          <w:tcPr>
            <w:tcW w:w="1106" w:type="dxa"/>
            <w:tcBorders>
              <w:top w:val="nil"/>
              <w:left w:val="single" w:sz="4" w:space="0" w:color="auto"/>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6,947,547</w:t>
            </w:r>
          </w:p>
        </w:tc>
        <w:tc>
          <w:tcPr>
            <w:tcW w:w="1017"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747,052</w:t>
            </w:r>
          </w:p>
        </w:tc>
        <w:tc>
          <w:tcPr>
            <w:tcW w:w="1207"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6,200,495</w:t>
            </w:r>
          </w:p>
        </w:tc>
        <w:tc>
          <w:tcPr>
            <w:tcW w:w="864"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8.7</w:t>
            </w:r>
          </w:p>
        </w:tc>
        <w:tc>
          <w:tcPr>
            <w:tcW w:w="864"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30.0</w:t>
            </w:r>
          </w:p>
        </w:tc>
        <w:tc>
          <w:tcPr>
            <w:tcW w:w="864"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25.7</w:t>
            </w:r>
          </w:p>
        </w:tc>
        <w:tc>
          <w:tcPr>
            <w:tcW w:w="864"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17.9</w:t>
            </w:r>
          </w:p>
        </w:tc>
        <w:tc>
          <w:tcPr>
            <w:tcW w:w="864" w:type="dxa"/>
            <w:tcBorders>
              <w:top w:val="nil"/>
              <w:left w:val="nil"/>
              <w:bottom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17.8</w:t>
            </w:r>
          </w:p>
        </w:tc>
      </w:tr>
      <w:tr w:rsidR="000824C4" w:rsidRPr="005359EE">
        <w:trPr>
          <w:trHeight w:val="255"/>
        </w:trPr>
        <w:tc>
          <w:tcPr>
            <w:tcW w:w="2085" w:type="dxa"/>
            <w:tcBorders>
              <w:top w:val="nil"/>
              <w:left w:val="single" w:sz="4" w:space="0" w:color="auto"/>
              <w:right w:val="nil"/>
            </w:tcBorders>
            <w:noWrap/>
            <w:vAlign w:val="bottom"/>
          </w:tcPr>
          <w:p w:rsidR="000824C4" w:rsidRPr="00B4140D" w:rsidRDefault="000824C4" w:rsidP="00B4140D">
            <w:pPr>
              <w:rPr>
                <w:rFonts w:ascii="Arial" w:hAnsi="Arial" w:cs="Arial"/>
                <w:sz w:val="16"/>
                <w:szCs w:val="16"/>
              </w:rPr>
            </w:pPr>
            <w:r w:rsidRPr="00B4140D">
              <w:rPr>
                <w:rFonts w:ascii="Arial" w:hAnsi="Arial" w:cs="Arial"/>
                <w:sz w:val="16"/>
                <w:szCs w:val="16"/>
              </w:rPr>
              <w:t>National Total</w:t>
            </w:r>
          </w:p>
        </w:tc>
        <w:tc>
          <w:tcPr>
            <w:tcW w:w="1106" w:type="dxa"/>
            <w:tcBorders>
              <w:top w:val="nil"/>
              <w:left w:val="single" w:sz="4" w:space="0" w:color="auto"/>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228,808,831</w:t>
            </w:r>
          </w:p>
        </w:tc>
        <w:tc>
          <w:tcPr>
            <w:tcW w:w="1017" w:type="dxa"/>
            <w:tcBorders>
              <w:top w:val="nil"/>
              <w:left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22,652,496</w:t>
            </w:r>
          </w:p>
        </w:tc>
        <w:tc>
          <w:tcPr>
            <w:tcW w:w="1207" w:type="dxa"/>
            <w:tcBorders>
              <w:top w:val="nil"/>
              <w:left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206,156,335</w:t>
            </w:r>
          </w:p>
        </w:tc>
        <w:tc>
          <w:tcPr>
            <w:tcW w:w="864" w:type="dxa"/>
            <w:tcBorders>
              <w:top w:val="nil"/>
              <w:left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7.8</w:t>
            </w:r>
          </w:p>
        </w:tc>
        <w:tc>
          <w:tcPr>
            <w:tcW w:w="864" w:type="dxa"/>
            <w:tcBorders>
              <w:top w:val="nil"/>
              <w:left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26.3</w:t>
            </w:r>
          </w:p>
        </w:tc>
        <w:tc>
          <w:tcPr>
            <w:tcW w:w="864" w:type="dxa"/>
            <w:tcBorders>
              <w:top w:val="nil"/>
              <w:left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25.4</w:t>
            </w:r>
          </w:p>
        </w:tc>
        <w:tc>
          <w:tcPr>
            <w:tcW w:w="864" w:type="dxa"/>
            <w:tcBorders>
              <w:top w:val="nil"/>
              <w:left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19.0</w:t>
            </w:r>
          </w:p>
        </w:tc>
        <w:tc>
          <w:tcPr>
            <w:tcW w:w="864" w:type="dxa"/>
            <w:tcBorders>
              <w:top w:val="nil"/>
              <w:left w:val="nil"/>
              <w:right w:val="single" w:sz="4" w:space="0" w:color="auto"/>
            </w:tcBorders>
            <w:noWrap/>
            <w:vAlign w:val="bottom"/>
          </w:tcPr>
          <w:p w:rsidR="000824C4" w:rsidRPr="00B4140D" w:rsidRDefault="000824C4" w:rsidP="00B4140D">
            <w:pPr>
              <w:jc w:val="right"/>
              <w:rPr>
                <w:rFonts w:ascii="Arial" w:hAnsi="Arial" w:cs="Arial"/>
                <w:sz w:val="16"/>
                <w:szCs w:val="16"/>
              </w:rPr>
            </w:pPr>
            <w:r w:rsidRPr="00B4140D">
              <w:rPr>
                <w:rFonts w:ascii="Arial" w:hAnsi="Arial" w:cs="Arial"/>
                <w:sz w:val="16"/>
                <w:szCs w:val="16"/>
              </w:rPr>
              <w:t>21.4</w:t>
            </w:r>
          </w:p>
        </w:tc>
      </w:tr>
      <w:tr w:rsidR="000824C4" w:rsidRPr="005359EE">
        <w:trPr>
          <w:trHeight w:val="195"/>
        </w:trPr>
        <w:tc>
          <w:tcPr>
            <w:tcW w:w="2085" w:type="dxa"/>
            <w:tcBorders>
              <w:top w:val="nil"/>
              <w:left w:val="single" w:sz="4" w:space="0" w:color="auto"/>
              <w:bottom w:val="single" w:sz="4" w:space="0" w:color="auto"/>
              <w:right w:val="nil"/>
            </w:tcBorders>
            <w:noWrap/>
            <w:vAlign w:val="bottom"/>
          </w:tcPr>
          <w:p w:rsidR="000824C4" w:rsidRPr="00B4140D" w:rsidRDefault="000824C4" w:rsidP="00B4140D">
            <w:pPr>
              <w:rPr>
                <w:rFonts w:ascii="Arial" w:hAnsi="Arial" w:cs="Arial"/>
                <w:color w:val="FF0000"/>
                <w:sz w:val="16"/>
                <w:szCs w:val="16"/>
              </w:rPr>
            </w:pPr>
            <w:r w:rsidRPr="00B4140D">
              <w:rPr>
                <w:rFonts w:ascii="Arial" w:hAnsi="Arial" w:cs="Arial"/>
                <w:color w:val="FF0000"/>
                <w:sz w:val="16"/>
                <w:szCs w:val="16"/>
              </w:rPr>
              <w:t> </w:t>
            </w:r>
          </w:p>
        </w:tc>
        <w:tc>
          <w:tcPr>
            <w:tcW w:w="1106" w:type="dxa"/>
            <w:tcBorders>
              <w:top w:val="nil"/>
              <w:left w:val="single" w:sz="4" w:space="0" w:color="auto"/>
              <w:bottom w:val="single" w:sz="4" w:space="0" w:color="auto"/>
              <w:right w:val="single" w:sz="4" w:space="0" w:color="auto"/>
            </w:tcBorders>
            <w:noWrap/>
            <w:vAlign w:val="bottom"/>
          </w:tcPr>
          <w:p w:rsidR="000824C4" w:rsidRPr="00B4140D" w:rsidRDefault="000824C4" w:rsidP="00B4140D">
            <w:pPr>
              <w:rPr>
                <w:rFonts w:ascii="Arial" w:hAnsi="Arial" w:cs="Arial"/>
                <w:color w:val="FF0000"/>
                <w:sz w:val="16"/>
                <w:szCs w:val="16"/>
              </w:rPr>
            </w:pPr>
            <w:r w:rsidRPr="00B4140D">
              <w:rPr>
                <w:rFonts w:ascii="Arial" w:hAnsi="Arial" w:cs="Arial"/>
                <w:color w:val="FF0000"/>
                <w:sz w:val="16"/>
                <w:szCs w:val="16"/>
              </w:rPr>
              <w:t> </w:t>
            </w:r>
          </w:p>
        </w:tc>
        <w:tc>
          <w:tcPr>
            <w:tcW w:w="1017" w:type="dxa"/>
            <w:tcBorders>
              <w:top w:val="nil"/>
              <w:left w:val="nil"/>
              <w:bottom w:val="single" w:sz="4" w:space="0" w:color="auto"/>
              <w:right w:val="single" w:sz="4" w:space="0" w:color="auto"/>
            </w:tcBorders>
            <w:noWrap/>
            <w:vAlign w:val="bottom"/>
          </w:tcPr>
          <w:p w:rsidR="000824C4" w:rsidRPr="00B4140D" w:rsidRDefault="000824C4" w:rsidP="00B4140D">
            <w:pPr>
              <w:jc w:val="right"/>
              <w:rPr>
                <w:rFonts w:ascii="Arial" w:hAnsi="Arial" w:cs="Arial"/>
                <w:color w:val="FF0000"/>
                <w:sz w:val="16"/>
                <w:szCs w:val="16"/>
              </w:rPr>
            </w:pPr>
            <w:r w:rsidRPr="00B4140D">
              <w:rPr>
                <w:rFonts w:ascii="Arial" w:hAnsi="Arial" w:cs="Arial"/>
                <w:color w:val="FF0000"/>
                <w:sz w:val="16"/>
                <w:szCs w:val="16"/>
              </w:rPr>
              <w:t> </w:t>
            </w:r>
          </w:p>
        </w:tc>
        <w:tc>
          <w:tcPr>
            <w:tcW w:w="1207" w:type="dxa"/>
            <w:tcBorders>
              <w:top w:val="nil"/>
              <w:left w:val="nil"/>
              <w:bottom w:val="single" w:sz="4" w:space="0" w:color="auto"/>
              <w:right w:val="single" w:sz="4" w:space="0" w:color="auto"/>
            </w:tcBorders>
            <w:noWrap/>
            <w:vAlign w:val="bottom"/>
          </w:tcPr>
          <w:p w:rsidR="000824C4" w:rsidRPr="00B4140D" w:rsidRDefault="000824C4" w:rsidP="00B4140D">
            <w:pPr>
              <w:rPr>
                <w:rFonts w:ascii="Arial" w:hAnsi="Arial" w:cs="Arial"/>
                <w:color w:val="FF0000"/>
                <w:sz w:val="16"/>
                <w:szCs w:val="16"/>
              </w:rPr>
            </w:pPr>
            <w:r w:rsidRPr="00B4140D">
              <w:rPr>
                <w:rFonts w:ascii="Arial" w:hAnsi="Arial" w:cs="Arial"/>
                <w:color w:val="FF0000"/>
                <w:sz w:val="16"/>
                <w:szCs w:val="16"/>
              </w:rPr>
              <w:t> </w:t>
            </w:r>
          </w:p>
        </w:tc>
        <w:tc>
          <w:tcPr>
            <w:tcW w:w="864" w:type="dxa"/>
            <w:tcBorders>
              <w:top w:val="nil"/>
              <w:left w:val="nil"/>
              <w:bottom w:val="single" w:sz="4" w:space="0" w:color="auto"/>
              <w:right w:val="single" w:sz="4" w:space="0" w:color="auto"/>
            </w:tcBorders>
            <w:noWrap/>
            <w:vAlign w:val="bottom"/>
          </w:tcPr>
          <w:p w:rsidR="000824C4" w:rsidRPr="00B4140D" w:rsidRDefault="000824C4" w:rsidP="00B4140D">
            <w:pPr>
              <w:jc w:val="right"/>
              <w:rPr>
                <w:rFonts w:ascii="Arial" w:hAnsi="Arial" w:cs="Arial"/>
                <w:color w:val="FF0000"/>
                <w:sz w:val="16"/>
                <w:szCs w:val="16"/>
              </w:rPr>
            </w:pPr>
            <w:r w:rsidRPr="00B4140D">
              <w:rPr>
                <w:rFonts w:ascii="Arial" w:hAnsi="Arial" w:cs="Arial"/>
                <w:color w:val="FF0000"/>
                <w:sz w:val="16"/>
                <w:szCs w:val="16"/>
              </w:rPr>
              <w:t> </w:t>
            </w:r>
          </w:p>
        </w:tc>
        <w:tc>
          <w:tcPr>
            <w:tcW w:w="864" w:type="dxa"/>
            <w:tcBorders>
              <w:top w:val="nil"/>
              <w:left w:val="nil"/>
              <w:bottom w:val="single" w:sz="4" w:space="0" w:color="auto"/>
              <w:right w:val="single" w:sz="4" w:space="0" w:color="auto"/>
            </w:tcBorders>
            <w:noWrap/>
            <w:vAlign w:val="bottom"/>
          </w:tcPr>
          <w:p w:rsidR="000824C4" w:rsidRPr="00B4140D" w:rsidRDefault="000824C4" w:rsidP="00B4140D">
            <w:pPr>
              <w:rPr>
                <w:rFonts w:ascii="Arial" w:hAnsi="Arial" w:cs="Arial"/>
                <w:color w:val="FF0000"/>
                <w:sz w:val="16"/>
                <w:szCs w:val="16"/>
              </w:rPr>
            </w:pPr>
            <w:r w:rsidRPr="00B4140D">
              <w:rPr>
                <w:rFonts w:ascii="Arial" w:hAnsi="Arial" w:cs="Arial"/>
                <w:color w:val="FF0000"/>
                <w:sz w:val="16"/>
                <w:szCs w:val="16"/>
              </w:rPr>
              <w:t> </w:t>
            </w:r>
          </w:p>
        </w:tc>
        <w:tc>
          <w:tcPr>
            <w:tcW w:w="864" w:type="dxa"/>
            <w:tcBorders>
              <w:top w:val="nil"/>
              <w:left w:val="nil"/>
              <w:bottom w:val="single" w:sz="4" w:space="0" w:color="auto"/>
              <w:right w:val="single" w:sz="4" w:space="0" w:color="auto"/>
            </w:tcBorders>
            <w:noWrap/>
            <w:vAlign w:val="bottom"/>
          </w:tcPr>
          <w:p w:rsidR="000824C4" w:rsidRPr="00B4140D" w:rsidRDefault="000824C4" w:rsidP="00B4140D">
            <w:pPr>
              <w:rPr>
                <w:rFonts w:ascii="Arial" w:hAnsi="Arial" w:cs="Arial"/>
                <w:color w:val="FF0000"/>
                <w:sz w:val="16"/>
                <w:szCs w:val="16"/>
              </w:rPr>
            </w:pPr>
            <w:r w:rsidRPr="00B4140D">
              <w:rPr>
                <w:rFonts w:ascii="Arial" w:hAnsi="Arial" w:cs="Arial"/>
                <w:color w:val="FF0000"/>
                <w:sz w:val="16"/>
                <w:szCs w:val="16"/>
              </w:rPr>
              <w:t> </w:t>
            </w:r>
          </w:p>
        </w:tc>
        <w:tc>
          <w:tcPr>
            <w:tcW w:w="864" w:type="dxa"/>
            <w:tcBorders>
              <w:top w:val="nil"/>
              <w:left w:val="nil"/>
              <w:bottom w:val="single" w:sz="4" w:space="0" w:color="auto"/>
              <w:right w:val="single" w:sz="4" w:space="0" w:color="auto"/>
            </w:tcBorders>
            <w:noWrap/>
            <w:vAlign w:val="bottom"/>
          </w:tcPr>
          <w:p w:rsidR="000824C4" w:rsidRPr="00B4140D" w:rsidRDefault="000824C4" w:rsidP="00B4140D">
            <w:pPr>
              <w:rPr>
                <w:rFonts w:ascii="Arial" w:hAnsi="Arial" w:cs="Arial"/>
                <w:sz w:val="16"/>
                <w:szCs w:val="16"/>
              </w:rPr>
            </w:pPr>
            <w:r w:rsidRPr="00B4140D">
              <w:rPr>
                <w:rFonts w:ascii="Arial" w:hAnsi="Arial" w:cs="Arial"/>
                <w:sz w:val="16"/>
                <w:szCs w:val="16"/>
              </w:rPr>
              <w:t> </w:t>
            </w:r>
          </w:p>
        </w:tc>
        <w:tc>
          <w:tcPr>
            <w:tcW w:w="864" w:type="dxa"/>
            <w:tcBorders>
              <w:top w:val="nil"/>
              <w:left w:val="nil"/>
              <w:bottom w:val="single" w:sz="4" w:space="0" w:color="auto"/>
              <w:right w:val="single" w:sz="4" w:space="0" w:color="auto"/>
            </w:tcBorders>
            <w:noWrap/>
            <w:vAlign w:val="bottom"/>
          </w:tcPr>
          <w:p w:rsidR="000824C4" w:rsidRPr="00B4140D" w:rsidRDefault="000824C4" w:rsidP="00B4140D">
            <w:pPr>
              <w:rPr>
                <w:rFonts w:ascii="Arial" w:hAnsi="Arial" w:cs="Arial"/>
                <w:sz w:val="16"/>
                <w:szCs w:val="16"/>
              </w:rPr>
            </w:pPr>
            <w:r w:rsidRPr="00B4140D">
              <w:rPr>
                <w:rFonts w:ascii="Arial" w:hAnsi="Arial" w:cs="Arial"/>
                <w:sz w:val="16"/>
                <w:szCs w:val="16"/>
              </w:rPr>
              <w:t> </w:t>
            </w:r>
          </w:p>
        </w:tc>
      </w:tr>
    </w:tbl>
    <w:p w:rsidR="000824C4" w:rsidRDefault="000824C4" w:rsidP="00606BEA">
      <w:pPr>
        <w:rPr>
          <w:rFonts w:cs="Segoe UI"/>
        </w:rPr>
      </w:pPr>
    </w:p>
    <w:p w:rsidR="000824C4" w:rsidRPr="00FA509B" w:rsidRDefault="000824C4" w:rsidP="00606BEA">
      <w:pPr>
        <w:rPr>
          <w:rFonts w:cs="Segoe UI"/>
        </w:rPr>
      </w:pPr>
    </w:p>
    <w:p w:rsidR="000824C4" w:rsidRPr="00C246A1" w:rsidRDefault="000824C4" w:rsidP="00C246A1">
      <w:pPr>
        <w:pStyle w:val="Heading2"/>
        <w:rPr>
          <w:rFonts w:cs="Segoe UI"/>
        </w:rPr>
      </w:pPr>
      <w:bookmarkStart w:id="79" w:name="_Toc329355542"/>
      <w:bookmarkStart w:id="80" w:name="_Toc349052026"/>
      <w:r w:rsidRPr="00586CFF">
        <w:t>Education</w:t>
      </w:r>
      <w:bookmarkEnd w:id="79"/>
      <w:bookmarkEnd w:id="80"/>
    </w:p>
    <w:p w:rsidR="000824C4" w:rsidRPr="009D3E62" w:rsidRDefault="000824C4" w:rsidP="00656B48">
      <w:r>
        <w:t>It is helpful to understand the level of education of the general population, and with what frequency current students stay in school and eventually graduate.</w:t>
      </w:r>
    </w:p>
    <w:p w:rsidR="000824C4" w:rsidRDefault="000824C4" w:rsidP="00656B48">
      <w:pPr>
        <w:pStyle w:val="Heading3"/>
      </w:pPr>
    </w:p>
    <w:p w:rsidR="000824C4" w:rsidRPr="009D3E62" w:rsidRDefault="000824C4" w:rsidP="00656B48">
      <w:pPr>
        <w:pStyle w:val="Heading3"/>
      </w:pPr>
      <w:bookmarkStart w:id="81" w:name="_Toc329355543"/>
      <w:bookmarkStart w:id="82" w:name="_Toc349052027"/>
      <w:r w:rsidRPr="009D3E62">
        <w:t>Educational Attainment</w:t>
      </w:r>
      <w:bookmarkEnd w:id="81"/>
      <w:bookmarkEnd w:id="82"/>
    </w:p>
    <w:p w:rsidR="000824C4" w:rsidRDefault="000824C4" w:rsidP="00656B48">
      <w:r>
        <w:t>Table 10 provides data on the proportion of the population age 25 and older with one of three levels of educational attainment: high school or equivalent, some college, and a bachelor’s degree or higher.  In these terms, in 2006-2010, Haywood County had a 3% lower proportion than WNC as a whole of residents age 25 or older possessing a high school diploma or its equivalent (31.3% vs. 32.2%), and an approximately 11% higher proportion than NC as a whole (31.3% vs. 28.2%).  The county had a slightly higher proportion of persons age 25 and older with some college (21.5%) than the region (20.5%) or the state (20.9%).  At the bachelor’s and greater level, the proportional attainment in the county (20.6%) was 2% higher than the comparable mean regional figure (20.2%) but 21% lower than the statewide figure (26.1%).</w:t>
      </w:r>
    </w:p>
    <w:p w:rsidR="000824C4" w:rsidRDefault="000824C4" w:rsidP="00656B48">
      <w:pPr>
        <w:pStyle w:val="GRAPHTITLE"/>
      </w:pPr>
    </w:p>
    <w:p w:rsidR="000824C4" w:rsidRPr="0081408F" w:rsidRDefault="000824C4" w:rsidP="0081408F">
      <w:pPr>
        <w:pStyle w:val="GRAPHTITLE"/>
      </w:pPr>
      <w:r w:rsidRPr="0081408F">
        <w:t>Table 10.  Educational Attainment of Population Age 25 and Older,</w:t>
      </w:r>
    </w:p>
    <w:p w:rsidR="000824C4" w:rsidRPr="0081408F" w:rsidRDefault="000824C4" w:rsidP="0081408F">
      <w:pPr>
        <w:pStyle w:val="GRAPHTITLE"/>
      </w:pPr>
      <w:r w:rsidRPr="0081408F">
        <w:t>Two 5-Year Estimates (2005-2009 and 2006-2010)</w:t>
      </w:r>
    </w:p>
    <w:tbl>
      <w:tblPr>
        <w:tblpPr w:leftFromText="180" w:rightFromText="180" w:vertAnchor="text" w:horzAnchor="margin" w:tblpXSpec="center" w:tblpY="248"/>
        <w:tblW w:w="10458" w:type="dxa"/>
        <w:tblLayout w:type="fixed"/>
        <w:tblLook w:val="00A0"/>
      </w:tblPr>
      <w:tblGrid>
        <w:gridCol w:w="2085"/>
        <w:gridCol w:w="1083"/>
        <w:gridCol w:w="1260"/>
        <w:gridCol w:w="810"/>
        <w:gridCol w:w="1080"/>
        <w:gridCol w:w="1061"/>
        <w:gridCol w:w="1189"/>
        <w:gridCol w:w="810"/>
        <w:gridCol w:w="1080"/>
      </w:tblGrid>
      <w:tr w:rsidR="000824C4" w:rsidRPr="005359EE">
        <w:trPr>
          <w:trHeight w:val="255"/>
        </w:trPr>
        <w:tc>
          <w:tcPr>
            <w:tcW w:w="2085" w:type="dxa"/>
            <w:vMerge w:val="restart"/>
            <w:tcBorders>
              <w:top w:val="single" w:sz="4" w:space="0" w:color="auto"/>
              <w:left w:val="single" w:sz="4" w:space="0" w:color="auto"/>
              <w:bottom w:val="single" w:sz="8" w:space="0" w:color="000000"/>
              <w:right w:val="single" w:sz="4" w:space="0" w:color="auto"/>
            </w:tcBorders>
            <w:noWrap/>
            <w:vAlign w:val="center"/>
          </w:tcPr>
          <w:p w:rsidR="000824C4" w:rsidRDefault="000824C4" w:rsidP="00656B48">
            <w:pPr>
              <w:rPr>
                <w:rFonts w:ascii="Arial" w:hAnsi="Arial" w:cs="Arial"/>
                <w:b/>
                <w:bCs/>
                <w:sz w:val="16"/>
                <w:szCs w:val="16"/>
              </w:rPr>
            </w:pPr>
          </w:p>
          <w:p w:rsidR="000824C4" w:rsidRPr="00586CFF" w:rsidRDefault="000824C4" w:rsidP="00656B48">
            <w:pPr>
              <w:rPr>
                <w:rFonts w:ascii="Arial" w:hAnsi="Arial" w:cs="Arial"/>
                <w:b/>
                <w:bCs/>
                <w:sz w:val="16"/>
                <w:szCs w:val="16"/>
              </w:rPr>
            </w:pPr>
            <w:r>
              <w:rPr>
                <w:rFonts w:ascii="Arial" w:hAnsi="Arial" w:cs="Arial"/>
                <w:b/>
                <w:bCs/>
                <w:sz w:val="16"/>
                <w:szCs w:val="16"/>
              </w:rPr>
              <w:t>Geography</w:t>
            </w:r>
          </w:p>
        </w:tc>
        <w:tc>
          <w:tcPr>
            <w:tcW w:w="4233" w:type="dxa"/>
            <w:gridSpan w:val="4"/>
            <w:tcBorders>
              <w:top w:val="single" w:sz="4" w:space="0" w:color="auto"/>
              <w:left w:val="nil"/>
              <w:bottom w:val="single" w:sz="4" w:space="0" w:color="auto"/>
              <w:right w:val="single" w:sz="4" w:space="0" w:color="auto"/>
            </w:tcBorders>
            <w:noWrap/>
            <w:vAlign w:val="center"/>
          </w:tcPr>
          <w:p w:rsidR="000824C4" w:rsidRPr="00586CFF" w:rsidRDefault="000824C4" w:rsidP="00656B48">
            <w:pPr>
              <w:jc w:val="center"/>
              <w:rPr>
                <w:rFonts w:ascii="Arial" w:hAnsi="Arial" w:cs="Arial"/>
                <w:b/>
                <w:bCs/>
                <w:sz w:val="16"/>
                <w:szCs w:val="16"/>
              </w:rPr>
            </w:pPr>
            <w:r w:rsidRPr="00586CFF">
              <w:rPr>
                <w:rFonts w:ascii="Arial" w:hAnsi="Arial" w:cs="Arial"/>
                <w:b/>
                <w:bCs/>
                <w:sz w:val="16"/>
                <w:szCs w:val="16"/>
              </w:rPr>
              <w:t>2005-2009</w:t>
            </w:r>
          </w:p>
        </w:tc>
        <w:tc>
          <w:tcPr>
            <w:tcW w:w="4140" w:type="dxa"/>
            <w:gridSpan w:val="4"/>
            <w:tcBorders>
              <w:top w:val="single" w:sz="4" w:space="0" w:color="auto"/>
              <w:left w:val="single" w:sz="4" w:space="0" w:color="auto"/>
              <w:bottom w:val="single" w:sz="4" w:space="0" w:color="auto"/>
              <w:right w:val="single" w:sz="4" w:space="0" w:color="auto"/>
            </w:tcBorders>
            <w:noWrap/>
            <w:vAlign w:val="center"/>
          </w:tcPr>
          <w:p w:rsidR="000824C4" w:rsidRPr="00586CFF" w:rsidRDefault="000824C4" w:rsidP="00656B48">
            <w:pPr>
              <w:jc w:val="center"/>
              <w:rPr>
                <w:rFonts w:ascii="Arial" w:hAnsi="Arial" w:cs="Arial"/>
                <w:b/>
                <w:bCs/>
                <w:sz w:val="16"/>
                <w:szCs w:val="16"/>
              </w:rPr>
            </w:pPr>
            <w:r w:rsidRPr="00586CFF">
              <w:rPr>
                <w:rFonts w:ascii="Arial" w:hAnsi="Arial" w:cs="Arial"/>
                <w:b/>
                <w:bCs/>
                <w:sz w:val="16"/>
                <w:szCs w:val="16"/>
              </w:rPr>
              <w:t>2006-2010</w:t>
            </w:r>
          </w:p>
        </w:tc>
      </w:tr>
      <w:tr w:rsidR="000824C4" w:rsidRPr="005359EE">
        <w:trPr>
          <w:trHeight w:val="910"/>
        </w:trPr>
        <w:tc>
          <w:tcPr>
            <w:tcW w:w="2085" w:type="dxa"/>
            <w:vMerge/>
            <w:tcBorders>
              <w:top w:val="single" w:sz="4" w:space="0" w:color="auto"/>
              <w:left w:val="single" w:sz="4" w:space="0" w:color="auto"/>
              <w:bottom w:val="single" w:sz="8" w:space="0" w:color="000000"/>
              <w:right w:val="single" w:sz="4" w:space="0" w:color="auto"/>
            </w:tcBorders>
            <w:vAlign w:val="center"/>
          </w:tcPr>
          <w:p w:rsidR="000824C4" w:rsidRPr="00586CFF" w:rsidRDefault="000824C4" w:rsidP="00656B48">
            <w:pPr>
              <w:rPr>
                <w:rFonts w:ascii="Arial" w:hAnsi="Arial" w:cs="Arial"/>
                <w:b/>
                <w:bCs/>
                <w:sz w:val="16"/>
                <w:szCs w:val="16"/>
              </w:rPr>
            </w:pPr>
          </w:p>
        </w:tc>
        <w:tc>
          <w:tcPr>
            <w:tcW w:w="1083" w:type="dxa"/>
            <w:tcBorders>
              <w:top w:val="nil"/>
              <w:left w:val="single" w:sz="4" w:space="0" w:color="auto"/>
              <w:bottom w:val="single" w:sz="8" w:space="0" w:color="000000"/>
              <w:right w:val="single" w:sz="4" w:space="0" w:color="auto"/>
            </w:tcBorders>
            <w:vAlign w:val="center"/>
          </w:tcPr>
          <w:p w:rsidR="000824C4" w:rsidRPr="00586CFF" w:rsidRDefault="000824C4" w:rsidP="00656B48">
            <w:pPr>
              <w:jc w:val="center"/>
              <w:rPr>
                <w:rFonts w:ascii="Arial" w:hAnsi="Arial" w:cs="Arial"/>
                <w:b/>
                <w:bCs/>
                <w:sz w:val="16"/>
                <w:szCs w:val="16"/>
              </w:rPr>
            </w:pPr>
            <w:r w:rsidRPr="00586CFF">
              <w:rPr>
                <w:rFonts w:ascii="Arial" w:hAnsi="Arial" w:cs="Arial"/>
                <w:b/>
                <w:bCs/>
                <w:sz w:val="16"/>
                <w:szCs w:val="16"/>
              </w:rPr>
              <w:t>Total Population Age 25 Years and Older</w:t>
            </w:r>
          </w:p>
        </w:tc>
        <w:tc>
          <w:tcPr>
            <w:tcW w:w="1260" w:type="dxa"/>
            <w:tcBorders>
              <w:top w:val="nil"/>
              <w:left w:val="nil"/>
              <w:bottom w:val="single" w:sz="4" w:space="0" w:color="auto"/>
              <w:right w:val="single" w:sz="4" w:space="0" w:color="auto"/>
            </w:tcBorders>
            <w:vAlign w:val="center"/>
          </w:tcPr>
          <w:p w:rsidR="000824C4" w:rsidRPr="00586CFF" w:rsidRDefault="000824C4" w:rsidP="00656B48">
            <w:pPr>
              <w:jc w:val="center"/>
              <w:rPr>
                <w:rFonts w:ascii="Arial" w:hAnsi="Arial" w:cs="Arial"/>
                <w:b/>
                <w:bCs/>
                <w:sz w:val="16"/>
                <w:szCs w:val="16"/>
              </w:rPr>
            </w:pPr>
            <w:r w:rsidRPr="00D217DB">
              <w:rPr>
                <w:rFonts w:ascii="Arial" w:hAnsi="Arial" w:cs="Arial"/>
                <w:b/>
                <w:bCs/>
                <w:sz w:val="16"/>
                <w:szCs w:val="16"/>
              </w:rPr>
              <w:t>% High School Graduation Rate (Includes equivalency)</w:t>
            </w:r>
          </w:p>
        </w:tc>
        <w:tc>
          <w:tcPr>
            <w:tcW w:w="810" w:type="dxa"/>
            <w:tcBorders>
              <w:top w:val="nil"/>
              <w:left w:val="single" w:sz="4" w:space="0" w:color="auto"/>
              <w:right w:val="nil"/>
            </w:tcBorders>
            <w:vAlign w:val="center"/>
          </w:tcPr>
          <w:p w:rsidR="000824C4" w:rsidRPr="00586CFF" w:rsidRDefault="000824C4" w:rsidP="00656B48">
            <w:pPr>
              <w:jc w:val="center"/>
              <w:rPr>
                <w:rFonts w:ascii="Arial" w:hAnsi="Arial" w:cs="Arial"/>
                <w:b/>
                <w:bCs/>
                <w:sz w:val="16"/>
                <w:szCs w:val="16"/>
              </w:rPr>
            </w:pPr>
            <w:r w:rsidRPr="00586CFF">
              <w:rPr>
                <w:rFonts w:ascii="Arial" w:hAnsi="Arial" w:cs="Arial"/>
                <w:b/>
                <w:bCs/>
                <w:sz w:val="16"/>
                <w:szCs w:val="16"/>
              </w:rPr>
              <w:t>% Some College</w:t>
            </w:r>
          </w:p>
        </w:tc>
        <w:tc>
          <w:tcPr>
            <w:tcW w:w="1080" w:type="dxa"/>
            <w:tcBorders>
              <w:top w:val="nil"/>
              <w:left w:val="single" w:sz="4" w:space="0" w:color="auto"/>
              <w:bottom w:val="single" w:sz="8" w:space="0" w:color="000000"/>
              <w:right w:val="single" w:sz="4" w:space="0" w:color="auto"/>
            </w:tcBorders>
            <w:vAlign w:val="center"/>
          </w:tcPr>
          <w:p w:rsidR="000824C4" w:rsidRPr="00586CFF" w:rsidRDefault="000824C4" w:rsidP="00656B48">
            <w:pPr>
              <w:jc w:val="center"/>
              <w:rPr>
                <w:rFonts w:ascii="Arial" w:hAnsi="Arial" w:cs="Arial"/>
                <w:b/>
                <w:bCs/>
                <w:sz w:val="16"/>
                <w:szCs w:val="16"/>
              </w:rPr>
            </w:pPr>
            <w:r w:rsidRPr="00586CFF">
              <w:rPr>
                <w:rFonts w:ascii="Arial" w:hAnsi="Arial" w:cs="Arial"/>
                <w:b/>
                <w:bCs/>
                <w:sz w:val="16"/>
                <w:szCs w:val="16"/>
              </w:rPr>
              <w:t>% Bachelor's Degree or Higher</w:t>
            </w:r>
          </w:p>
        </w:tc>
        <w:tc>
          <w:tcPr>
            <w:tcW w:w="1061" w:type="dxa"/>
            <w:tcBorders>
              <w:top w:val="nil"/>
              <w:left w:val="single" w:sz="4" w:space="0" w:color="auto"/>
              <w:bottom w:val="single" w:sz="8" w:space="0" w:color="000000"/>
              <w:right w:val="single" w:sz="4" w:space="0" w:color="auto"/>
            </w:tcBorders>
            <w:vAlign w:val="center"/>
          </w:tcPr>
          <w:p w:rsidR="000824C4" w:rsidRPr="00586CFF" w:rsidRDefault="000824C4" w:rsidP="00656B48">
            <w:pPr>
              <w:jc w:val="center"/>
              <w:rPr>
                <w:rFonts w:ascii="Arial" w:hAnsi="Arial" w:cs="Arial"/>
                <w:b/>
                <w:bCs/>
                <w:sz w:val="16"/>
                <w:szCs w:val="16"/>
              </w:rPr>
            </w:pPr>
            <w:r w:rsidRPr="00586CFF">
              <w:rPr>
                <w:rFonts w:ascii="Arial" w:hAnsi="Arial" w:cs="Arial"/>
                <w:b/>
                <w:bCs/>
                <w:sz w:val="16"/>
                <w:szCs w:val="16"/>
              </w:rPr>
              <w:t>Total Population Age 25 Years  and Older</w:t>
            </w:r>
          </w:p>
        </w:tc>
        <w:tc>
          <w:tcPr>
            <w:tcW w:w="1189" w:type="dxa"/>
            <w:tcBorders>
              <w:top w:val="nil"/>
              <w:left w:val="nil"/>
              <w:bottom w:val="single" w:sz="4" w:space="0" w:color="auto"/>
              <w:right w:val="single" w:sz="4" w:space="0" w:color="auto"/>
            </w:tcBorders>
            <w:vAlign w:val="center"/>
          </w:tcPr>
          <w:p w:rsidR="000824C4" w:rsidRPr="00586CFF" w:rsidRDefault="000824C4" w:rsidP="00656B48">
            <w:pPr>
              <w:jc w:val="center"/>
              <w:rPr>
                <w:rFonts w:ascii="Arial" w:hAnsi="Arial" w:cs="Arial"/>
                <w:b/>
                <w:bCs/>
                <w:sz w:val="16"/>
                <w:szCs w:val="16"/>
              </w:rPr>
            </w:pPr>
            <w:r w:rsidRPr="00D217DB">
              <w:rPr>
                <w:rFonts w:ascii="Arial" w:hAnsi="Arial" w:cs="Arial"/>
                <w:b/>
                <w:bCs/>
                <w:sz w:val="16"/>
                <w:szCs w:val="16"/>
              </w:rPr>
              <w:t>% High School Graduation Rate  (Includes equivalency)</w:t>
            </w:r>
          </w:p>
        </w:tc>
        <w:tc>
          <w:tcPr>
            <w:tcW w:w="810" w:type="dxa"/>
            <w:tcBorders>
              <w:top w:val="nil"/>
              <w:left w:val="single" w:sz="4" w:space="0" w:color="auto"/>
              <w:bottom w:val="single" w:sz="4" w:space="0" w:color="auto"/>
              <w:right w:val="nil"/>
            </w:tcBorders>
            <w:vAlign w:val="center"/>
          </w:tcPr>
          <w:p w:rsidR="000824C4" w:rsidRPr="00586CFF" w:rsidRDefault="000824C4" w:rsidP="00656B48">
            <w:pPr>
              <w:jc w:val="center"/>
              <w:rPr>
                <w:rFonts w:ascii="Arial" w:hAnsi="Arial" w:cs="Arial"/>
                <w:b/>
                <w:bCs/>
                <w:sz w:val="16"/>
                <w:szCs w:val="16"/>
              </w:rPr>
            </w:pPr>
            <w:r w:rsidRPr="00586CFF">
              <w:rPr>
                <w:rFonts w:ascii="Arial" w:hAnsi="Arial" w:cs="Arial"/>
                <w:b/>
                <w:bCs/>
                <w:sz w:val="16"/>
                <w:szCs w:val="16"/>
              </w:rPr>
              <w:t>% Some College</w:t>
            </w:r>
          </w:p>
        </w:tc>
        <w:tc>
          <w:tcPr>
            <w:tcW w:w="1080" w:type="dxa"/>
            <w:tcBorders>
              <w:top w:val="nil"/>
              <w:left w:val="single" w:sz="4" w:space="0" w:color="auto"/>
              <w:bottom w:val="single" w:sz="8" w:space="0" w:color="000000"/>
              <w:right w:val="single" w:sz="4" w:space="0" w:color="auto"/>
            </w:tcBorders>
            <w:vAlign w:val="center"/>
          </w:tcPr>
          <w:p w:rsidR="000824C4" w:rsidRPr="00586CFF" w:rsidRDefault="000824C4" w:rsidP="00656B48">
            <w:pPr>
              <w:jc w:val="center"/>
              <w:rPr>
                <w:rFonts w:ascii="Arial" w:hAnsi="Arial" w:cs="Arial"/>
                <w:b/>
                <w:bCs/>
                <w:sz w:val="16"/>
                <w:szCs w:val="16"/>
              </w:rPr>
            </w:pPr>
            <w:r w:rsidRPr="00586CFF">
              <w:rPr>
                <w:rFonts w:ascii="Arial" w:hAnsi="Arial" w:cs="Arial"/>
                <w:b/>
                <w:bCs/>
                <w:sz w:val="16"/>
                <w:szCs w:val="16"/>
              </w:rPr>
              <w:t>% Bachelor's Degree or Higher</w:t>
            </w:r>
          </w:p>
        </w:tc>
      </w:tr>
      <w:tr w:rsidR="000824C4" w:rsidRPr="005359EE">
        <w:trPr>
          <w:trHeight w:val="255"/>
        </w:trPr>
        <w:tc>
          <w:tcPr>
            <w:tcW w:w="2085" w:type="dxa"/>
            <w:tcBorders>
              <w:top w:val="nil"/>
              <w:left w:val="single" w:sz="4" w:space="0" w:color="auto"/>
              <w:bottom w:val="nil"/>
              <w:right w:val="nil"/>
            </w:tcBorders>
            <w:noWrap/>
            <w:vAlign w:val="bottom"/>
          </w:tcPr>
          <w:p w:rsidR="000824C4" w:rsidRPr="00586CFF" w:rsidRDefault="000824C4" w:rsidP="00656B48">
            <w:pPr>
              <w:rPr>
                <w:rFonts w:ascii="Arial" w:hAnsi="Arial" w:cs="Arial"/>
                <w:sz w:val="16"/>
                <w:szCs w:val="16"/>
              </w:rPr>
            </w:pPr>
            <w:r w:rsidRPr="00586CFF">
              <w:rPr>
                <w:rFonts w:ascii="Arial" w:hAnsi="Arial" w:cs="Arial"/>
                <w:sz w:val="16"/>
                <w:szCs w:val="16"/>
              </w:rPr>
              <w:t> </w:t>
            </w:r>
          </w:p>
        </w:tc>
        <w:tc>
          <w:tcPr>
            <w:tcW w:w="1083" w:type="dxa"/>
            <w:tcBorders>
              <w:top w:val="nil"/>
              <w:left w:val="single" w:sz="4" w:space="0" w:color="auto"/>
              <w:bottom w:val="nil"/>
              <w:right w:val="nil"/>
            </w:tcBorders>
            <w:noWrap/>
            <w:vAlign w:val="bottom"/>
          </w:tcPr>
          <w:p w:rsidR="000824C4" w:rsidRPr="003F54A3" w:rsidRDefault="000824C4" w:rsidP="003F54A3">
            <w:pPr>
              <w:jc w:val="right"/>
              <w:rPr>
                <w:rFonts w:ascii="Arial" w:hAnsi="Arial" w:cs="Arial"/>
                <w:sz w:val="16"/>
                <w:szCs w:val="16"/>
              </w:rPr>
            </w:pPr>
            <w:r w:rsidRPr="003F54A3">
              <w:rPr>
                <w:rFonts w:ascii="Arial" w:hAnsi="Arial" w:cs="Arial"/>
                <w:sz w:val="16"/>
                <w:szCs w:val="16"/>
              </w:rPr>
              <w:t> </w:t>
            </w:r>
          </w:p>
        </w:tc>
        <w:tc>
          <w:tcPr>
            <w:tcW w:w="1260" w:type="dxa"/>
            <w:tcBorders>
              <w:top w:val="nil"/>
              <w:left w:val="single" w:sz="4" w:space="0" w:color="auto"/>
              <w:bottom w:val="nil"/>
              <w:right w:val="nil"/>
            </w:tcBorders>
            <w:noWrap/>
            <w:vAlign w:val="bottom"/>
          </w:tcPr>
          <w:p w:rsidR="000824C4" w:rsidRPr="003F54A3" w:rsidRDefault="000824C4" w:rsidP="003F54A3">
            <w:pPr>
              <w:jc w:val="right"/>
              <w:rPr>
                <w:rFonts w:ascii="Arial" w:hAnsi="Arial" w:cs="Arial"/>
                <w:sz w:val="16"/>
                <w:szCs w:val="16"/>
              </w:rPr>
            </w:pPr>
            <w:r w:rsidRPr="003F54A3">
              <w:rPr>
                <w:rFonts w:ascii="Arial" w:hAnsi="Arial" w:cs="Arial"/>
                <w:sz w:val="16"/>
                <w:szCs w:val="16"/>
              </w:rPr>
              <w:t> </w:t>
            </w:r>
          </w:p>
        </w:tc>
        <w:tc>
          <w:tcPr>
            <w:tcW w:w="810" w:type="dxa"/>
            <w:tcBorders>
              <w:top w:val="single" w:sz="8" w:space="0" w:color="auto"/>
              <w:left w:val="single" w:sz="4" w:space="0" w:color="auto"/>
              <w:bottom w:val="nil"/>
              <w:right w:val="single" w:sz="4" w:space="0" w:color="auto"/>
            </w:tcBorders>
            <w:noWrap/>
            <w:vAlign w:val="bottom"/>
          </w:tcPr>
          <w:p w:rsidR="000824C4" w:rsidRPr="003F54A3" w:rsidRDefault="000824C4" w:rsidP="003F54A3">
            <w:pPr>
              <w:jc w:val="right"/>
              <w:rPr>
                <w:rFonts w:ascii="Arial" w:hAnsi="Arial" w:cs="Arial"/>
                <w:sz w:val="16"/>
                <w:szCs w:val="16"/>
              </w:rPr>
            </w:pPr>
            <w:r w:rsidRPr="003F54A3">
              <w:rPr>
                <w:rFonts w:ascii="Arial" w:hAnsi="Arial" w:cs="Arial"/>
                <w:sz w:val="16"/>
                <w:szCs w:val="16"/>
              </w:rPr>
              <w:t> </w:t>
            </w:r>
          </w:p>
        </w:tc>
        <w:tc>
          <w:tcPr>
            <w:tcW w:w="1080" w:type="dxa"/>
            <w:tcBorders>
              <w:top w:val="nil"/>
              <w:left w:val="nil"/>
              <w:bottom w:val="nil"/>
              <w:right w:val="single" w:sz="4" w:space="0" w:color="auto"/>
            </w:tcBorders>
            <w:noWrap/>
            <w:vAlign w:val="bottom"/>
          </w:tcPr>
          <w:p w:rsidR="000824C4" w:rsidRPr="003F54A3" w:rsidRDefault="000824C4" w:rsidP="003F54A3">
            <w:pPr>
              <w:jc w:val="right"/>
              <w:rPr>
                <w:rFonts w:ascii="Arial" w:hAnsi="Arial" w:cs="Arial"/>
                <w:color w:val="FF0000"/>
                <w:sz w:val="16"/>
                <w:szCs w:val="16"/>
              </w:rPr>
            </w:pPr>
            <w:r w:rsidRPr="003F54A3">
              <w:rPr>
                <w:rFonts w:ascii="Arial" w:hAnsi="Arial" w:cs="Arial"/>
                <w:color w:val="FF0000"/>
                <w:sz w:val="16"/>
                <w:szCs w:val="16"/>
              </w:rPr>
              <w:t> </w:t>
            </w:r>
          </w:p>
        </w:tc>
        <w:tc>
          <w:tcPr>
            <w:tcW w:w="1061" w:type="dxa"/>
            <w:tcBorders>
              <w:top w:val="nil"/>
              <w:left w:val="nil"/>
              <w:bottom w:val="nil"/>
              <w:right w:val="single" w:sz="4" w:space="0" w:color="auto"/>
            </w:tcBorders>
            <w:noWrap/>
            <w:vAlign w:val="bottom"/>
          </w:tcPr>
          <w:p w:rsidR="000824C4" w:rsidRPr="00586CFF" w:rsidRDefault="000824C4" w:rsidP="00656B48">
            <w:pPr>
              <w:rPr>
                <w:rFonts w:ascii="Arial" w:hAnsi="Arial" w:cs="Arial"/>
                <w:color w:val="FF0000"/>
                <w:sz w:val="16"/>
                <w:szCs w:val="16"/>
              </w:rPr>
            </w:pPr>
            <w:r w:rsidRPr="00586CFF">
              <w:rPr>
                <w:rFonts w:ascii="Arial" w:hAnsi="Arial" w:cs="Arial"/>
                <w:color w:val="FF0000"/>
                <w:sz w:val="16"/>
                <w:szCs w:val="16"/>
              </w:rPr>
              <w:t> </w:t>
            </w:r>
          </w:p>
        </w:tc>
        <w:tc>
          <w:tcPr>
            <w:tcW w:w="1189" w:type="dxa"/>
            <w:tcBorders>
              <w:top w:val="nil"/>
              <w:left w:val="nil"/>
              <w:bottom w:val="nil"/>
              <w:right w:val="single" w:sz="4" w:space="0" w:color="auto"/>
            </w:tcBorders>
            <w:vAlign w:val="bottom"/>
          </w:tcPr>
          <w:p w:rsidR="000824C4" w:rsidRPr="00586CFF" w:rsidRDefault="000824C4" w:rsidP="00656B48">
            <w:pPr>
              <w:rPr>
                <w:rFonts w:ascii="Arial" w:hAnsi="Arial" w:cs="Arial"/>
                <w:sz w:val="16"/>
                <w:szCs w:val="16"/>
              </w:rPr>
            </w:pPr>
            <w:r w:rsidRPr="00586CFF">
              <w:rPr>
                <w:rFonts w:ascii="Arial" w:hAnsi="Arial" w:cs="Arial"/>
                <w:sz w:val="16"/>
                <w:szCs w:val="16"/>
              </w:rPr>
              <w:t> </w:t>
            </w:r>
          </w:p>
        </w:tc>
        <w:tc>
          <w:tcPr>
            <w:tcW w:w="810" w:type="dxa"/>
            <w:tcBorders>
              <w:top w:val="nil"/>
              <w:left w:val="nil"/>
              <w:bottom w:val="nil"/>
              <w:right w:val="single" w:sz="4" w:space="0" w:color="auto"/>
            </w:tcBorders>
            <w:noWrap/>
            <w:vAlign w:val="bottom"/>
          </w:tcPr>
          <w:p w:rsidR="000824C4" w:rsidRPr="00586CFF" w:rsidRDefault="000824C4" w:rsidP="00656B48">
            <w:pPr>
              <w:jc w:val="center"/>
              <w:rPr>
                <w:rFonts w:ascii="Arial" w:hAnsi="Arial" w:cs="Arial"/>
                <w:b/>
                <w:bCs/>
                <w:sz w:val="16"/>
                <w:szCs w:val="16"/>
              </w:rPr>
            </w:pPr>
            <w:r w:rsidRPr="00586CFF">
              <w:rPr>
                <w:rFonts w:ascii="Arial" w:hAnsi="Arial" w:cs="Arial"/>
                <w:b/>
                <w:bCs/>
                <w:sz w:val="16"/>
                <w:szCs w:val="16"/>
              </w:rPr>
              <w:t> </w:t>
            </w:r>
          </w:p>
        </w:tc>
        <w:tc>
          <w:tcPr>
            <w:tcW w:w="1080" w:type="dxa"/>
            <w:tcBorders>
              <w:top w:val="nil"/>
              <w:left w:val="nil"/>
              <w:bottom w:val="nil"/>
              <w:right w:val="single" w:sz="4" w:space="0" w:color="auto"/>
            </w:tcBorders>
            <w:noWrap/>
            <w:vAlign w:val="bottom"/>
          </w:tcPr>
          <w:p w:rsidR="000824C4" w:rsidRPr="00586CFF" w:rsidRDefault="000824C4" w:rsidP="00656B48">
            <w:pPr>
              <w:rPr>
                <w:rFonts w:ascii="Arial" w:hAnsi="Arial" w:cs="Arial"/>
                <w:sz w:val="16"/>
                <w:szCs w:val="16"/>
              </w:rPr>
            </w:pPr>
            <w:r w:rsidRPr="00586CFF">
              <w:rPr>
                <w:rFonts w:ascii="Arial" w:hAnsi="Arial" w:cs="Arial"/>
                <w:sz w:val="16"/>
                <w:szCs w:val="16"/>
              </w:rPr>
              <w:t> </w:t>
            </w:r>
          </w:p>
        </w:tc>
      </w:tr>
      <w:tr w:rsidR="000824C4" w:rsidRPr="005359EE">
        <w:trPr>
          <w:trHeight w:val="135"/>
        </w:trPr>
        <w:tc>
          <w:tcPr>
            <w:tcW w:w="2085" w:type="dxa"/>
            <w:tcBorders>
              <w:top w:val="nil"/>
              <w:left w:val="single" w:sz="4" w:space="0" w:color="auto"/>
              <w:bottom w:val="nil"/>
              <w:right w:val="nil"/>
            </w:tcBorders>
            <w:noWrap/>
            <w:vAlign w:val="bottom"/>
          </w:tcPr>
          <w:p w:rsidR="000824C4" w:rsidRPr="00586CFF" w:rsidRDefault="000824C4" w:rsidP="00656B48">
            <w:pPr>
              <w:rPr>
                <w:rFonts w:ascii="Arial" w:hAnsi="Arial" w:cs="Arial"/>
                <w:sz w:val="16"/>
                <w:szCs w:val="16"/>
              </w:rPr>
            </w:pPr>
            <w:r>
              <w:rPr>
                <w:rFonts w:ascii="Arial" w:hAnsi="Arial" w:cs="Arial"/>
                <w:sz w:val="16"/>
                <w:szCs w:val="16"/>
              </w:rPr>
              <w:t>Haywood County</w:t>
            </w:r>
          </w:p>
        </w:tc>
        <w:tc>
          <w:tcPr>
            <w:tcW w:w="1083"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41,247</w:t>
            </w:r>
          </w:p>
        </w:tc>
        <w:tc>
          <w:tcPr>
            <w:tcW w:w="1260"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31.6</w:t>
            </w:r>
          </w:p>
        </w:tc>
        <w:tc>
          <w:tcPr>
            <w:tcW w:w="81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21.2</w:t>
            </w:r>
          </w:p>
        </w:tc>
        <w:tc>
          <w:tcPr>
            <w:tcW w:w="10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20.3</w:t>
            </w:r>
          </w:p>
        </w:tc>
        <w:tc>
          <w:tcPr>
            <w:tcW w:w="1061" w:type="dxa"/>
            <w:tcBorders>
              <w:top w:val="nil"/>
              <w:left w:val="nil"/>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42,828</w:t>
            </w:r>
          </w:p>
        </w:tc>
        <w:tc>
          <w:tcPr>
            <w:tcW w:w="1189"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31.3</w:t>
            </w:r>
          </w:p>
        </w:tc>
        <w:tc>
          <w:tcPr>
            <w:tcW w:w="810"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21.5</w:t>
            </w:r>
          </w:p>
        </w:tc>
        <w:tc>
          <w:tcPr>
            <w:tcW w:w="10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20.6</w:t>
            </w:r>
          </w:p>
        </w:tc>
      </w:tr>
      <w:tr w:rsidR="000824C4" w:rsidRPr="005359EE">
        <w:trPr>
          <w:trHeight w:val="255"/>
        </w:trPr>
        <w:tc>
          <w:tcPr>
            <w:tcW w:w="2085" w:type="dxa"/>
            <w:tcBorders>
              <w:top w:val="nil"/>
              <w:left w:val="single" w:sz="4" w:space="0" w:color="auto"/>
              <w:bottom w:val="nil"/>
              <w:right w:val="nil"/>
            </w:tcBorders>
            <w:noWrap/>
            <w:vAlign w:val="bottom"/>
          </w:tcPr>
          <w:p w:rsidR="000824C4" w:rsidRPr="00586CFF" w:rsidRDefault="000824C4" w:rsidP="00656B48">
            <w:pPr>
              <w:rPr>
                <w:rFonts w:ascii="Arial" w:hAnsi="Arial" w:cs="Arial"/>
                <w:sz w:val="16"/>
                <w:szCs w:val="16"/>
              </w:rPr>
            </w:pPr>
            <w:r w:rsidRPr="00586CFF">
              <w:rPr>
                <w:rFonts w:ascii="Arial" w:hAnsi="Arial" w:cs="Arial"/>
                <w:sz w:val="16"/>
                <w:szCs w:val="16"/>
              </w:rPr>
              <w:t>Regional Total</w:t>
            </w:r>
          </w:p>
        </w:tc>
        <w:tc>
          <w:tcPr>
            <w:tcW w:w="1083" w:type="dxa"/>
            <w:tcBorders>
              <w:top w:val="nil"/>
              <w:left w:val="single" w:sz="4" w:space="0" w:color="auto"/>
              <w:bottom w:val="nil"/>
              <w:right w:val="nil"/>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511,076</w:t>
            </w:r>
          </w:p>
        </w:tc>
        <w:tc>
          <w:tcPr>
            <w:tcW w:w="1260" w:type="dxa"/>
            <w:tcBorders>
              <w:top w:val="nil"/>
              <w:left w:val="single" w:sz="4" w:space="0" w:color="auto"/>
              <w:bottom w:val="nil"/>
              <w:right w:val="nil"/>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n/a</w:t>
            </w:r>
          </w:p>
        </w:tc>
        <w:tc>
          <w:tcPr>
            <w:tcW w:w="810" w:type="dxa"/>
            <w:tcBorders>
              <w:top w:val="nil"/>
              <w:left w:val="single" w:sz="4" w:space="0" w:color="auto"/>
              <w:bottom w:val="nil"/>
              <w:right w:val="single" w:sz="4" w:space="0" w:color="auto"/>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n/a</w:t>
            </w:r>
          </w:p>
        </w:tc>
        <w:tc>
          <w:tcPr>
            <w:tcW w:w="1080" w:type="dxa"/>
            <w:tcBorders>
              <w:top w:val="nil"/>
              <w:left w:val="single" w:sz="4" w:space="0" w:color="auto"/>
              <w:bottom w:val="nil"/>
              <w:right w:val="single" w:sz="4" w:space="0" w:color="auto"/>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n/a</w:t>
            </w:r>
          </w:p>
        </w:tc>
        <w:tc>
          <w:tcPr>
            <w:tcW w:w="1061" w:type="dxa"/>
            <w:tcBorders>
              <w:top w:val="nil"/>
              <w:left w:val="nil"/>
              <w:bottom w:val="nil"/>
              <w:right w:val="nil"/>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532,838</w:t>
            </w:r>
          </w:p>
        </w:tc>
        <w:tc>
          <w:tcPr>
            <w:tcW w:w="1189" w:type="dxa"/>
            <w:tcBorders>
              <w:top w:val="nil"/>
              <w:left w:val="single" w:sz="4" w:space="0" w:color="auto"/>
              <w:bottom w:val="nil"/>
              <w:right w:val="nil"/>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n/a</w:t>
            </w:r>
          </w:p>
        </w:tc>
        <w:tc>
          <w:tcPr>
            <w:tcW w:w="810" w:type="dxa"/>
            <w:tcBorders>
              <w:top w:val="nil"/>
              <w:left w:val="single" w:sz="4" w:space="0" w:color="auto"/>
              <w:bottom w:val="nil"/>
              <w:right w:val="nil"/>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n/a</w:t>
            </w:r>
          </w:p>
        </w:tc>
        <w:tc>
          <w:tcPr>
            <w:tcW w:w="1080" w:type="dxa"/>
            <w:tcBorders>
              <w:top w:val="nil"/>
              <w:left w:val="single" w:sz="4" w:space="0" w:color="auto"/>
              <w:bottom w:val="nil"/>
              <w:right w:val="single" w:sz="4" w:space="0" w:color="auto"/>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n/a</w:t>
            </w:r>
          </w:p>
        </w:tc>
      </w:tr>
      <w:tr w:rsidR="000824C4" w:rsidRPr="005359EE">
        <w:trPr>
          <w:trHeight w:val="240"/>
        </w:trPr>
        <w:tc>
          <w:tcPr>
            <w:tcW w:w="2085" w:type="dxa"/>
            <w:tcBorders>
              <w:top w:val="nil"/>
              <w:left w:val="single" w:sz="4" w:space="0" w:color="auto"/>
              <w:bottom w:val="nil"/>
              <w:right w:val="nil"/>
            </w:tcBorders>
            <w:noWrap/>
            <w:vAlign w:val="bottom"/>
          </w:tcPr>
          <w:p w:rsidR="000824C4" w:rsidRPr="00586CFF" w:rsidRDefault="000824C4" w:rsidP="00656B48">
            <w:pPr>
              <w:rPr>
                <w:rFonts w:ascii="Arial" w:hAnsi="Arial" w:cs="Arial"/>
                <w:sz w:val="16"/>
                <w:szCs w:val="16"/>
              </w:rPr>
            </w:pPr>
            <w:r w:rsidRPr="00586CFF">
              <w:rPr>
                <w:rFonts w:ascii="Arial" w:hAnsi="Arial" w:cs="Arial"/>
                <w:sz w:val="16"/>
                <w:szCs w:val="16"/>
              </w:rPr>
              <w:t>Regional Arithmetic Mean</w:t>
            </w:r>
          </w:p>
        </w:tc>
        <w:tc>
          <w:tcPr>
            <w:tcW w:w="1083" w:type="dxa"/>
            <w:tcBorders>
              <w:top w:val="nil"/>
              <w:left w:val="single" w:sz="4" w:space="0" w:color="auto"/>
              <w:bottom w:val="nil"/>
              <w:right w:val="nil"/>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31</w:t>
            </w:r>
            <w:r>
              <w:rPr>
                <w:rFonts w:ascii="Arial" w:hAnsi="Arial" w:cs="Arial"/>
                <w:sz w:val="16"/>
                <w:szCs w:val="16"/>
              </w:rPr>
              <w:t>,</w:t>
            </w:r>
            <w:r w:rsidRPr="00586CFF">
              <w:rPr>
                <w:rFonts w:ascii="Arial" w:hAnsi="Arial" w:cs="Arial"/>
                <w:sz w:val="16"/>
                <w:szCs w:val="16"/>
              </w:rPr>
              <w:t>942</w:t>
            </w:r>
          </w:p>
        </w:tc>
        <w:tc>
          <w:tcPr>
            <w:tcW w:w="1260" w:type="dxa"/>
            <w:tcBorders>
              <w:top w:val="nil"/>
              <w:left w:val="single" w:sz="4" w:space="0" w:color="auto"/>
              <w:bottom w:val="nil"/>
              <w:right w:val="nil"/>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32.2</w:t>
            </w:r>
          </w:p>
        </w:tc>
        <w:tc>
          <w:tcPr>
            <w:tcW w:w="810" w:type="dxa"/>
            <w:tcBorders>
              <w:top w:val="nil"/>
              <w:left w:val="single" w:sz="4" w:space="0" w:color="auto"/>
              <w:bottom w:val="nil"/>
              <w:right w:val="nil"/>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19.6</w:t>
            </w:r>
          </w:p>
        </w:tc>
        <w:tc>
          <w:tcPr>
            <w:tcW w:w="1080" w:type="dxa"/>
            <w:tcBorders>
              <w:top w:val="nil"/>
              <w:left w:val="single" w:sz="4" w:space="0" w:color="auto"/>
              <w:bottom w:val="nil"/>
              <w:right w:val="nil"/>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19.9</w:t>
            </w:r>
          </w:p>
        </w:tc>
        <w:tc>
          <w:tcPr>
            <w:tcW w:w="1061" w:type="dxa"/>
            <w:tcBorders>
              <w:top w:val="nil"/>
              <w:left w:val="single" w:sz="4" w:space="0" w:color="auto"/>
              <w:bottom w:val="nil"/>
              <w:right w:val="nil"/>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33</w:t>
            </w:r>
            <w:r>
              <w:rPr>
                <w:rFonts w:ascii="Arial" w:hAnsi="Arial" w:cs="Arial"/>
                <w:sz w:val="16"/>
                <w:szCs w:val="16"/>
              </w:rPr>
              <w:t>,302</w:t>
            </w:r>
          </w:p>
        </w:tc>
        <w:tc>
          <w:tcPr>
            <w:tcW w:w="1189" w:type="dxa"/>
            <w:tcBorders>
              <w:top w:val="nil"/>
              <w:left w:val="single" w:sz="4" w:space="0" w:color="auto"/>
              <w:bottom w:val="nil"/>
              <w:right w:val="nil"/>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32.2</w:t>
            </w:r>
          </w:p>
        </w:tc>
        <w:tc>
          <w:tcPr>
            <w:tcW w:w="810" w:type="dxa"/>
            <w:tcBorders>
              <w:top w:val="nil"/>
              <w:left w:val="single" w:sz="4" w:space="0" w:color="auto"/>
              <w:bottom w:val="nil"/>
              <w:right w:val="nil"/>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20.5</w:t>
            </w:r>
          </w:p>
        </w:tc>
        <w:tc>
          <w:tcPr>
            <w:tcW w:w="1080" w:type="dxa"/>
            <w:tcBorders>
              <w:top w:val="nil"/>
              <w:left w:val="single" w:sz="4" w:space="0" w:color="auto"/>
              <w:bottom w:val="nil"/>
              <w:right w:val="single" w:sz="4" w:space="0" w:color="auto"/>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20.2</w:t>
            </w:r>
          </w:p>
        </w:tc>
      </w:tr>
      <w:tr w:rsidR="000824C4" w:rsidRPr="005359EE">
        <w:trPr>
          <w:trHeight w:val="255"/>
        </w:trPr>
        <w:tc>
          <w:tcPr>
            <w:tcW w:w="2085" w:type="dxa"/>
            <w:tcBorders>
              <w:top w:val="nil"/>
              <w:left w:val="single" w:sz="4" w:space="0" w:color="auto"/>
              <w:right w:val="nil"/>
            </w:tcBorders>
            <w:noWrap/>
            <w:vAlign w:val="bottom"/>
          </w:tcPr>
          <w:p w:rsidR="000824C4" w:rsidRPr="00586CFF" w:rsidRDefault="000824C4" w:rsidP="00656B48">
            <w:pPr>
              <w:rPr>
                <w:rFonts w:ascii="Arial" w:hAnsi="Arial" w:cs="Arial"/>
                <w:sz w:val="16"/>
                <w:szCs w:val="16"/>
              </w:rPr>
            </w:pPr>
            <w:r w:rsidRPr="00586CFF">
              <w:rPr>
                <w:rFonts w:ascii="Arial" w:hAnsi="Arial" w:cs="Arial"/>
                <w:sz w:val="16"/>
                <w:szCs w:val="16"/>
              </w:rPr>
              <w:t>State Total</w:t>
            </w:r>
          </w:p>
        </w:tc>
        <w:tc>
          <w:tcPr>
            <w:tcW w:w="1083" w:type="dxa"/>
            <w:tcBorders>
              <w:top w:val="nil"/>
              <w:left w:val="single" w:sz="4" w:space="0" w:color="auto"/>
              <w:right w:val="nil"/>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5,940,248</w:t>
            </w:r>
          </w:p>
        </w:tc>
        <w:tc>
          <w:tcPr>
            <w:tcW w:w="1260" w:type="dxa"/>
            <w:tcBorders>
              <w:top w:val="nil"/>
              <w:left w:val="single" w:sz="4" w:space="0" w:color="auto"/>
              <w:right w:val="nil"/>
            </w:tcBorders>
            <w:noWrap/>
            <w:vAlign w:val="bottom"/>
          </w:tcPr>
          <w:p w:rsidR="000824C4" w:rsidRPr="00586CFF" w:rsidRDefault="000824C4" w:rsidP="00656B48">
            <w:pPr>
              <w:jc w:val="right"/>
              <w:rPr>
                <w:rFonts w:ascii="Arial" w:hAnsi="Arial" w:cs="Arial"/>
                <w:sz w:val="16"/>
                <w:szCs w:val="16"/>
              </w:rPr>
            </w:pPr>
            <w:r>
              <w:rPr>
                <w:rFonts w:ascii="Arial" w:hAnsi="Arial" w:cs="Arial"/>
                <w:sz w:val="16"/>
                <w:szCs w:val="16"/>
              </w:rPr>
              <w:t>28.6</w:t>
            </w:r>
          </w:p>
        </w:tc>
        <w:tc>
          <w:tcPr>
            <w:tcW w:w="810" w:type="dxa"/>
            <w:tcBorders>
              <w:top w:val="nil"/>
              <w:left w:val="single" w:sz="4" w:space="0" w:color="auto"/>
              <w:right w:val="single" w:sz="4" w:space="0" w:color="auto"/>
            </w:tcBorders>
            <w:noWrap/>
            <w:vAlign w:val="bottom"/>
          </w:tcPr>
          <w:p w:rsidR="000824C4" w:rsidRPr="00586CFF" w:rsidRDefault="000824C4" w:rsidP="00656B48">
            <w:pPr>
              <w:jc w:val="right"/>
              <w:rPr>
                <w:rFonts w:ascii="Arial" w:hAnsi="Arial" w:cs="Arial"/>
                <w:sz w:val="16"/>
                <w:szCs w:val="16"/>
              </w:rPr>
            </w:pPr>
            <w:r>
              <w:rPr>
                <w:rFonts w:ascii="Arial" w:hAnsi="Arial" w:cs="Arial"/>
                <w:sz w:val="16"/>
                <w:szCs w:val="16"/>
              </w:rPr>
              <w:t>20.4</w:t>
            </w:r>
          </w:p>
        </w:tc>
        <w:tc>
          <w:tcPr>
            <w:tcW w:w="1080" w:type="dxa"/>
            <w:tcBorders>
              <w:top w:val="nil"/>
              <w:left w:val="single" w:sz="4" w:space="0" w:color="auto"/>
              <w:right w:val="single" w:sz="4" w:space="0" w:color="auto"/>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25.8</w:t>
            </w:r>
          </w:p>
        </w:tc>
        <w:tc>
          <w:tcPr>
            <w:tcW w:w="1061" w:type="dxa"/>
            <w:tcBorders>
              <w:top w:val="nil"/>
              <w:left w:val="nil"/>
              <w:right w:val="nil"/>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6,121,611</w:t>
            </w:r>
          </w:p>
        </w:tc>
        <w:tc>
          <w:tcPr>
            <w:tcW w:w="1189" w:type="dxa"/>
            <w:tcBorders>
              <w:top w:val="nil"/>
              <w:left w:val="single" w:sz="4" w:space="0" w:color="auto"/>
              <w:right w:val="nil"/>
            </w:tcBorders>
            <w:noWrap/>
            <w:vAlign w:val="bottom"/>
          </w:tcPr>
          <w:p w:rsidR="000824C4" w:rsidRPr="00586CFF" w:rsidRDefault="000824C4" w:rsidP="00656B48">
            <w:pPr>
              <w:jc w:val="right"/>
              <w:rPr>
                <w:rFonts w:ascii="Arial" w:hAnsi="Arial" w:cs="Arial"/>
                <w:sz w:val="16"/>
                <w:szCs w:val="16"/>
              </w:rPr>
            </w:pPr>
            <w:r>
              <w:rPr>
                <w:rFonts w:ascii="Arial" w:hAnsi="Arial" w:cs="Arial"/>
                <w:sz w:val="16"/>
                <w:szCs w:val="16"/>
              </w:rPr>
              <w:t>28.2</w:t>
            </w:r>
          </w:p>
        </w:tc>
        <w:tc>
          <w:tcPr>
            <w:tcW w:w="810" w:type="dxa"/>
            <w:tcBorders>
              <w:top w:val="nil"/>
              <w:left w:val="single" w:sz="4" w:space="0" w:color="auto"/>
              <w:right w:val="nil"/>
            </w:tcBorders>
            <w:noWrap/>
            <w:vAlign w:val="bottom"/>
          </w:tcPr>
          <w:p w:rsidR="000824C4" w:rsidRPr="00586CFF" w:rsidRDefault="000824C4" w:rsidP="00656B48">
            <w:pPr>
              <w:jc w:val="right"/>
              <w:rPr>
                <w:rFonts w:ascii="Arial" w:hAnsi="Arial" w:cs="Arial"/>
                <w:sz w:val="16"/>
                <w:szCs w:val="16"/>
              </w:rPr>
            </w:pPr>
            <w:r>
              <w:rPr>
                <w:rFonts w:ascii="Arial" w:hAnsi="Arial" w:cs="Arial"/>
                <w:sz w:val="16"/>
                <w:szCs w:val="16"/>
              </w:rPr>
              <w:t>20.9</w:t>
            </w:r>
          </w:p>
        </w:tc>
        <w:tc>
          <w:tcPr>
            <w:tcW w:w="1080" w:type="dxa"/>
            <w:tcBorders>
              <w:top w:val="nil"/>
              <w:left w:val="single" w:sz="4" w:space="0" w:color="auto"/>
              <w:right w:val="single" w:sz="4" w:space="0" w:color="auto"/>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26.1</w:t>
            </w:r>
          </w:p>
        </w:tc>
      </w:tr>
      <w:tr w:rsidR="000824C4" w:rsidRPr="005359EE">
        <w:trPr>
          <w:trHeight w:val="195"/>
        </w:trPr>
        <w:tc>
          <w:tcPr>
            <w:tcW w:w="2085" w:type="dxa"/>
            <w:tcBorders>
              <w:top w:val="nil"/>
              <w:left w:val="single" w:sz="4" w:space="0" w:color="auto"/>
              <w:bottom w:val="single" w:sz="4" w:space="0" w:color="auto"/>
              <w:right w:val="nil"/>
            </w:tcBorders>
            <w:noWrap/>
            <w:vAlign w:val="bottom"/>
          </w:tcPr>
          <w:p w:rsidR="000824C4" w:rsidRPr="00586CFF" w:rsidRDefault="000824C4" w:rsidP="00656B48">
            <w:pPr>
              <w:rPr>
                <w:rFonts w:ascii="Arial" w:hAnsi="Arial" w:cs="Arial"/>
                <w:sz w:val="16"/>
                <w:szCs w:val="16"/>
              </w:rPr>
            </w:pPr>
            <w:r w:rsidRPr="00586CFF">
              <w:rPr>
                <w:rFonts w:ascii="Arial" w:hAnsi="Arial" w:cs="Arial"/>
                <w:sz w:val="16"/>
                <w:szCs w:val="16"/>
              </w:rPr>
              <w:t> </w:t>
            </w:r>
          </w:p>
        </w:tc>
        <w:tc>
          <w:tcPr>
            <w:tcW w:w="1083" w:type="dxa"/>
            <w:tcBorders>
              <w:top w:val="nil"/>
              <w:left w:val="single" w:sz="4" w:space="0" w:color="auto"/>
              <w:bottom w:val="single" w:sz="4" w:space="0" w:color="auto"/>
              <w:right w:val="nil"/>
            </w:tcBorders>
            <w:noWrap/>
            <w:vAlign w:val="bottom"/>
          </w:tcPr>
          <w:p w:rsidR="000824C4" w:rsidRPr="00586CFF" w:rsidRDefault="000824C4" w:rsidP="00656B48">
            <w:pPr>
              <w:rPr>
                <w:rFonts w:ascii="Arial" w:hAnsi="Arial" w:cs="Arial"/>
                <w:sz w:val="16"/>
                <w:szCs w:val="16"/>
              </w:rPr>
            </w:pPr>
            <w:r w:rsidRPr="00586CFF">
              <w:rPr>
                <w:rFonts w:ascii="Arial" w:hAnsi="Arial" w:cs="Arial"/>
                <w:sz w:val="16"/>
                <w:szCs w:val="16"/>
              </w:rPr>
              <w:t> </w:t>
            </w:r>
          </w:p>
        </w:tc>
        <w:tc>
          <w:tcPr>
            <w:tcW w:w="1260" w:type="dxa"/>
            <w:tcBorders>
              <w:top w:val="nil"/>
              <w:left w:val="single" w:sz="4" w:space="0" w:color="auto"/>
              <w:bottom w:val="single" w:sz="4" w:space="0" w:color="auto"/>
              <w:right w:val="nil"/>
            </w:tcBorders>
            <w:noWrap/>
            <w:vAlign w:val="bottom"/>
          </w:tcPr>
          <w:p w:rsidR="000824C4" w:rsidRPr="00586CFF" w:rsidRDefault="000824C4" w:rsidP="00656B48">
            <w:pPr>
              <w:jc w:val="center"/>
              <w:rPr>
                <w:rFonts w:ascii="Arial" w:hAnsi="Arial" w:cs="Arial"/>
                <w:sz w:val="16"/>
                <w:szCs w:val="16"/>
              </w:rPr>
            </w:pPr>
            <w:r w:rsidRPr="00586CFF">
              <w:rPr>
                <w:rFonts w:ascii="Arial" w:hAnsi="Arial" w:cs="Arial"/>
                <w:sz w:val="16"/>
                <w:szCs w:val="16"/>
              </w:rPr>
              <w:t> </w:t>
            </w:r>
          </w:p>
        </w:tc>
        <w:tc>
          <w:tcPr>
            <w:tcW w:w="810" w:type="dxa"/>
            <w:tcBorders>
              <w:top w:val="nil"/>
              <w:left w:val="single" w:sz="4" w:space="0" w:color="auto"/>
              <w:bottom w:val="single" w:sz="4" w:space="0" w:color="auto"/>
              <w:right w:val="nil"/>
            </w:tcBorders>
            <w:noWrap/>
            <w:vAlign w:val="bottom"/>
          </w:tcPr>
          <w:p w:rsidR="000824C4" w:rsidRPr="00586CFF" w:rsidRDefault="000824C4" w:rsidP="00656B48">
            <w:pPr>
              <w:rPr>
                <w:rFonts w:ascii="Arial" w:hAnsi="Arial" w:cs="Arial"/>
                <w:sz w:val="16"/>
                <w:szCs w:val="16"/>
              </w:rPr>
            </w:pPr>
            <w:r w:rsidRPr="00586CFF">
              <w:rPr>
                <w:rFonts w:ascii="Arial" w:hAnsi="Arial" w:cs="Arial"/>
                <w:sz w:val="16"/>
                <w:szCs w:val="16"/>
              </w:rPr>
              <w:t> </w:t>
            </w:r>
          </w:p>
        </w:tc>
        <w:tc>
          <w:tcPr>
            <w:tcW w:w="1080" w:type="dxa"/>
            <w:tcBorders>
              <w:top w:val="nil"/>
              <w:left w:val="single" w:sz="4" w:space="0" w:color="auto"/>
              <w:bottom w:val="single" w:sz="4" w:space="0" w:color="auto"/>
              <w:right w:val="single" w:sz="4" w:space="0" w:color="auto"/>
            </w:tcBorders>
            <w:noWrap/>
            <w:vAlign w:val="bottom"/>
          </w:tcPr>
          <w:p w:rsidR="000824C4" w:rsidRPr="00586CFF" w:rsidRDefault="000824C4" w:rsidP="00656B48">
            <w:pPr>
              <w:rPr>
                <w:rFonts w:ascii="Arial" w:hAnsi="Arial" w:cs="Arial"/>
                <w:sz w:val="16"/>
                <w:szCs w:val="16"/>
              </w:rPr>
            </w:pPr>
            <w:r w:rsidRPr="00586CFF">
              <w:rPr>
                <w:rFonts w:ascii="Arial" w:hAnsi="Arial" w:cs="Arial"/>
                <w:sz w:val="16"/>
                <w:szCs w:val="16"/>
              </w:rPr>
              <w:t> </w:t>
            </w:r>
          </w:p>
        </w:tc>
        <w:tc>
          <w:tcPr>
            <w:tcW w:w="1061" w:type="dxa"/>
            <w:tcBorders>
              <w:top w:val="nil"/>
              <w:left w:val="nil"/>
              <w:bottom w:val="single" w:sz="4" w:space="0" w:color="auto"/>
              <w:right w:val="nil"/>
            </w:tcBorders>
            <w:noWrap/>
            <w:vAlign w:val="bottom"/>
          </w:tcPr>
          <w:p w:rsidR="000824C4" w:rsidRPr="00586CFF" w:rsidRDefault="000824C4" w:rsidP="00656B48">
            <w:pPr>
              <w:rPr>
                <w:rFonts w:ascii="Arial" w:hAnsi="Arial" w:cs="Arial"/>
                <w:sz w:val="16"/>
                <w:szCs w:val="16"/>
              </w:rPr>
            </w:pPr>
            <w:r w:rsidRPr="00586CFF">
              <w:rPr>
                <w:rFonts w:ascii="Arial" w:hAnsi="Arial" w:cs="Arial"/>
                <w:sz w:val="16"/>
                <w:szCs w:val="16"/>
              </w:rPr>
              <w:t> </w:t>
            </w:r>
          </w:p>
        </w:tc>
        <w:tc>
          <w:tcPr>
            <w:tcW w:w="1189" w:type="dxa"/>
            <w:tcBorders>
              <w:top w:val="nil"/>
              <w:left w:val="single" w:sz="4" w:space="0" w:color="auto"/>
              <w:bottom w:val="single" w:sz="4" w:space="0" w:color="auto"/>
              <w:right w:val="single" w:sz="4" w:space="0" w:color="auto"/>
            </w:tcBorders>
            <w:noWrap/>
            <w:vAlign w:val="bottom"/>
          </w:tcPr>
          <w:p w:rsidR="000824C4" w:rsidRPr="00586CFF" w:rsidRDefault="000824C4" w:rsidP="00656B48">
            <w:pPr>
              <w:rPr>
                <w:rFonts w:ascii="Arial" w:hAnsi="Arial" w:cs="Arial"/>
                <w:sz w:val="16"/>
                <w:szCs w:val="16"/>
              </w:rPr>
            </w:pPr>
            <w:r w:rsidRPr="00586CFF">
              <w:rPr>
                <w:rFonts w:ascii="Arial" w:hAnsi="Arial" w:cs="Arial"/>
                <w:sz w:val="16"/>
                <w:szCs w:val="16"/>
              </w:rPr>
              <w:t> </w:t>
            </w:r>
          </w:p>
        </w:tc>
        <w:tc>
          <w:tcPr>
            <w:tcW w:w="810" w:type="dxa"/>
            <w:tcBorders>
              <w:top w:val="nil"/>
              <w:left w:val="nil"/>
              <w:bottom w:val="single" w:sz="4" w:space="0" w:color="auto"/>
              <w:right w:val="single" w:sz="4" w:space="0" w:color="auto"/>
            </w:tcBorders>
            <w:noWrap/>
            <w:vAlign w:val="bottom"/>
          </w:tcPr>
          <w:p w:rsidR="000824C4" w:rsidRPr="00586CFF" w:rsidRDefault="000824C4" w:rsidP="00656B48">
            <w:pPr>
              <w:rPr>
                <w:rFonts w:ascii="Arial" w:hAnsi="Arial" w:cs="Arial"/>
                <w:sz w:val="16"/>
                <w:szCs w:val="16"/>
              </w:rPr>
            </w:pPr>
            <w:r w:rsidRPr="00586CFF">
              <w:rPr>
                <w:rFonts w:ascii="Arial" w:hAnsi="Arial" w:cs="Arial"/>
                <w:sz w:val="16"/>
                <w:szCs w:val="16"/>
              </w:rPr>
              <w:t> </w:t>
            </w:r>
          </w:p>
        </w:tc>
        <w:tc>
          <w:tcPr>
            <w:tcW w:w="1080" w:type="dxa"/>
            <w:tcBorders>
              <w:top w:val="nil"/>
              <w:left w:val="nil"/>
              <w:bottom w:val="single" w:sz="4" w:space="0" w:color="auto"/>
              <w:right w:val="single" w:sz="4" w:space="0" w:color="auto"/>
            </w:tcBorders>
            <w:noWrap/>
            <w:vAlign w:val="bottom"/>
          </w:tcPr>
          <w:p w:rsidR="000824C4" w:rsidRPr="00586CFF" w:rsidRDefault="000824C4" w:rsidP="00656B48">
            <w:pPr>
              <w:jc w:val="right"/>
              <w:rPr>
                <w:rFonts w:ascii="Arial" w:hAnsi="Arial" w:cs="Arial"/>
                <w:sz w:val="16"/>
                <w:szCs w:val="16"/>
              </w:rPr>
            </w:pPr>
            <w:r w:rsidRPr="00586CFF">
              <w:rPr>
                <w:rFonts w:ascii="Arial" w:hAnsi="Arial" w:cs="Arial"/>
                <w:sz w:val="16"/>
                <w:szCs w:val="16"/>
              </w:rPr>
              <w:t> </w:t>
            </w:r>
          </w:p>
        </w:tc>
      </w:tr>
    </w:tbl>
    <w:p w:rsidR="000824C4" w:rsidRDefault="000824C4" w:rsidP="00656B48"/>
    <w:p w:rsidR="000824C4" w:rsidRPr="00656B48" w:rsidRDefault="000824C4" w:rsidP="00656B48"/>
    <w:p w:rsidR="000824C4" w:rsidRPr="008634F2" w:rsidRDefault="000824C4" w:rsidP="00656B48">
      <w:pPr>
        <w:pStyle w:val="Heading3"/>
      </w:pPr>
      <w:bookmarkStart w:id="83" w:name="_Toc329355544"/>
      <w:bookmarkStart w:id="84" w:name="_Toc349052028"/>
      <w:r w:rsidRPr="008634F2">
        <w:t xml:space="preserve">Drop-Out Rate </w:t>
      </w:r>
      <w:r>
        <w:t>Trend</w:t>
      </w:r>
      <w:bookmarkEnd w:id="83"/>
      <w:bookmarkEnd w:id="84"/>
    </w:p>
    <w:p w:rsidR="000824C4" w:rsidRDefault="000824C4" w:rsidP="00656B48">
      <w:r>
        <w:t>There are 17 school districts in the WNC region, two in Buncombe County (Buncombe County Schools and Asheville City Schools) plus one in each of the other 15 counties.  Table 11 displays the high school drop-out rates for Haywood County as well as a mean drop-out rate for the WNC region and an average rate for NC.  The drop-out rate fell each school year from 2008-2009 through 2010-2011 in all the jurisdictions shown in the table.  The drop-out rate in Haywood County was higher than the comparable mean WNC and NC rates in SY2007-2008 but lower than both after that date.</w:t>
      </w:r>
    </w:p>
    <w:p w:rsidR="000824C4" w:rsidRDefault="000824C4" w:rsidP="00656B48"/>
    <w:p w:rsidR="000824C4" w:rsidRDefault="000824C4" w:rsidP="00656B48"/>
    <w:p w:rsidR="000824C4" w:rsidRPr="00ED6118" w:rsidRDefault="000824C4" w:rsidP="00656B48">
      <w:pPr>
        <w:pStyle w:val="GRAPHTITLE"/>
      </w:pPr>
      <w:r w:rsidRPr="00ED6118">
        <w:t>Table 11.  High School Drop-Out Numbers and Rates (SY2006-2007 through SY2010-2011)</w:t>
      </w:r>
    </w:p>
    <w:tbl>
      <w:tblPr>
        <w:tblW w:w="9495" w:type="dxa"/>
        <w:jc w:val="center"/>
        <w:tblInd w:w="-224" w:type="dxa"/>
        <w:tblLook w:val="00A0"/>
      </w:tblPr>
      <w:tblGrid>
        <w:gridCol w:w="2309"/>
        <w:gridCol w:w="706"/>
        <w:gridCol w:w="734"/>
        <w:gridCol w:w="720"/>
        <w:gridCol w:w="810"/>
        <w:gridCol w:w="706"/>
        <w:gridCol w:w="720"/>
        <w:gridCol w:w="720"/>
        <w:gridCol w:w="630"/>
        <w:gridCol w:w="720"/>
        <w:gridCol w:w="720"/>
      </w:tblGrid>
      <w:tr w:rsidR="000824C4" w:rsidRPr="005359EE">
        <w:trPr>
          <w:trHeight w:val="359"/>
          <w:jc w:val="center"/>
        </w:trPr>
        <w:tc>
          <w:tcPr>
            <w:tcW w:w="2309"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8634F2" w:rsidRDefault="000824C4" w:rsidP="008634F2">
            <w:pPr>
              <w:rPr>
                <w:rFonts w:ascii="Arial" w:hAnsi="Arial" w:cs="Arial"/>
                <w:b/>
                <w:bCs/>
                <w:sz w:val="16"/>
                <w:szCs w:val="16"/>
              </w:rPr>
            </w:pPr>
            <w:r>
              <w:rPr>
                <w:rFonts w:ascii="Arial" w:hAnsi="Arial" w:cs="Arial"/>
                <w:b/>
                <w:bCs/>
                <w:sz w:val="16"/>
                <w:szCs w:val="16"/>
              </w:rPr>
              <w:t>Geography</w:t>
            </w:r>
          </w:p>
        </w:tc>
        <w:tc>
          <w:tcPr>
            <w:tcW w:w="1440" w:type="dxa"/>
            <w:gridSpan w:val="2"/>
            <w:tcBorders>
              <w:top w:val="single" w:sz="4" w:space="0" w:color="auto"/>
              <w:left w:val="single" w:sz="4" w:space="0" w:color="auto"/>
              <w:bottom w:val="single" w:sz="4" w:space="0" w:color="000000"/>
              <w:right w:val="single" w:sz="4" w:space="0" w:color="000000"/>
            </w:tcBorders>
            <w:vAlign w:val="center"/>
          </w:tcPr>
          <w:p w:rsidR="000824C4" w:rsidRPr="008634F2" w:rsidRDefault="000824C4" w:rsidP="008634F2">
            <w:pPr>
              <w:jc w:val="center"/>
              <w:rPr>
                <w:rFonts w:ascii="Arial" w:hAnsi="Arial" w:cs="Arial"/>
                <w:b/>
                <w:bCs/>
                <w:sz w:val="16"/>
                <w:szCs w:val="16"/>
              </w:rPr>
            </w:pPr>
            <w:r>
              <w:rPr>
                <w:rFonts w:ascii="Arial" w:hAnsi="Arial" w:cs="Arial"/>
                <w:b/>
                <w:bCs/>
                <w:sz w:val="16"/>
                <w:szCs w:val="16"/>
              </w:rPr>
              <w:t>SY</w:t>
            </w:r>
            <w:r w:rsidRPr="008634F2">
              <w:rPr>
                <w:rFonts w:ascii="Arial" w:hAnsi="Arial" w:cs="Arial"/>
                <w:b/>
                <w:bCs/>
                <w:sz w:val="16"/>
                <w:szCs w:val="16"/>
              </w:rPr>
              <w:t>2006-2007</w:t>
            </w:r>
          </w:p>
        </w:tc>
        <w:tc>
          <w:tcPr>
            <w:tcW w:w="1530" w:type="dxa"/>
            <w:gridSpan w:val="2"/>
            <w:tcBorders>
              <w:top w:val="single" w:sz="4" w:space="0" w:color="auto"/>
              <w:left w:val="single" w:sz="4" w:space="0" w:color="auto"/>
              <w:bottom w:val="single" w:sz="4" w:space="0" w:color="000000"/>
              <w:right w:val="single" w:sz="4" w:space="0" w:color="000000"/>
            </w:tcBorders>
            <w:vAlign w:val="center"/>
          </w:tcPr>
          <w:p w:rsidR="000824C4" w:rsidRPr="008634F2" w:rsidRDefault="000824C4" w:rsidP="008634F2">
            <w:pPr>
              <w:jc w:val="center"/>
              <w:rPr>
                <w:rFonts w:ascii="Arial" w:hAnsi="Arial" w:cs="Arial"/>
                <w:b/>
                <w:bCs/>
                <w:sz w:val="16"/>
                <w:szCs w:val="16"/>
              </w:rPr>
            </w:pPr>
            <w:r>
              <w:rPr>
                <w:rFonts w:ascii="Arial" w:hAnsi="Arial" w:cs="Arial"/>
                <w:b/>
                <w:bCs/>
                <w:sz w:val="16"/>
                <w:szCs w:val="16"/>
              </w:rPr>
              <w:t>SY</w:t>
            </w:r>
            <w:r w:rsidRPr="008634F2">
              <w:rPr>
                <w:rFonts w:ascii="Arial" w:hAnsi="Arial" w:cs="Arial"/>
                <w:b/>
                <w:bCs/>
                <w:sz w:val="16"/>
                <w:szCs w:val="16"/>
              </w:rPr>
              <w:t>2007-2008</w:t>
            </w:r>
          </w:p>
        </w:tc>
        <w:tc>
          <w:tcPr>
            <w:tcW w:w="1426" w:type="dxa"/>
            <w:gridSpan w:val="2"/>
            <w:tcBorders>
              <w:top w:val="single" w:sz="4" w:space="0" w:color="auto"/>
              <w:left w:val="single" w:sz="4" w:space="0" w:color="auto"/>
              <w:bottom w:val="single" w:sz="4" w:space="0" w:color="000000"/>
              <w:right w:val="single" w:sz="4" w:space="0" w:color="000000"/>
            </w:tcBorders>
            <w:vAlign w:val="center"/>
          </w:tcPr>
          <w:p w:rsidR="000824C4" w:rsidRPr="008634F2" w:rsidRDefault="000824C4" w:rsidP="008634F2">
            <w:pPr>
              <w:jc w:val="center"/>
              <w:rPr>
                <w:rFonts w:ascii="Arial" w:hAnsi="Arial" w:cs="Arial"/>
                <w:b/>
                <w:bCs/>
                <w:sz w:val="16"/>
                <w:szCs w:val="16"/>
              </w:rPr>
            </w:pPr>
            <w:r>
              <w:rPr>
                <w:rFonts w:ascii="Arial" w:hAnsi="Arial" w:cs="Arial"/>
                <w:b/>
                <w:bCs/>
                <w:sz w:val="16"/>
                <w:szCs w:val="16"/>
              </w:rPr>
              <w:t>SY</w:t>
            </w:r>
            <w:r w:rsidRPr="008634F2">
              <w:rPr>
                <w:rFonts w:ascii="Arial" w:hAnsi="Arial" w:cs="Arial"/>
                <w:b/>
                <w:bCs/>
                <w:sz w:val="16"/>
                <w:szCs w:val="16"/>
              </w:rPr>
              <w:t>2008-2009</w:t>
            </w:r>
          </w:p>
        </w:tc>
        <w:tc>
          <w:tcPr>
            <w:tcW w:w="1350" w:type="dxa"/>
            <w:gridSpan w:val="2"/>
            <w:tcBorders>
              <w:top w:val="single" w:sz="4" w:space="0" w:color="auto"/>
              <w:left w:val="single" w:sz="4" w:space="0" w:color="auto"/>
              <w:bottom w:val="single" w:sz="4" w:space="0" w:color="000000"/>
              <w:right w:val="single" w:sz="4" w:space="0" w:color="000000"/>
            </w:tcBorders>
            <w:vAlign w:val="center"/>
          </w:tcPr>
          <w:p w:rsidR="000824C4" w:rsidRPr="008634F2" w:rsidRDefault="000824C4" w:rsidP="008634F2">
            <w:pPr>
              <w:jc w:val="center"/>
              <w:rPr>
                <w:rFonts w:ascii="Arial" w:hAnsi="Arial" w:cs="Arial"/>
                <w:b/>
                <w:bCs/>
                <w:sz w:val="16"/>
                <w:szCs w:val="16"/>
              </w:rPr>
            </w:pPr>
            <w:r>
              <w:rPr>
                <w:rFonts w:ascii="Arial" w:hAnsi="Arial" w:cs="Arial"/>
                <w:b/>
                <w:bCs/>
                <w:sz w:val="16"/>
                <w:szCs w:val="16"/>
              </w:rPr>
              <w:t>SY</w:t>
            </w:r>
            <w:r w:rsidRPr="008634F2">
              <w:rPr>
                <w:rFonts w:ascii="Arial" w:hAnsi="Arial" w:cs="Arial"/>
                <w:b/>
                <w:bCs/>
                <w:sz w:val="16"/>
                <w:szCs w:val="16"/>
              </w:rPr>
              <w:t>2009-2010</w:t>
            </w:r>
          </w:p>
        </w:tc>
        <w:tc>
          <w:tcPr>
            <w:tcW w:w="1440" w:type="dxa"/>
            <w:gridSpan w:val="2"/>
            <w:tcBorders>
              <w:top w:val="single" w:sz="4" w:space="0" w:color="auto"/>
              <w:left w:val="single" w:sz="4" w:space="0" w:color="auto"/>
              <w:bottom w:val="single" w:sz="4" w:space="0" w:color="auto"/>
              <w:right w:val="single" w:sz="4" w:space="0" w:color="000000"/>
            </w:tcBorders>
            <w:vAlign w:val="center"/>
          </w:tcPr>
          <w:p w:rsidR="000824C4" w:rsidRPr="008634F2" w:rsidRDefault="000824C4" w:rsidP="008634F2">
            <w:pPr>
              <w:jc w:val="center"/>
              <w:rPr>
                <w:rFonts w:ascii="Arial" w:hAnsi="Arial" w:cs="Arial"/>
                <w:b/>
                <w:bCs/>
                <w:sz w:val="16"/>
                <w:szCs w:val="16"/>
              </w:rPr>
            </w:pPr>
            <w:r>
              <w:rPr>
                <w:rFonts w:ascii="Arial" w:hAnsi="Arial" w:cs="Arial"/>
                <w:b/>
                <w:bCs/>
                <w:sz w:val="16"/>
                <w:szCs w:val="16"/>
              </w:rPr>
              <w:t>SY</w:t>
            </w:r>
            <w:r w:rsidRPr="008634F2">
              <w:rPr>
                <w:rFonts w:ascii="Arial" w:hAnsi="Arial" w:cs="Arial"/>
                <w:b/>
                <w:bCs/>
                <w:sz w:val="16"/>
                <w:szCs w:val="16"/>
              </w:rPr>
              <w:t>2010-2011</w:t>
            </w:r>
          </w:p>
        </w:tc>
      </w:tr>
      <w:tr w:rsidR="000824C4" w:rsidRPr="005359EE">
        <w:trPr>
          <w:trHeight w:val="250"/>
          <w:jc w:val="center"/>
        </w:trPr>
        <w:tc>
          <w:tcPr>
            <w:tcW w:w="2309" w:type="dxa"/>
            <w:vMerge/>
            <w:tcBorders>
              <w:top w:val="single" w:sz="4" w:space="0" w:color="auto"/>
              <w:left w:val="single" w:sz="4" w:space="0" w:color="auto"/>
              <w:bottom w:val="single" w:sz="8" w:space="0" w:color="000000"/>
              <w:right w:val="single" w:sz="4" w:space="0" w:color="auto"/>
            </w:tcBorders>
            <w:vAlign w:val="center"/>
          </w:tcPr>
          <w:p w:rsidR="000824C4" w:rsidRPr="008634F2" w:rsidRDefault="000824C4" w:rsidP="008634F2">
            <w:pPr>
              <w:rPr>
                <w:rFonts w:ascii="Arial" w:hAnsi="Arial" w:cs="Arial"/>
                <w:b/>
                <w:bCs/>
                <w:sz w:val="16"/>
                <w:szCs w:val="16"/>
              </w:rPr>
            </w:pPr>
          </w:p>
        </w:tc>
        <w:tc>
          <w:tcPr>
            <w:tcW w:w="706" w:type="dxa"/>
            <w:tcBorders>
              <w:top w:val="nil"/>
              <w:left w:val="nil"/>
              <w:bottom w:val="single" w:sz="8" w:space="0" w:color="auto"/>
              <w:right w:val="single" w:sz="4" w:space="0" w:color="auto"/>
            </w:tcBorders>
            <w:vAlign w:val="center"/>
          </w:tcPr>
          <w:p w:rsidR="000824C4" w:rsidRPr="008634F2" w:rsidRDefault="000824C4" w:rsidP="008634F2">
            <w:pPr>
              <w:jc w:val="center"/>
              <w:rPr>
                <w:rFonts w:ascii="Arial" w:hAnsi="Arial" w:cs="Arial"/>
                <w:b/>
                <w:bCs/>
                <w:sz w:val="16"/>
                <w:szCs w:val="16"/>
              </w:rPr>
            </w:pPr>
            <w:r w:rsidRPr="008634F2">
              <w:rPr>
                <w:rFonts w:ascii="Arial" w:hAnsi="Arial" w:cs="Arial"/>
                <w:b/>
                <w:bCs/>
                <w:sz w:val="16"/>
                <w:szCs w:val="16"/>
              </w:rPr>
              <w:t>#</w:t>
            </w:r>
          </w:p>
        </w:tc>
        <w:tc>
          <w:tcPr>
            <w:tcW w:w="734" w:type="dxa"/>
            <w:tcBorders>
              <w:top w:val="nil"/>
              <w:left w:val="nil"/>
              <w:bottom w:val="single" w:sz="8" w:space="0" w:color="auto"/>
              <w:right w:val="single" w:sz="4" w:space="0" w:color="auto"/>
            </w:tcBorders>
            <w:vAlign w:val="center"/>
          </w:tcPr>
          <w:p w:rsidR="000824C4" w:rsidRPr="008634F2" w:rsidRDefault="000824C4" w:rsidP="008634F2">
            <w:pPr>
              <w:jc w:val="center"/>
              <w:rPr>
                <w:rFonts w:ascii="Arial" w:hAnsi="Arial" w:cs="Arial"/>
                <w:b/>
                <w:bCs/>
                <w:sz w:val="16"/>
                <w:szCs w:val="16"/>
              </w:rPr>
            </w:pPr>
            <w:r w:rsidRPr="008634F2">
              <w:rPr>
                <w:rFonts w:ascii="Arial" w:hAnsi="Arial" w:cs="Arial"/>
                <w:b/>
                <w:bCs/>
                <w:sz w:val="16"/>
                <w:szCs w:val="16"/>
              </w:rPr>
              <w:t>Rate</w:t>
            </w:r>
          </w:p>
        </w:tc>
        <w:tc>
          <w:tcPr>
            <w:tcW w:w="720" w:type="dxa"/>
            <w:tcBorders>
              <w:top w:val="nil"/>
              <w:left w:val="nil"/>
              <w:bottom w:val="single" w:sz="8" w:space="0" w:color="auto"/>
              <w:right w:val="single" w:sz="4" w:space="0" w:color="auto"/>
            </w:tcBorders>
            <w:vAlign w:val="center"/>
          </w:tcPr>
          <w:p w:rsidR="000824C4" w:rsidRPr="008634F2" w:rsidRDefault="000824C4" w:rsidP="008634F2">
            <w:pPr>
              <w:jc w:val="center"/>
              <w:rPr>
                <w:rFonts w:ascii="Arial" w:hAnsi="Arial" w:cs="Arial"/>
                <w:b/>
                <w:bCs/>
                <w:sz w:val="16"/>
                <w:szCs w:val="16"/>
              </w:rPr>
            </w:pPr>
            <w:r w:rsidRPr="008634F2">
              <w:rPr>
                <w:rFonts w:ascii="Arial" w:hAnsi="Arial" w:cs="Arial"/>
                <w:b/>
                <w:bCs/>
                <w:sz w:val="16"/>
                <w:szCs w:val="16"/>
              </w:rPr>
              <w:t>#</w:t>
            </w:r>
          </w:p>
        </w:tc>
        <w:tc>
          <w:tcPr>
            <w:tcW w:w="810" w:type="dxa"/>
            <w:tcBorders>
              <w:top w:val="nil"/>
              <w:left w:val="nil"/>
              <w:bottom w:val="single" w:sz="8" w:space="0" w:color="auto"/>
              <w:right w:val="single" w:sz="4" w:space="0" w:color="auto"/>
            </w:tcBorders>
            <w:vAlign w:val="center"/>
          </w:tcPr>
          <w:p w:rsidR="000824C4" w:rsidRPr="008634F2" w:rsidRDefault="000824C4" w:rsidP="008634F2">
            <w:pPr>
              <w:jc w:val="center"/>
              <w:rPr>
                <w:rFonts w:ascii="Arial" w:hAnsi="Arial" w:cs="Arial"/>
                <w:b/>
                <w:bCs/>
                <w:sz w:val="16"/>
                <w:szCs w:val="16"/>
              </w:rPr>
            </w:pPr>
            <w:r w:rsidRPr="008634F2">
              <w:rPr>
                <w:rFonts w:ascii="Arial" w:hAnsi="Arial" w:cs="Arial"/>
                <w:b/>
                <w:bCs/>
                <w:sz w:val="16"/>
                <w:szCs w:val="16"/>
              </w:rPr>
              <w:t>Rate</w:t>
            </w:r>
          </w:p>
        </w:tc>
        <w:tc>
          <w:tcPr>
            <w:tcW w:w="706" w:type="dxa"/>
            <w:tcBorders>
              <w:top w:val="nil"/>
              <w:left w:val="nil"/>
              <w:bottom w:val="single" w:sz="8" w:space="0" w:color="auto"/>
              <w:right w:val="single" w:sz="4" w:space="0" w:color="auto"/>
            </w:tcBorders>
            <w:vAlign w:val="center"/>
          </w:tcPr>
          <w:p w:rsidR="000824C4" w:rsidRPr="008634F2" w:rsidRDefault="000824C4" w:rsidP="008634F2">
            <w:pPr>
              <w:jc w:val="center"/>
              <w:rPr>
                <w:rFonts w:ascii="Arial" w:hAnsi="Arial" w:cs="Arial"/>
                <w:b/>
                <w:bCs/>
                <w:sz w:val="16"/>
                <w:szCs w:val="16"/>
              </w:rPr>
            </w:pPr>
            <w:r w:rsidRPr="008634F2">
              <w:rPr>
                <w:rFonts w:ascii="Arial" w:hAnsi="Arial" w:cs="Arial"/>
                <w:b/>
                <w:bCs/>
                <w:sz w:val="16"/>
                <w:szCs w:val="16"/>
              </w:rPr>
              <w:t>#</w:t>
            </w:r>
          </w:p>
        </w:tc>
        <w:tc>
          <w:tcPr>
            <w:tcW w:w="720" w:type="dxa"/>
            <w:tcBorders>
              <w:top w:val="nil"/>
              <w:left w:val="nil"/>
              <w:bottom w:val="single" w:sz="8" w:space="0" w:color="auto"/>
              <w:right w:val="single" w:sz="4" w:space="0" w:color="auto"/>
            </w:tcBorders>
            <w:vAlign w:val="center"/>
          </w:tcPr>
          <w:p w:rsidR="000824C4" w:rsidRPr="008634F2" w:rsidRDefault="000824C4" w:rsidP="008634F2">
            <w:pPr>
              <w:jc w:val="center"/>
              <w:rPr>
                <w:rFonts w:ascii="Arial" w:hAnsi="Arial" w:cs="Arial"/>
                <w:b/>
                <w:bCs/>
                <w:sz w:val="16"/>
                <w:szCs w:val="16"/>
              </w:rPr>
            </w:pPr>
            <w:r w:rsidRPr="008634F2">
              <w:rPr>
                <w:rFonts w:ascii="Arial" w:hAnsi="Arial" w:cs="Arial"/>
                <w:b/>
                <w:bCs/>
                <w:sz w:val="16"/>
                <w:szCs w:val="16"/>
              </w:rPr>
              <w:t>Rate</w:t>
            </w:r>
          </w:p>
        </w:tc>
        <w:tc>
          <w:tcPr>
            <w:tcW w:w="720" w:type="dxa"/>
            <w:tcBorders>
              <w:top w:val="nil"/>
              <w:left w:val="nil"/>
              <w:bottom w:val="single" w:sz="8" w:space="0" w:color="auto"/>
              <w:right w:val="single" w:sz="4" w:space="0" w:color="auto"/>
            </w:tcBorders>
            <w:vAlign w:val="center"/>
          </w:tcPr>
          <w:p w:rsidR="000824C4" w:rsidRPr="008634F2" w:rsidRDefault="000824C4" w:rsidP="008634F2">
            <w:pPr>
              <w:jc w:val="center"/>
              <w:rPr>
                <w:rFonts w:ascii="Arial" w:hAnsi="Arial" w:cs="Arial"/>
                <w:b/>
                <w:bCs/>
                <w:sz w:val="16"/>
                <w:szCs w:val="16"/>
              </w:rPr>
            </w:pPr>
            <w:r w:rsidRPr="008634F2">
              <w:rPr>
                <w:rFonts w:ascii="Arial" w:hAnsi="Arial" w:cs="Arial"/>
                <w:b/>
                <w:bCs/>
                <w:sz w:val="16"/>
                <w:szCs w:val="16"/>
              </w:rPr>
              <w:t>#</w:t>
            </w:r>
          </w:p>
        </w:tc>
        <w:tc>
          <w:tcPr>
            <w:tcW w:w="630" w:type="dxa"/>
            <w:tcBorders>
              <w:top w:val="nil"/>
              <w:left w:val="nil"/>
              <w:bottom w:val="single" w:sz="8" w:space="0" w:color="auto"/>
              <w:right w:val="single" w:sz="4" w:space="0" w:color="auto"/>
            </w:tcBorders>
            <w:vAlign w:val="center"/>
          </w:tcPr>
          <w:p w:rsidR="000824C4" w:rsidRPr="008634F2" w:rsidRDefault="000824C4" w:rsidP="008634F2">
            <w:pPr>
              <w:jc w:val="center"/>
              <w:rPr>
                <w:rFonts w:ascii="Arial" w:hAnsi="Arial" w:cs="Arial"/>
                <w:b/>
                <w:bCs/>
                <w:sz w:val="16"/>
                <w:szCs w:val="16"/>
              </w:rPr>
            </w:pPr>
            <w:r w:rsidRPr="008634F2">
              <w:rPr>
                <w:rFonts w:ascii="Arial" w:hAnsi="Arial" w:cs="Arial"/>
                <w:b/>
                <w:bCs/>
                <w:sz w:val="16"/>
                <w:szCs w:val="16"/>
              </w:rPr>
              <w:t>Rate</w:t>
            </w:r>
          </w:p>
        </w:tc>
        <w:tc>
          <w:tcPr>
            <w:tcW w:w="720" w:type="dxa"/>
            <w:tcBorders>
              <w:top w:val="single" w:sz="4" w:space="0" w:color="auto"/>
              <w:left w:val="nil"/>
              <w:bottom w:val="single" w:sz="8" w:space="0" w:color="auto"/>
              <w:right w:val="single" w:sz="4" w:space="0" w:color="auto"/>
            </w:tcBorders>
            <w:vAlign w:val="center"/>
          </w:tcPr>
          <w:p w:rsidR="000824C4" w:rsidRPr="008634F2" w:rsidRDefault="000824C4" w:rsidP="008634F2">
            <w:pPr>
              <w:jc w:val="center"/>
              <w:rPr>
                <w:rFonts w:ascii="Arial" w:hAnsi="Arial" w:cs="Arial"/>
                <w:b/>
                <w:bCs/>
                <w:sz w:val="16"/>
                <w:szCs w:val="16"/>
              </w:rPr>
            </w:pPr>
            <w:r w:rsidRPr="008634F2">
              <w:rPr>
                <w:rFonts w:ascii="Arial" w:hAnsi="Arial" w:cs="Arial"/>
                <w:b/>
                <w:bCs/>
                <w:sz w:val="16"/>
                <w:szCs w:val="16"/>
              </w:rPr>
              <w:t>#</w:t>
            </w:r>
          </w:p>
        </w:tc>
        <w:tc>
          <w:tcPr>
            <w:tcW w:w="720" w:type="dxa"/>
            <w:tcBorders>
              <w:top w:val="single" w:sz="4" w:space="0" w:color="auto"/>
              <w:left w:val="nil"/>
              <w:bottom w:val="single" w:sz="8" w:space="0" w:color="auto"/>
              <w:right w:val="single" w:sz="4" w:space="0" w:color="auto"/>
            </w:tcBorders>
            <w:vAlign w:val="center"/>
          </w:tcPr>
          <w:p w:rsidR="000824C4" w:rsidRPr="008634F2" w:rsidRDefault="000824C4" w:rsidP="008634F2">
            <w:pPr>
              <w:jc w:val="center"/>
              <w:rPr>
                <w:rFonts w:ascii="Arial" w:hAnsi="Arial" w:cs="Arial"/>
                <w:b/>
                <w:bCs/>
                <w:sz w:val="16"/>
                <w:szCs w:val="16"/>
              </w:rPr>
            </w:pPr>
            <w:r w:rsidRPr="008634F2">
              <w:rPr>
                <w:rFonts w:ascii="Arial" w:hAnsi="Arial" w:cs="Arial"/>
                <w:b/>
                <w:bCs/>
                <w:sz w:val="16"/>
                <w:szCs w:val="16"/>
              </w:rPr>
              <w:t>Rate</w:t>
            </w:r>
          </w:p>
        </w:tc>
      </w:tr>
      <w:tr w:rsidR="000824C4" w:rsidRPr="005359EE">
        <w:trPr>
          <w:trHeight w:val="255"/>
          <w:jc w:val="center"/>
        </w:trPr>
        <w:tc>
          <w:tcPr>
            <w:tcW w:w="2309" w:type="dxa"/>
            <w:tcBorders>
              <w:top w:val="nil"/>
              <w:left w:val="single" w:sz="4" w:space="0" w:color="auto"/>
              <w:bottom w:val="nil"/>
              <w:right w:val="nil"/>
            </w:tcBorders>
            <w:noWrap/>
            <w:vAlign w:val="bottom"/>
          </w:tcPr>
          <w:p w:rsidR="000824C4" w:rsidRPr="008634F2" w:rsidRDefault="000824C4" w:rsidP="008634F2">
            <w:pPr>
              <w:rPr>
                <w:rFonts w:ascii="Arial" w:hAnsi="Arial" w:cs="Arial"/>
                <w:sz w:val="16"/>
                <w:szCs w:val="16"/>
              </w:rPr>
            </w:pPr>
            <w:r w:rsidRPr="008634F2">
              <w:rPr>
                <w:rFonts w:ascii="Arial" w:hAnsi="Arial" w:cs="Arial"/>
                <w:sz w:val="16"/>
                <w:szCs w:val="16"/>
              </w:rPr>
              <w:t> </w:t>
            </w:r>
          </w:p>
        </w:tc>
        <w:tc>
          <w:tcPr>
            <w:tcW w:w="706" w:type="dxa"/>
            <w:tcBorders>
              <w:top w:val="nil"/>
              <w:left w:val="single" w:sz="4" w:space="0" w:color="auto"/>
              <w:bottom w:val="nil"/>
              <w:right w:val="nil"/>
            </w:tcBorders>
            <w:noWrap/>
            <w:vAlign w:val="bottom"/>
          </w:tcPr>
          <w:p w:rsidR="000824C4" w:rsidRPr="008634F2" w:rsidRDefault="000824C4" w:rsidP="008634F2">
            <w:pPr>
              <w:jc w:val="center"/>
              <w:rPr>
                <w:rFonts w:ascii="Arial" w:hAnsi="Arial" w:cs="Arial"/>
                <w:sz w:val="16"/>
                <w:szCs w:val="16"/>
              </w:rPr>
            </w:pPr>
            <w:r w:rsidRPr="008634F2">
              <w:rPr>
                <w:rFonts w:ascii="Arial" w:hAnsi="Arial" w:cs="Arial"/>
                <w:sz w:val="16"/>
                <w:szCs w:val="16"/>
              </w:rPr>
              <w:t> </w:t>
            </w:r>
          </w:p>
        </w:tc>
        <w:tc>
          <w:tcPr>
            <w:tcW w:w="734" w:type="dxa"/>
            <w:tcBorders>
              <w:top w:val="nil"/>
              <w:left w:val="single" w:sz="4" w:space="0" w:color="auto"/>
              <w:bottom w:val="nil"/>
              <w:right w:val="nil"/>
            </w:tcBorders>
            <w:vAlign w:val="bottom"/>
          </w:tcPr>
          <w:p w:rsidR="000824C4" w:rsidRPr="008634F2" w:rsidRDefault="000824C4" w:rsidP="008634F2">
            <w:pPr>
              <w:rPr>
                <w:rFonts w:ascii="Arial" w:hAnsi="Arial" w:cs="Arial"/>
                <w:sz w:val="16"/>
                <w:szCs w:val="16"/>
              </w:rPr>
            </w:pPr>
            <w:r w:rsidRPr="008634F2">
              <w:rPr>
                <w:rFonts w:ascii="Arial" w:hAnsi="Arial" w:cs="Arial"/>
                <w:sz w:val="16"/>
                <w:szCs w:val="16"/>
              </w:rPr>
              <w:t> </w:t>
            </w:r>
          </w:p>
        </w:tc>
        <w:tc>
          <w:tcPr>
            <w:tcW w:w="720" w:type="dxa"/>
            <w:tcBorders>
              <w:top w:val="nil"/>
              <w:left w:val="single" w:sz="4" w:space="0" w:color="auto"/>
              <w:bottom w:val="nil"/>
              <w:right w:val="nil"/>
            </w:tcBorders>
            <w:vAlign w:val="bottom"/>
          </w:tcPr>
          <w:p w:rsidR="000824C4" w:rsidRPr="008634F2" w:rsidRDefault="000824C4" w:rsidP="008634F2">
            <w:pPr>
              <w:rPr>
                <w:rFonts w:ascii="Arial" w:hAnsi="Arial" w:cs="Arial"/>
                <w:sz w:val="16"/>
                <w:szCs w:val="16"/>
              </w:rPr>
            </w:pPr>
            <w:r w:rsidRPr="008634F2">
              <w:rPr>
                <w:rFonts w:ascii="Arial" w:hAnsi="Arial" w:cs="Arial"/>
                <w:sz w:val="16"/>
                <w:szCs w:val="16"/>
              </w:rPr>
              <w:t> </w:t>
            </w:r>
          </w:p>
        </w:tc>
        <w:tc>
          <w:tcPr>
            <w:tcW w:w="810" w:type="dxa"/>
            <w:tcBorders>
              <w:top w:val="nil"/>
              <w:left w:val="single" w:sz="4" w:space="0" w:color="auto"/>
              <w:bottom w:val="nil"/>
              <w:right w:val="single" w:sz="4" w:space="0" w:color="auto"/>
            </w:tcBorders>
            <w:vAlign w:val="bottom"/>
          </w:tcPr>
          <w:p w:rsidR="000824C4" w:rsidRPr="008634F2" w:rsidRDefault="000824C4" w:rsidP="008634F2">
            <w:pPr>
              <w:rPr>
                <w:rFonts w:ascii="Arial" w:hAnsi="Arial" w:cs="Arial"/>
                <w:sz w:val="16"/>
                <w:szCs w:val="16"/>
              </w:rPr>
            </w:pPr>
            <w:r w:rsidRPr="008634F2">
              <w:rPr>
                <w:rFonts w:ascii="Arial" w:hAnsi="Arial" w:cs="Arial"/>
                <w:sz w:val="16"/>
                <w:szCs w:val="16"/>
              </w:rPr>
              <w:t> </w:t>
            </w:r>
          </w:p>
        </w:tc>
        <w:tc>
          <w:tcPr>
            <w:tcW w:w="706" w:type="dxa"/>
            <w:tcBorders>
              <w:top w:val="nil"/>
              <w:left w:val="nil"/>
              <w:bottom w:val="nil"/>
              <w:right w:val="single" w:sz="4" w:space="0" w:color="auto"/>
            </w:tcBorders>
            <w:vAlign w:val="bottom"/>
          </w:tcPr>
          <w:p w:rsidR="000824C4" w:rsidRPr="008634F2" w:rsidRDefault="000824C4" w:rsidP="008634F2">
            <w:pPr>
              <w:rPr>
                <w:rFonts w:ascii="Arial" w:hAnsi="Arial" w:cs="Arial"/>
                <w:sz w:val="16"/>
                <w:szCs w:val="16"/>
              </w:rPr>
            </w:pPr>
            <w:r w:rsidRPr="008634F2">
              <w:rPr>
                <w:rFonts w:ascii="Arial" w:hAnsi="Arial" w:cs="Arial"/>
                <w:sz w:val="16"/>
                <w:szCs w:val="16"/>
              </w:rPr>
              <w:t> </w:t>
            </w:r>
          </w:p>
        </w:tc>
        <w:tc>
          <w:tcPr>
            <w:tcW w:w="720" w:type="dxa"/>
            <w:tcBorders>
              <w:top w:val="nil"/>
              <w:left w:val="nil"/>
              <w:bottom w:val="nil"/>
              <w:right w:val="single" w:sz="4" w:space="0" w:color="auto"/>
            </w:tcBorders>
            <w:vAlign w:val="bottom"/>
          </w:tcPr>
          <w:p w:rsidR="000824C4" w:rsidRPr="008634F2" w:rsidRDefault="000824C4" w:rsidP="008634F2">
            <w:pPr>
              <w:rPr>
                <w:rFonts w:ascii="Arial" w:hAnsi="Arial" w:cs="Arial"/>
                <w:sz w:val="16"/>
                <w:szCs w:val="16"/>
              </w:rPr>
            </w:pPr>
            <w:r w:rsidRPr="008634F2">
              <w:rPr>
                <w:rFonts w:ascii="Arial" w:hAnsi="Arial" w:cs="Arial"/>
                <w:sz w:val="16"/>
                <w:szCs w:val="16"/>
              </w:rPr>
              <w:t> </w:t>
            </w:r>
          </w:p>
        </w:tc>
        <w:tc>
          <w:tcPr>
            <w:tcW w:w="720" w:type="dxa"/>
            <w:tcBorders>
              <w:top w:val="nil"/>
              <w:left w:val="nil"/>
              <w:bottom w:val="nil"/>
              <w:right w:val="single" w:sz="4" w:space="0" w:color="auto"/>
            </w:tcBorders>
            <w:noWrap/>
            <w:vAlign w:val="bottom"/>
          </w:tcPr>
          <w:p w:rsidR="000824C4" w:rsidRPr="008634F2" w:rsidRDefault="000824C4" w:rsidP="008634F2">
            <w:pPr>
              <w:jc w:val="center"/>
              <w:rPr>
                <w:rFonts w:ascii="Arial" w:hAnsi="Arial" w:cs="Arial"/>
                <w:b/>
                <w:bCs/>
                <w:sz w:val="16"/>
                <w:szCs w:val="16"/>
              </w:rPr>
            </w:pPr>
            <w:r w:rsidRPr="008634F2">
              <w:rPr>
                <w:rFonts w:ascii="Arial" w:hAnsi="Arial" w:cs="Arial"/>
                <w:b/>
                <w:bCs/>
                <w:sz w:val="16"/>
                <w:szCs w:val="16"/>
              </w:rPr>
              <w:t> </w:t>
            </w:r>
          </w:p>
        </w:tc>
        <w:tc>
          <w:tcPr>
            <w:tcW w:w="630" w:type="dxa"/>
            <w:tcBorders>
              <w:top w:val="nil"/>
              <w:left w:val="nil"/>
              <w:bottom w:val="nil"/>
              <w:right w:val="single" w:sz="4" w:space="0" w:color="auto"/>
            </w:tcBorders>
            <w:noWrap/>
            <w:vAlign w:val="bottom"/>
          </w:tcPr>
          <w:p w:rsidR="000824C4" w:rsidRPr="008634F2" w:rsidRDefault="000824C4" w:rsidP="008634F2">
            <w:pPr>
              <w:jc w:val="center"/>
              <w:rPr>
                <w:rFonts w:ascii="Arial" w:hAnsi="Arial" w:cs="Arial"/>
                <w:b/>
                <w:bCs/>
                <w:sz w:val="16"/>
                <w:szCs w:val="16"/>
              </w:rPr>
            </w:pPr>
            <w:r w:rsidRPr="008634F2">
              <w:rPr>
                <w:rFonts w:ascii="Arial" w:hAnsi="Arial" w:cs="Arial"/>
                <w:b/>
                <w:bCs/>
                <w:sz w:val="16"/>
                <w:szCs w:val="16"/>
              </w:rPr>
              <w:t> </w:t>
            </w:r>
          </w:p>
        </w:tc>
        <w:tc>
          <w:tcPr>
            <w:tcW w:w="720" w:type="dxa"/>
            <w:tcBorders>
              <w:top w:val="nil"/>
              <w:left w:val="nil"/>
              <w:bottom w:val="nil"/>
              <w:right w:val="single" w:sz="4" w:space="0" w:color="auto"/>
            </w:tcBorders>
            <w:noWrap/>
            <w:vAlign w:val="bottom"/>
          </w:tcPr>
          <w:p w:rsidR="000824C4" w:rsidRPr="008634F2" w:rsidRDefault="000824C4" w:rsidP="008634F2">
            <w:pPr>
              <w:jc w:val="center"/>
              <w:rPr>
                <w:rFonts w:ascii="Arial" w:hAnsi="Arial" w:cs="Arial"/>
                <w:b/>
                <w:bCs/>
                <w:sz w:val="16"/>
                <w:szCs w:val="16"/>
              </w:rPr>
            </w:pPr>
            <w:r w:rsidRPr="008634F2">
              <w:rPr>
                <w:rFonts w:ascii="Arial" w:hAnsi="Arial" w:cs="Arial"/>
                <w:b/>
                <w:bCs/>
                <w:sz w:val="16"/>
                <w:szCs w:val="16"/>
              </w:rPr>
              <w:t> </w:t>
            </w:r>
          </w:p>
        </w:tc>
        <w:tc>
          <w:tcPr>
            <w:tcW w:w="720" w:type="dxa"/>
            <w:tcBorders>
              <w:top w:val="nil"/>
              <w:left w:val="nil"/>
              <w:bottom w:val="nil"/>
              <w:right w:val="single" w:sz="4" w:space="0" w:color="auto"/>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 </w:t>
            </w:r>
          </w:p>
        </w:tc>
      </w:tr>
      <w:tr w:rsidR="000824C4" w:rsidRPr="005359EE">
        <w:trPr>
          <w:trHeight w:val="80"/>
          <w:jc w:val="center"/>
        </w:trPr>
        <w:tc>
          <w:tcPr>
            <w:tcW w:w="2309" w:type="dxa"/>
            <w:tcBorders>
              <w:top w:val="nil"/>
              <w:left w:val="single" w:sz="4" w:space="0" w:color="auto"/>
              <w:bottom w:val="nil"/>
              <w:right w:val="nil"/>
            </w:tcBorders>
            <w:noWrap/>
            <w:vAlign w:val="bottom"/>
          </w:tcPr>
          <w:p w:rsidR="000824C4" w:rsidRPr="008634F2" w:rsidRDefault="000824C4" w:rsidP="008634F2">
            <w:pPr>
              <w:rPr>
                <w:rFonts w:ascii="Arial" w:hAnsi="Arial" w:cs="Arial"/>
                <w:sz w:val="16"/>
                <w:szCs w:val="16"/>
              </w:rPr>
            </w:pPr>
            <w:r>
              <w:rPr>
                <w:rFonts w:ascii="Arial" w:hAnsi="Arial" w:cs="Arial"/>
                <w:sz w:val="16"/>
                <w:szCs w:val="16"/>
              </w:rPr>
              <w:t>Haywood County Schools</w:t>
            </w:r>
          </w:p>
        </w:tc>
        <w:tc>
          <w:tcPr>
            <w:tcW w:w="706" w:type="dxa"/>
            <w:tcBorders>
              <w:top w:val="nil"/>
              <w:left w:val="single" w:sz="4" w:space="0" w:color="auto"/>
              <w:bottom w:val="nil"/>
              <w:right w:val="nil"/>
            </w:tcBorders>
            <w:noWrap/>
          </w:tcPr>
          <w:p w:rsidR="000824C4" w:rsidRPr="005359EE" w:rsidRDefault="000824C4" w:rsidP="005F639C">
            <w:pPr>
              <w:jc w:val="right"/>
              <w:rPr>
                <w:rFonts w:ascii="Arial" w:hAnsi="Arial" w:cs="Arial"/>
                <w:sz w:val="16"/>
                <w:szCs w:val="16"/>
              </w:rPr>
            </w:pPr>
            <w:r w:rsidRPr="005359EE">
              <w:rPr>
                <w:rFonts w:ascii="Arial" w:hAnsi="Arial" w:cs="Arial"/>
                <w:sz w:val="16"/>
                <w:szCs w:val="16"/>
              </w:rPr>
              <w:t>154</w:t>
            </w:r>
          </w:p>
        </w:tc>
        <w:tc>
          <w:tcPr>
            <w:tcW w:w="734" w:type="dxa"/>
            <w:tcBorders>
              <w:top w:val="nil"/>
              <w:left w:val="single" w:sz="4" w:space="0" w:color="auto"/>
              <w:bottom w:val="nil"/>
              <w:right w:val="nil"/>
            </w:tcBorders>
            <w:noWrap/>
          </w:tcPr>
          <w:p w:rsidR="000824C4" w:rsidRPr="005359EE" w:rsidRDefault="000824C4" w:rsidP="005F639C">
            <w:pPr>
              <w:jc w:val="right"/>
              <w:rPr>
                <w:rFonts w:ascii="Arial" w:hAnsi="Arial" w:cs="Arial"/>
                <w:sz w:val="16"/>
                <w:szCs w:val="16"/>
              </w:rPr>
            </w:pPr>
            <w:r w:rsidRPr="005359EE">
              <w:rPr>
                <w:rFonts w:ascii="Arial" w:hAnsi="Arial" w:cs="Arial"/>
                <w:sz w:val="16"/>
                <w:szCs w:val="16"/>
              </w:rPr>
              <w:t>6.05</w:t>
            </w:r>
          </w:p>
        </w:tc>
        <w:tc>
          <w:tcPr>
            <w:tcW w:w="720" w:type="dxa"/>
            <w:tcBorders>
              <w:top w:val="nil"/>
              <w:left w:val="single" w:sz="4" w:space="0" w:color="auto"/>
              <w:bottom w:val="nil"/>
              <w:right w:val="nil"/>
            </w:tcBorders>
            <w:noWrap/>
          </w:tcPr>
          <w:p w:rsidR="000824C4" w:rsidRPr="005359EE" w:rsidRDefault="000824C4" w:rsidP="005F639C">
            <w:pPr>
              <w:jc w:val="right"/>
              <w:rPr>
                <w:rFonts w:ascii="Arial" w:hAnsi="Arial" w:cs="Arial"/>
                <w:sz w:val="16"/>
                <w:szCs w:val="16"/>
              </w:rPr>
            </w:pPr>
            <w:r w:rsidRPr="005359EE">
              <w:rPr>
                <w:rFonts w:ascii="Arial" w:hAnsi="Arial" w:cs="Arial"/>
                <w:sz w:val="16"/>
                <w:szCs w:val="16"/>
              </w:rPr>
              <w:t>158</w:t>
            </w:r>
          </w:p>
        </w:tc>
        <w:tc>
          <w:tcPr>
            <w:tcW w:w="810" w:type="dxa"/>
            <w:tcBorders>
              <w:top w:val="nil"/>
              <w:left w:val="single" w:sz="4" w:space="0" w:color="auto"/>
              <w:bottom w:val="nil"/>
              <w:right w:val="nil"/>
            </w:tcBorders>
            <w:noWrap/>
          </w:tcPr>
          <w:p w:rsidR="000824C4" w:rsidRPr="005359EE" w:rsidRDefault="000824C4" w:rsidP="005F639C">
            <w:pPr>
              <w:jc w:val="right"/>
              <w:rPr>
                <w:rFonts w:ascii="Arial" w:hAnsi="Arial" w:cs="Arial"/>
                <w:sz w:val="16"/>
                <w:szCs w:val="16"/>
              </w:rPr>
            </w:pPr>
            <w:r w:rsidRPr="005359EE">
              <w:rPr>
                <w:rFonts w:ascii="Arial" w:hAnsi="Arial" w:cs="Arial"/>
                <w:sz w:val="16"/>
                <w:szCs w:val="16"/>
              </w:rPr>
              <w:t>6.23</w:t>
            </w:r>
          </w:p>
        </w:tc>
        <w:tc>
          <w:tcPr>
            <w:tcW w:w="706" w:type="dxa"/>
            <w:tcBorders>
              <w:top w:val="nil"/>
              <w:left w:val="single" w:sz="4" w:space="0" w:color="auto"/>
              <w:bottom w:val="nil"/>
              <w:right w:val="nil"/>
            </w:tcBorders>
            <w:noWrap/>
          </w:tcPr>
          <w:p w:rsidR="000824C4" w:rsidRPr="005359EE" w:rsidRDefault="000824C4" w:rsidP="005F639C">
            <w:pPr>
              <w:jc w:val="right"/>
              <w:rPr>
                <w:rFonts w:ascii="Arial" w:hAnsi="Arial" w:cs="Arial"/>
                <w:sz w:val="16"/>
                <w:szCs w:val="16"/>
              </w:rPr>
            </w:pPr>
            <w:r w:rsidRPr="005359EE">
              <w:rPr>
                <w:rFonts w:ascii="Arial" w:hAnsi="Arial" w:cs="Arial"/>
                <w:sz w:val="16"/>
                <w:szCs w:val="16"/>
              </w:rPr>
              <w:t>98</w:t>
            </w:r>
          </w:p>
        </w:tc>
        <w:tc>
          <w:tcPr>
            <w:tcW w:w="720" w:type="dxa"/>
            <w:tcBorders>
              <w:top w:val="nil"/>
              <w:left w:val="single" w:sz="4" w:space="0" w:color="auto"/>
              <w:bottom w:val="nil"/>
              <w:right w:val="nil"/>
            </w:tcBorders>
            <w:noWrap/>
          </w:tcPr>
          <w:p w:rsidR="000824C4" w:rsidRPr="005359EE" w:rsidRDefault="000824C4" w:rsidP="005F639C">
            <w:pPr>
              <w:jc w:val="right"/>
              <w:rPr>
                <w:rFonts w:ascii="Arial" w:hAnsi="Arial" w:cs="Arial"/>
                <w:sz w:val="16"/>
                <w:szCs w:val="16"/>
              </w:rPr>
            </w:pPr>
            <w:r w:rsidRPr="005359EE">
              <w:rPr>
                <w:rFonts w:ascii="Arial" w:hAnsi="Arial" w:cs="Arial"/>
                <w:sz w:val="16"/>
                <w:szCs w:val="16"/>
              </w:rPr>
              <w:t>3.96</w:t>
            </w:r>
          </w:p>
        </w:tc>
        <w:tc>
          <w:tcPr>
            <w:tcW w:w="720" w:type="dxa"/>
            <w:tcBorders>
              <w:top w:val="nil"/>
              <w:left w:val="single" w:sz="4" w:space="0" w:color="auto"/>
              <w:bottom w:val="nil"/>
              <w:right w:val="nil"/>
            </w:tcBorders>
            <w:noWrap/>
          </w:tcPr>
          <w:p w:rsidR="000824C4" w:rsidRPr="005359EE" w:rsidRDefault="000824C4" w:rsidP="005F639C">
            <w:pPr>
              <w:jc w:val="right"/>
              <w:rPr>
                <w:rFonts w:ascii="Arial" w:hAnsi="Arial" w:cs="Arial"/>
                <w:sz w:val="16"/>
                <w:szCs w:val="16"/>
              </w:rPr>
            </w:pPr>
            <w:r w:rsidRPr="005359EE">
              <w:rPr>
                <w:rFonts w:ascii="Arial" w:hAnsi="Arial" w:cs="Arial"/>
                <w:sz w:val="16"/>
                <w:szCs w:val="16"/>
              </w:rPr>
              <w:t>81</w:t>
            </w:r>
          </w:p>
        </w:tc>
        <w:tc>
          <w:tcPr>
            <w:tcW w:w="630" w:type="dxa"/>
            <w:tcBorders>
              <w:top w:val="nil"/>
              <w:left w:val="single" w:sz="4" w:space="0" w:color="auto"/>
              <w:bottom w:val="nil"/>
              <w:right w:val="nil"/>
            </w:tcBorders>
            <w:noWrap/>
          </w:tcPr>
          <w:p w:rsidR="000824C4" w:rsidRPr="005359EE" w:rsidRDefault="000824C4" w:rsidP="005F639C">
            <w:pPr>
              <w:jc w:val="right"/>
              <w:rPr>
                <w:rFonts w:ascii="Arial" w:hAnsi="Arial" w:cs="Arial"/>
                <w:sz w:val="16"/>
                <w:szCs w:val="16"/>
              </w:rPr>
            </w:pPr>
            <w:r w:rsidRPr="005359EE">
              <w:rPr>
                <w:rFonts w:ascii="Arial" w:hAnsi="Arial" w:cs="Arial"/>
                <w:sz w:val="16"/>
                <w:szCs w:val="16"/>
              </w:rPr>
              <w:t>3.26</w:t>
            </w:r>
          </w:p>
        </w:tc>
        <w:tc>
          <w:tcPr>
            <w:tcW w:w="720" w:type="dxa"/>
            <w:tcBorders>
              <w:top w:val="nil"/>
              <w:left w:val="single" w:sz="4" w:space="0" w:color="auto"/>
              <w:bottom w:val="nil"/>
              <w:right w:val="nil"/>
            </w:tcBorders>
            <w:noWrap/>
          </w:tcPr>
          <w:p w:rsidR="000824C4" w:rsidRPr="005359EE" w:rsidRDefault="000824C4" w:rsidP="005F639C">
            <w:pPr>
              <w:jc w:val="right"/>
              <w:rPr>
                <w:rFonts w:ascii="Arial" w:hAnsi="Arial" w:cs="Arial"/>
                <w:sz w:val="16"/>
                <w:szCs w:val="16"/>
              </w:rPr>
            </w:pPr>
            <w:r w:rsidRPr="005359EE">
              <w:rPr>
                <w:rFonts w:ascii="Arial" w:hAnsi="Arial" w:cs="Arial"/>
                <w:sz w:val="16"/>
                <w:szCs w:val="16"/>
              </w:rPr>
              <w:t>68</w:t>
            </w:r>
          </w:p>
        </w:tc>
        <w:tc>
          <w:tcPr>
            <w:tcW w:w="720" w:type="dxa"/>
            <w:tcBorders>
              <w:top w:val="nil"/>
              <w:left w:val="single" w:sz="4" w:space="0" w:color="auto"/>
              <w:bottom w:val="nil"/>
              <w:right w:val="single" w:sz="4" w:space="0" w:color="auto"/>
            </w:tcBorders>
            <w:noWrap/>
          </w:tcPr>
          <w:p w:rsidR="000824C4" w:rsidRPr="005359EE" w:rsidRDefault="000824C4" w:rsidP="005F639C">
            <w:pPr>
              <w:jc w:val="right"/>
              <w:rPr>
                <w:rFonts w:ascii="Arial" w:hAnsi="Arial" w:cs="Arial"/>
                <w:sz w:val="16"/>
                <w:szCs w:val="16"/>
              </w:rPr>
            </w:pPr>
            <w:r w:rsidRPr="005359EE">
              <w:rPr>
                <w:rFonts w:ascii="Arial" w:hAnsi="Arial" w:cs="Arial"/>
                <w:sz w:val="16"/>
                <w:szCs w:val="16"/>
              </w:rPr>
              <w:t>2.76</w:t>
            </w:r>
          </w:p>
        </w:tc>
      </w:tr>
      <w:tr w:rsidR="000824C4" w:rsidRPr="005359EE">
        <w:trPr>
          <w:trHeight w:val="255"/>
          <w:jc w:val="center"/>
        </w:trPr>
        <w:tc>
          <w:tcPr>
            <w:tcW w:w="2309" w:type="dxa"/>
            <w:tcBorders>
              <w:top w:val="nil"/>
              <w:left w:val="single" w:sz="4" w:space="0" w:color="auto"/>
              <w:bottom w:val="nil"/>
              <w:right w:val="nil"/>
            </w:tcBorders>
            <w:noWrap/>
            <w:vAlign w:val="bottom"/>
          </w:tcPr>
          <w:p w:rsidR="000824C4" w:rsidRPr="008634F2" w:rsidRDefault="000824C4" w:rsidP="008634F2">
            <w:pPr>
              <w:rPr>
                <w:rFonts w:ascii="Arial" w:hAnsi="Arial" w:cs="Arial"/>
                <w:sz w:val="16"/>
                <w:szCs w:val="16"/>
              </w:rPr>
            </w:pPr>
            <w:r w:rsidRPr="008634F2">
              <w:rPr>
                <w:rFonts w:ascii="Arial" w:hAnsi="Arial" w:cs="Arial"/>
                <w:sz w:val="16"/>
                <w:szCs w:val="16"/>
              </w:rPr>
              <w:t>Regional Total</w:t>
            </w:r>
          </w:p>
        </w:tc>
        <w:tc>
          <w:tcPr>
            <w:tcW w:w="706"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1,756</w:t>
            </w:r>
          </w:p>
        </w:tc>
        <w:tc>
          <w:tcPr>
            <w:tcW w:w="734"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n/a</w:t>
            </w:r>
          </w:p>
        </w:tc>
        <w:tc>
          <w:tcPr>
            <w:tcW w:w="720"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1,651</w:t>
            </w:r>
          </w:p>
        </w:tc>
        <w:tc>
          <w:tcPr>
            <w:tcW w:w="810"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n/a</w:t>
            </w:r>
          </w:p>
        </w:tc>
        <w:tc>
          <w:tcPr>
            <w:tcW w:w="706"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1,385</w:t>
            </w:r>
          </w:p>
        </w:tc>
        <w:tc>
          <w:tcPr>
            <w:tcW w:w="720"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n/a</w:t>
            </w:r>
          </w:p>
        </w:tc>
        <w:tc>
          <w:tcPr>
            <w:tcW w:w="720"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1,129</w:t>
            </w:r>
          </w:p>
        </w:tc>
        <w:tc>
          <w:tcPr>
            <w:tcW w:w="630"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n/a</w:t>
            </w:r>
          </w:p>
        </w:tc>
        <w:tc>
          <w:tcPr>
            <w:tcW w:w="720"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1,019</w:t>
            </w:r>
          </w:p>
        </w:tc>
        <w:tc>
          <w:tcPr>
            <w:tcW w:w="720" w:type="dxa"/>
            <w:tcBorders>
              <w:top w:val="nil"/>
              <w:left w:val="single" w:sz="4" w:space="0" w:color="auto"/>
              <w:bottom w:val="nil"/>
              <w:right w:val="single" w:sz="4" w:space="0" w:color="auto"/>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n/a</w:t>
            </w:r>
          </w:p>
        </w:tc>
      </w:tr>
      <w:tr w:rsidR="000824C4" w:rsidRPr="005359EE">
        <w:trPr>
          <w:trHeight w:val="240"/>
          <w:jc w:val="center"/>
        </w:trPr>
        <w:tc>
          <w:tcPr>
            <w:tcW w:w="2309" w:type="dxa"/>
            <w:tcBorders>
              <w:top w:val="nil"/>
              <w:left w:val="single" w:sz="4" w:space="0" w:color="auto"/>
              <w:bottom w:val="nil"/>
              <w:right w:val="nil"/>
            </w:tcBorders>
            <w:noWrap/>
            <w:vAlign w:val="bottom"/>
          </w:tcPr>
          <w:p w:rsidR="000824C4" w:rsidRPr="008634F2" w:rsidRDefault="000824C4" w:rsidP="008634F2">
            <w:pPr>
              <w:rPr>
                <w:rFonts w:ascii="Arial" w:hAnsi="Arial" w:cs="Arial"/>
                <w:sz w:val="16"/>
                <w:szCs w:val="16"/>
              </w:rPr>
            </w:pPr>
            <w:r w:rsidRPr="008634F2">
              <w:rPr>
                <w:rFonts w:ascii="Arial" w:hAnsi="Arial" w:cs="Arial"/>
                <w:sz w:val="16"/>
                <w:szCs w:val="16"/>
              </w:rPr>
              <w:t>Regional Arithmetic Mean</w:t>
            </w:r>
          </w:p>
        </w:tc>
        <w:tc>
          <w:tcPr>
            <w:tcW w:w="706"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n/a</w:t>
            </w:r>
          </w:p>
        </w:tc>
        <w:tc>
          <w:tcPr>
            <w:tcW w:w="734"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5.66</w:t>
            </w:r>
          </w:p>
        </w:tc>
        <w:tc>
          <w:tcPr>
            <w:tcW w:w="720"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n/a</w:t>
            </w:r>
          </w:p>
        </w:tc>
        <w:tc>
          <w:tcPr>
            <w:tcW w:w="810"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5.58</w:t>
            </w:r>
          </w:p>
        </w:tc>
        <w:tc>
          <w:tcPr>
            <w:tcW w:w="706"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n/a</w:t>
            </w:r>
          </w:p>
        </w:tc>
        <w:tc>
          <w:tcPr>
            <w:tcW w:w="720"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4.51</w:t>
            </w:r>
          </w:p>
        </w:tc>
        <w:tc>
          <w:tcPr>
            <w:tcW w:w="720"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n/a</w:t>
            </w:r>
          </w:p>
        </w:tc>
        <w:tc>
          <w:tcPr>
            <w:tcW w:w="630"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3.61</w:t>
            </w:r>
          </w:p>
        </w:tc>
        <w:tc>
          <w:tcPr>
            <w:tcW w:w="720" w:type="dxa"/>
            <w:tcBorders>
              <w:top w:val="nil"/>
              <w:left w:val="single" w:sz="4" w:space="0" w:color="auto"/>
              <w:bottom w:val="nil"/>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n/a</w:t>
            </w:r>
          </w:p>
        </w:tc>
        <w:tc>
          <w:tcPr>
            <w:tcW w:w="720" w:type="dxa"/>
            <w:tcBorders>
              <w:top w:val="nil"/>
              <w:left w:val="single" w:sz="4" w:space="0" w:color="auto"/>
              <w:bottom w:val="nil"/>
              <w:right w:val="single" w:sz="4" w:space="0" w:color="auto"/>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3.36</w:t>
            </w:r>
          </w:p>
        </w:tc>
      </w:tr>
      <w:tr w:rsidR="000824C4" w:rsidRPr="005359EE">
        <w:trPr>
          <w:trHeight w:val="255"/>
          <w:jc w:val="center"/>
        </w:trPr>
        <w:tc>
          <w:tcPr>
            <w:tcW w:w="2309" w:type="dxa"/>
            <w:tcBorders>
              <w:top w:val="nil"/>
              <w:left w:val="single" w:sz="4" w:space="0" w:color="auto"/>
              <w:right w:val="nil"/>
            </w:tcBorders>
            <w:noWrap/>
            <w:vAlign w:val="bottom"/>
          </w:tcPr>
          <w:p w:rsidR="000824C4" w:rsidRPr="008634F2" w:rsidRDefault="000824C4" w:rsidP="008634F2">
            <w:pPr>
              <w:rPr>
                <w:rFonts w:ascii="Arial" w:hAnsi="Arial" w:cs="Arial"/>
                <w:sz w:val="16"/>
                <w:szCs w:val="16"/>
              </w:rPr>
            </w:pPr>
            <w:r w:rsidRPr="008634F2">
              <w:rPr>
                <w:rFonts w:ascii="Arial" w:hAnsi="Arial" w:cs="Arial"/>
                <w:sz w:val="16"/>
                <w:szCs w:val="16"/>
              </w:rPr>
              <w:t>State Total</w:t>
            </w:r>
          </w:p>
        </w:tc>
        <w:tc>
          <w:tcPr>
            <w:tcW w:w="706" w:type="dxa"/>
            <w:tcBorders>
              <w:top w:val="nil"/>
              <w:left w:val="single" w:sz="4" w:space="0" w:color="auto"/>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23,550</w:t>
            </w:r>
          </w:p>
        </w:tc>
        <w:tc>
          <w:tcPr>
            <w:tcW w:w="734" w:type="dxa"/>
            <w:tcBorders>
              <w:top w:val="nil"/>
              <w:left w:val="single" w:sz="4" w:space="0" w:color="auto"/>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5.27</w:t>
            </w:r>
          </w:p>
        </w:tc>
        <w:tc>
          <w:tcPr>
            <w:tcW w:w="720" w:type="dxa"/>
            <w:tcBorders>
              <w:top w:val="nil"/>
              <w:left w:val="single" w:sz="4" w:space="0" w:color="auto"/>
              <w:right w:val="nil"/>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22,434</w:t>
            </w:r>
          </w:p>
        </w:tc>
        <w:tc>
          <w:tcPr>
            <w:tcW w:w="810" w:type="dxa"/>
            <w:tcBorders>
              <w:top w:val="nil"/>
              <w:left w:val="single" w:sz="4" w:space="0" w:color="auto"/>
              <w:right w:val="single" w:sz="4" w:space="0" w:color="auto"/>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4.97</w:t>
            </w:r>
          </w:p>
        </w:tc>
        <w:tc>
          <w:tcPr>
            <w:tcW w:w="706" w:type="dxa"/>
            <w:tcBorders>
              <w:top w:val="nil"/>
              <w:left w:val="nil"/>
              <w:right w:val="single" w:sz="4" w:space="0" w:color="auto"/>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19,184</w:t>
            </w:r>
          </w:p>
        </w:tc>
        <w:tc>
          <w:tcPr>
            <w:tcW w:w="720" w:type="dxa"/>
            <w:tcBorders>
              <w:top w:val="nil"/>
              <w:left w:val="nil"/>
              <w:right w:val="single" w:sz="4" w:space="0" w:color="auto"/>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4.27</w:t>
            </w:r>
          </w:p>
        </w:tc>
        <w:tc>
          <w:tcPr>
            <w:tcW w:w="720" w:type="dxa"/>
            <w:tcBorders>
              <w:top w:val="nil"/>
              <w:left w:val="nil"/>
              <w:right w:val="single" w:sz="4" w:space="0" w:color="auto"/>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16,804</w:t>
            </w:r>
          </w:p>
        </w:tc>
        <w:tc>
          <w:tcPr>
            <w:tcW w:w="630" w:type="dxa"/>
            <w:tcBorders>
              <w:top w:val="nil"/>
              <w:left w:val="nil"/>
              <w:right w:val="single" w:sz="4" w:space="0" w:color="auto"/>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3.75</w:t>
            </w:r>
          </w:p>
        </w:tc>
        <w:tc>
          <w:tcPr>
            <w:tcW w:w="720" w:type="dxa"/>
            <w:tcBorders>
              <w:top w:val="nil"/>
              <w:left w:val="nil"/>
              <w:right w:val="single" w:sz="4" w:space="0" w:color="auto"/>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15,342</w:t>
            </w:r>
          </w:p>
        </w:tc>
        <w:tc>
          <w:tcPr>
            <w:tcW w:w="720" w:type="dxa"/>
            <w:tcBorders>
              <w:top w:val="nil"/>
              <w:left w:val="nil"/>
              <w:right w:val="single" w:sz="4" w:space="0" w:color="auto"/>
            </w:tcBorders>
            <w:noWrap/>
            <w:vAlign w:val="bottom"/>
          </w:tcPr>
          <w:p w:rsidR="000824C4" w:rsidRPr="008634F2" w:rsidRDefault="000824C4" w:rsidP="008634F2">
            <w:pPr>
              <w:jc w:val="right"/>
              <w:rPr>
                <w:rFonts w:ascii="Arial" w:hAnsi="Arial" w:cs="Arial"/>
                <w:sz w:val="16"/>
                <w:szCs w:val="16"/>
              </w:rPr>
            </w:pPr>
            <w:r w:rsidRPr="008634F2">
              <w:rPr>
                <w:rFonts w:ascii="Arial" w:hAnsi="Arial" w:cs="Arial"/>
                <w:sz w:val="16"/>
                <w:szCs w:val="16"/>
              </w:rPr>
              <w:t>3.43</w:t>
            </w:r>
          </w:p>
        </w:tc>
      </w:tr>
      <w:tr w:rsidR="000824C4" w:rsidRPr="005359EE">
        <w:trPr>
          <w:trHeight w:val="195"/>
          <w:jc w:val="center"/>
        </w:trPr>
        <w:tc>
          <w:tcPr>
            <w:tcW w:w="2309" w:type="dxa"/>
            <w:tcBorders>
              <w:top w:val="nil"/>
              <w:left w:val="single" w:sz="4" w:space="0" w:color="auto"/>
              <w:bottom w:val="single" w:sz="4" w:space="0" w:color="auto"/>
              <w:right w:val="nil"/>
            </w:tcBorders>
            <w:noWrap/>
            <w:vAlign w:val="bottom"/>
          </w:tcPr>
          <w:p w:rsidR="000824C4" w:rsidRPr="008634F2" w:rsidRDefault="000824C4" w:rsidP="008634F2">
            <w:pPr>
              <w:rPr>
                <w:rFonts w:ascii="Arial" w:hAnsi="Arial" w:cs="Arial"/>
                <w:color w:val="FF0000"/>
                <w:sz w:val="16"/>
                <w:szCs w:val="16"/>
              </w:rPr>
            </w:pPr>
            <w:r w:rsidRPr="008634F2">
              <w:rPr>
                <w:rFonts w:ascii="Arial" w:hAnsi="Arial" w:cs="Arial"/>
                <w:color w:val="FF0000"/>
                <w:sz w:val="16"/>
                <w:szCs w:val="16"/>
              </w:rPr>
              <w:t> </w:t>
            </w:r>
          </w:p>
        </w:tc>
        <w:tc>
          <w:tcPr>
            <w:tcW w:w="706" w:type="dxa"/>
            <w:tcBorders>
              <w:top w:val="nil"/>
              <w:left w:val="single" w:sz="4" w:space="0" w:color="auto"/>
              <w:bottom w:val="single" w:sz="4" w:space="0" w:color="auto"/>
              <w:right w:val="nil"/>
            </w:tcBorders>
            <w:noWrap/>
            <w:vAlign w:val="bottom"/>
          </w:tcPr>
          <w:p w:rsidR="000824C4" w:rsidRPr="008634F2" w:rsidRDefault="000824C4" w:rsidP="008634F2">
            <w:pPr>
              <w:jc w:val="center"/>
              <w:rPr>
                <w:rFonts w:ascii="Arial" w:hAnsi="Arial" w:cs="Arial"/>
                <w:color w:val="FF0000"/>
                <w:sz w:val="16"/>
                <w:szCs w:val="16"/>
              </w:rPr>
            </w:pPr>
            <w:r w:rsidRPr="008634F2">
              <w:rPr>
                <w:rFonts w:ascii="Arial" w:hAnsi="Arial" w:cs="Arial"/>
                <w:color w:val="FF0000"/>
                <w:sz w:val="16"/>
                <w:szCs w:val="16"/>
              </w:rPr>
              <w:t> </w:t>
            </w:r>
          </w:p>
        </w:tc>
        <w:tc>
          <w:tcPr>
            <w:tcW w:w="734" w:type="dxa"/>
            <w:tcBorders>
              <w:top w:val="nil"/>
              <w:left w:val="single" w:sz="4" w:space="0" w:color="auto"/>
              <w:bottom w:val="single" w:sz="4" w:space="0" w:color="auto"/>
              <w:right w:val="nil"/>
            </w:tcBorders>
            <w:noWrap/>
            <w:vAlign w:val="bottom"/>
          </w:tcPr>
          <w:p w:rsidR="000824C4" w:rsidRPr="008634F2" w:rsidRDefault="000824C4" w:rsidP="008634F2">
            <w:pPr>
              <w:rPr>
                <w:rFonts w:ascii="Arial" w:hAnsi="Arial" w:cs="Arial"/>
                <w:color w:val="FF0000"/>
                <w:sz w:val="16"/>
                <w:szCs w:val="16"/>
              </w:rPr>
            </w:pPr>
            <w:r w:rsidRPr="008634F2">
              <w:rPr>
                <w:rFonts w:ascii="Arial" w:hAnsi="Arial" w:cs="Arial"/>
                <w:color w:val="FF0000"/>
                <w:sz w:val="16"/>
                <w:szCs w:val="16"/>
              </w:rPr>
              <w:t> </w:t>
            </w:r>
          </w:p>
        </w:tc>
        <w:tc>
          <w:tcPr>
            <w:tcW w:w="720" w:type="dxa"/>
            <w:tcBorders>
              <w:top w:val="nil"/>
              <w:left w:val="single" w:sz="4" w:space="0" w:color="auto"/>
              <w:bottom w:val="single" w:sz="4" w:space="0" w:color="auto"/>
              <w:right w:val="nil"/>
            </w:tcBorders>
            <w:noWrap/>
            <w:vAlign w:val="bottom"/>
          </w:tcPr>
          <w:p w:rsidR="000824C4" w:rsidRPr="008634F2" w:rsidRDefault="000824C4" w:rsidP="008634F2">
            <w:pPr>
              <w:rPr>
                <w:rFonts w:ascii="Arial" w:hAnsi="Arial" w:cs="Arial"/>
                <w:color w:val="FF0000"/>
                <w:sz w:val="16"/>
                <w:szCs w:val="16"/>
              </w:rPr>
            </w:pPr>
            <w:r w:rsidRPr="008634F2">
              <w:rPr>
                <w:rFonts w:ascii="Arial" w:hAnsi="Arial" w:cs="Arial"/>
                <w:color w:val="FF0000"/>
                <w:sz w:val="16"/>
                <w:szCs w:val="16"/>
              </w:rPr>
              <w:t> </w:t>
            </w:r>
          </w:p>
        </w:tc>
        <w:tc>
          <w:tcPr>
            <w:tcW w:w="810" w:type="dxa"/>
            <w:tcBorders>
              <w:top w:val="nil"/>
              <w:left w:val="single" w:sz="4" w:space="0" w:color="auto"/>
              <w:bottom w:val="single" w:sz="4" w:space="0" w:color="auto"/>
              <w:right w:val="single" w:sz="4" w:space="0" w:color="auto"/>
            </w:tcBorders>
            <w:noWrap/>
            <w:vAlign w:val="bottom"/>
          </w:tcPr>
          <w:p w:rsidR="000824C4" w:rsidRPr="008634F2" w:rsidRDefault="000824C4" w:rsidP="008634F2">
            <w:pPr>
              <w:rPr>
                <w:rFonts w:ascii="Arial" w:hAnsi="Arial" w:cs="Arial"/>
                <w:color w:val="FF0000"/>
                <w:sz w:val="16"/>
                <w:szCs w:val="16"/>
              </w:rPr>
            </w:pPr>
            <w:r w:rsidRPr="008634F2">
              <w:rPr>
                <w:rFonts w:ascii="Arial" w:hAnsi="Arial" w:cs="Arial"/>
                <w:color w:val="FF0000"/>
                <w:sz w:val="16"/>
                <w:szCs w:val="16"/>
              </w:rPr>
              <w:t> </w:t>
            </w:r>
          </w:p>
        </w:tc>
        <w:tc>
          <w:tcPr>
            <w:tcW w:w="706" w:type="dxa"/>
            <w:tcBorders>
              <w:top w:val="nil"/>
              <w:left w:val="nil"/>
              <w:bottom w:val="single" w:sz="4" w:space="0" w:color="auto"/>
              <w:right w:val="single" w:sz="4" w:space="0" w:color="auto"/>
            </w:tcBorders>
            <w:noWrap/>
            <w:vAlign w:val="bottom"/>
          </w:tcPr>
          <w:p w:rsidR="000824C4" w:rsidRPr="008634F2" w:rsidRDefault="000824C4" w:rsidP="008634F2">
            <w:pPr>
              <w:rPr>
                <w:rFonts w:ascii="Arial" w:hAnsi="Arial" w:cs="Arial"/>
                <w:color w:val="FF0000"/>
                <w:sz w:val="16"/>
                <w:szCs w:val="16"/>
              </w:rPr>
            </w:pPr>
            <w:r w:rsidRPr="008634F2">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8634F2" w:rsidRDefault="000824C4" w:rsidP="008634F2">
            <w:pPr>
              <w:jc w:val="right"/>
              <w:rPr>
                <w:rFonts w:ascii="Arial" w:hAnsi="Arial" w:cs="Arial"/>
                <w:color w:val="FF0000"/>
                <w:sz w:val="16"/>
                <w:szCs w:val="16"/>
              </w:rPr>
            </w:pPr>
            <w:r w:rsidRPr="008634F2">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8634F2" w:rsidRDefault="000824C4" w:rsidP="008634F2">
            <w:pPr>
              <w:rPr>
                <w:rFonts w:ascii="Arial" w:hAnsi="Arial" w:cs="Arial"/>
                <w:color w:val="FF0000"/>
                <w:sz w:val="16"/>
                <w:szCs w:val="16"/>
              </w:rPr>
            </w:pPr>
            <w:r w:rsidRPr="008634F2">
              <w:rPr>
                <w:rFonts w:ascii="Arial" w:hAnsi="Arial" w:cs="Arial"/>
                <w:color w:val="FF0000"/>
                <w:sz w:val="16"/>
                <w:szCs w:val="16"/>
              </w:rPr>
              <w:t> </w:t>
            </w:r>
          </w:p>
        </w:tc>
        <w:tc>
          <w:tcPr>
            <w:tcW w:w="630" w:type="dxa"/>
            <w:tcBorders>
              <w:top w:val="nil"/>
              <w:left w:val="nil"/>
              <w:bottom w:val="single" w:sz="4" w:space="0" w:color="auto"/>
              <w:right w:val="single" w:sz="4" w:space="0" w:color="auto"/>
            </w:tcBorders>
            <w:noWrap/>
            <w:vAlign w:val="bottom"/>
          </w:tcPr>
          <w:p w:rsidR="000824C4" w:rsidRPr="008634F2" w:rsidRDefault="000824C4" w:rsidP="008634F2">
            <w:pPr>
              <w:rPr>
                <w:rFonts w:ascii="Arial" w:hAnsi="Arial" w:cs="Arial"/>
                <w:color w:val="FF0000"/>
                <w:sz w:val="16"/>
                <w:szCs w:val="16"/>
              </w:rPr>
            </w:pPr>
            <w:r w:rsidRPr="008634F2">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8634F2" w:rsidRDefault="000824C4" w:rsidP="008634F2">
            <w:pPr>
              <w:jc w:val="right"/>
              <w:rPr>
                <w:rFonts w:ascii="Arial" w:hAnsi="Arial" w:cs="Arial"/>
                <w:color w:val="FF0000"/>
                <w:sz w:val="16"/>
                <w:szCs w:val="16"/>
              </w:rPr>
            </w:pPr>
            <w:r w:rsidRPr="008634F2">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8634F2" w:rsidRDefault="000824C4" w:rsidP="008634F2">
            <w:pPr>
              <w:jc w:val="right"/>
              <w:rPr>
                <w:rFonts w:ascii="Arial" w:hAnsi="Arial" w:cs="Arial"/>
                <w:color w:val="FF0000"/>
                <w:sz w:val="16"/>
                <w:szCs w:val="16"/>
              </w:rPr>
            </w:pPr>
            <w:r w:rsidRPr="008634F2">
              <w:rPr>
                <w:rFonts w:ascii="Arial" w:hAnsi="Arial" w:cs="Arial"/>
                <w:color w:val="FF0000"/>
                <w:sz w:val="16"/>
                <w:szCs w:val="16"/>
              </w:rPr>
              <w:t> </w:t>
            </w:r>
          </w:p>
        </w:tc>
      </w:tr>
    </w:tbl>
    <w:p w:rsidR="000824C4" w:rsidRDefault="000824C4" w:rsidP="00586CFF">
      <w:pPr>
        <w:rPr>
          <w:rFonts w:cs="Segoe UI"/>
        </w:rPr>
      </w:pPr>
    </w:p>
    <w:p w:rsidR="000824C4" w:rsidRPr="00FA509B" w:rsidRDefault="000824C4" w:rsidP="00586CFF">
      <w:pPr>
        <w:rPr>
          <w:rFonts w:cs="Segoe UI"/>
        </w:rPr>
      </w:pPr>
    </w:p>
    <w:p w:rsidR="000824C4" w:rsidRPr="00B32838" w:rsidRDefault="000824C4" w:rsidP="00656B48">
      <w:pPr>
        <w:pStyle w:val="Heading3"/>
      </w:pPr>
      <w:bookmarkStart w:id="85" w:name="_Toc329355545"/>
      <w:bookmarkStart w:id="86" w:name="_Toc349052029"/>
      <w:r w:rsidRPr="00B32838">
        <w:t xml:space="preserve">Current </w:t>
      </w:r>
      <w:r>
        <w:t xml:space="preserve">High School </w:t>
      </w:r>
      <w:r w:rsidRPr="00B32838">
        <w:t>Graduation Rate</w:t>
      </w:r>
      <w:bookmarkEnd w:id="85"/>
      <w:bookmarkEnd w:id="86"/>
    </w:p>
    <w:p w:rsidR="000824C4" w:rsidRDefault="000824C4" w:rsidP="00656B48">
      <w:r w:rsidRPr="00A6189E">
        <w:t>The four-year cohort graduation rate</w:t>
      </w:r>
      <w:r>
        <w:t>s</w:t>
      </w:r>
      <w:r w:rsidRPr="00A6189E">
        <w:t xml:space="preserve"> for </w:t>
      </w:r>
      <w:r>
        <w:t xml:space="preserve">subpopulations of </w:t>
      </w:r>
      <w:r w:rsidRPr="00A6189E">
        <w:t>9</w:t>
      </w:r>
      <w:r w:rsidRPr="00A6189E">
        <w:rPr>
          <w:vertAlign w:val="superscript"/>
        </w:rPr>
        <w:t>th</w:t>
      </w:r>
      <w:r w:rsidRPr="00A6189E">
        <w:t xml:space="preserve"> graders entering high school in SY2007-2008 and grad</w:t>
      </w:r>
      <w:r>
        <w:t>uating in SY2010-2011 are presented in Table 12.  Region-wide, the mean graduation rates for all subpopulations exceeded the comparable rates for NC as a whole.  The overall graduation rate in Haywood County (79.3%) was higher than the comparable rates for WNC (78.8%) or NC (77.9%).  The graduation rate for the population of economically disadvantaged students in Haywood County Schools (71.4%) was 7.9 points lower than the corresponding overall graduation rate and lower than the comparable rate for disadvantaged students in WNC (72.0%).  The graduation rate for students with limited English proficiency in Haywood County (40.0%) is significantly lower than the comparable rate region-wide (57.2%) or statewide (48.1%).</w:t>
      </w:r>
    </w:p>
    <w:p w:rsidR="000824C4" w:rsidRPr="00A6189E" w:rsidRDefault="000824C4" w:rsidP="00656B48"/>
    <w:p w:rsidR="000824C4" w:rsidRPr="00A6189E" w:rsidRDefault="000824C4" w:rsidP="00656B48">
      <w:pPr>
        <w:pStyle w:val="GRAPHTITLE"/>
      </w:pPr>
      <w:r w:rsidRPr="00A6189E">
        <w:t>Table 12.  4-Year Cohort High S</w:t>
      </w:r>
      <w:r>
        <w:t>c</w:t>
      </w:r>
      <w:r w:rsidRPr="00A6189E">
        <w:t>hool Graduation Rate</w:t>
      </w:r>
    </w:p>
    <w:p w:rsidR="000824C4" w:rsidRPr="00A6189E" w:rsidRDefault="000824C4" w:rsidP="00656B48">
      <w:pPr>
        <w:pStyle w:val="GRAPHTITLE"/>
      </w:pPr>
      <w:r>
        <w:t>SY2007-20</w:t>
      </w:r>
      <w:r w:rsidRPr="00A6189E">
        <w:t>08 Entering 9th Graders Graduating in SY2010-2011 or Earlier</w:t>
      </w:r>
    </w:p>
    <w:tbl>
      <w:tblPr>
        <w:tblW w:w="8665" w:type="dxa"/>
        <w:jc w:val="center"/>
        <w:tblInd w:w="317" w:type="dxa"/>
        <w:tblLook w:val="00A0"/>
      </w:tblPr>
      <w:tblGrid>
        <w:gridCol w:w="2276"/>
        <w:gridCol w:w="970"/>
        <w:gridCol w:w="995"/>
        <w:gridCol w:w="995"/>
        <w:gridCol w:w="995"/>
        <w:gridCol w:w="1355"/>
        <w:gridCol w:w="1079"/>
      </w:tblGrid>
      <w:tr w:rsidR="000824C4" w:rsidRPr="005359EE">
        <w:trPr>
          <w:trHeight w:val="255"/>
          <w:jc w:val="center"/>
        </w:trPr>
        <w:tc>
          <w:tcPr>
            <w:tcW w:w="2276"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B32838" w:rsidRDefault="000824C4" w:rsidP="00B32838">
            <w:pPr>
              <w:rPr>
                <w:rFonts w:ascii="Arial" w:hAnsi="Arial" w:cs="Arial"/>
                <w:b/>
                <w:bCs/>
                <w:sz w:val="16"/>
                <w:szCs w:val="16"/>
              </w:rPr>
            </w:pPr>
            <w:r>
              <w:rPr>
                <w:rFonts w:ascii="Arial" w:hAnsi="Arial" w:cs="Arial"/>
                <w:b/>
                <w:bCs/>
                <w:sz w:val="16"/>
                <w:szCs w:val="16"/>
              </w:rPr>
              <w:t>Geography</w:t>
            </w:r>
          </w:p>
        </w:tc>
        <w:tc>
          <w:tcPr>
            <w:tcW w:w="970" w:type="dxa"/>
            <w:vMerge w:val="restart"/>
            <w:tcBorders>
              <w:top w:val="single" w:sz="4" w:space="0" w:color="auto"/>
              <w:left w:val="nil"/>
              <w:right w:val="single" w:sz="4" w:space="0" w:color="auto"/>
            </w:tcBorders>
            <w:vAlign w:val="center"/>
          </w:tcPr>
          <w:p w:rsidR="000824C4" w:rsidRPr="00B32838" w:rsidRDefault="000824C4" w:rsidP="00B32838">
            <w:pPr>
              <w:jc w:val="center"/>
              <w:rPr>
                <w:rFonts w:ascii="Arial" w:hAnsi="Arial" w:cs="Arial"/>
                <w:b/>
                <w:bCs/>
                <w:sz w:val="16"/>
                <w:szCs w:val="16"/>
              </w:rPr>
            </w:pPr>
            <w:r>
              <w:rPr>
                <w:rFonts w:ascii="Arial" w:hAnsi="Arial" w:cs="Arial"/>
                <w:b/>
                <w:bCs/>
                <w:sz w:val="16"/>
                <w:szCs w:val="16"/>
              </w:rPr>
              <w:t>Total Number of Students</w:t>
            </w:r>
          </w:p>
        </w:tc>
        <w:tc>
          <w:tcPr>
            <w:tcW w:w="5419" w:type="dxa"/>
            <w:gridSpan w:val="5"/>
            <w:tcBorders>
              <w:top w:val="single" w:sz="4" w:space="0" w:color="auto"/>
              <w:left w:val="nil"/>
              <w:bottom w:val="single" w:sz="4" w:space="0" w:color="auto"/>
              <w:right w:val="single" w:sz="4" w:space="0" w:color="auto"/>
            </w:tcBorders>
            <w:vAlign w:val="center"/>
          </w:tcPr>
          <w:p w:rsidR="000824C4" w:rsidRPr="00B32838" w:rsidRDefault="000824C4" w:rsidP="00B32838">
            <w:pPr>
              <w:jc w:val="center"/>
              <w:rPr>
                <w:rFonts w:ascii="Arial" w:hAnsi="Arial" w:cs="Arial"/>
                <w:b/>
                <w:bCs/>
                <w:sz w:val="16"/>
                <w:szCs w:val="16"/>
              </w:rPr>
            </w:pPr>
            <w:r>
              <w:rPr>
                <w:rFonts w:ascii="Arial" w:hAnsi="Arial" w:cs="Arial"/>
                <w:b/>
                <w:bCs/>
                <w:sz w:val="16"/>
                <w:szCs w:val="16"/>
              </w:rPr>
              <w:t>% Students Graduating</w:t>
            </w:r>
          </w:p>
        </w:tc>
      </w:tr>
      <w:tr w:rsidR="000824C4" w:rsidRPr="005359EE">
        <w:trPr>
          <w:trHeight w:val="730"/>
          <w:jc w:val="center"/>
        </w:trPr>
        <w:tc>
          <w:tcPr>
            <w:tcW w:w="2276" w:type="dxa"/>
            <w:vMerge/>
            <w:tcBorders>
              <w:top w:val="single" w:sz="4" w:space="0" w:color="auto"/>
              <w:left w:val="single" w:sz="4" w:space="0" w:color="auto"/>
              <w:bottom w:val="single" w:sz="8" w:space="0" w:color="000000"/>
              <w:right w:val="single" w:sz="4" w:space="0" w:color="auto"/>
            </w:tcBorders>
            <w:vAlign w:val="center"/>
          </w:tcPr>
          <w:p w:rsidR="000824C4" w:rsidRPr="00B32838" w:rsidRDefault="000824C4" w:rsidP="00B32838">
            <w:pPr>
              <w:rPr>
                <w:rFonts w:ascii="Arial" w:hAnsi="Arial" w:cs="Arial"/>
                <w:b/>
                <w:bCs/>
                <w:sz w:val="16"/>
                <w:szCs w:val="16"/>
              </w:rPr>
            </w:pPr>
          </w:p>
        </w:tc>
        <w:tc>
          <w:tcPr>
            <w:tcW w:w="970" w:type="dxa"/>
            <w:vMerge/>
            <w:tcBorders>
              <w:left w:val="single" w:sz="4" w:space="0" w:color="auto"/>
              <w:bottom w:val="single" w:sz="8" w:space="0" w:color="000000"/>
              <w:right w:val="single" w:sz="4" w:space="0" w:color="auto"/>
            </w:tcBorders>
            <w:vAlign w:val="center"/>
          </w:tcPr>
          <w:p w:rsidR="000824C4" w:rsidRPr="00B32838" w:rsidRDefault="000824C4" w:rsidP="00B32838">
            <w:pPr>
              <w:jc w:val="center"/>
              <w:rPr>
                <w:rFonts w:ascii="Arial" w:hAnsi="Arial" w:cs="Arial"/>
                <w:b/>
                <w:bCs/>
                <w:sz w:val="16"/>
                <w:szCs w:val="16"/>
              </w:rPr>
            </w:pPr>
          </w:p>
        </w:tc>
        <w:tc>
          <w:tcPr>
            <w:tcW w:w="995" w:type="dxa"/>
            <w:tcBorders>
              <w:top w:val="nil"/>
              <w:left w:val="single" w:sz="4" w:space="0" w:color="auto"/>
              <w:bottom w:val="single" w:sz="8" w:space="0" w:color="000000"/>
              <w:right w:val="nil"/>
            </w:tcBorders>
            <w:vAlign w:val="center"/>
          </w:tcPr>
          <w:p w:rsidR="000824C4" w:rsidRPr="00B32838" w:rsidRDefault="000824C4" w:rsidP="00B32838">
            <w:pPr>
              <w:jc w:val="center"/>
              <w:rPr>
                <w:rFonts w:ascii="Arial" w:hAnsi="Arial" w:cs="Arial"/>
                <w:b/>
                <w:bCs/>
                <w:sz w:val="16"/>
                <w:szCs w:val="16"/>
              </w:rPr>
            </w:pPr>
            <w:r>
              <w:rPr>
                <w:rFonts w:ascii="Arial" w:hAnsi="Arial" w:cs="Arial"/>
                <w:b/>
                <w:bCs/>
                <w:sz w:val="16"/>
                <w:szCs w:val="16"/>
              </w:rPr>
              <w:t>All Students</w:t>
            </w:r>
          </w:p>
        </w:tc>
        <w:tc>
          <w:tcPr>
            <w:tcW w:w="995" w:type="dxa"/>
            <w:tcBorders>
              <w:top w:val="nil"/>
              <w:left w:val="single" w:sz="4" w:space="0" w:color="auto"/>
              <w:bottom w:val="single" w:sz="8" w:space="0" w:color="000000"/>
              <w:right w:val="nil"/>
            </w:tcBorders>
            <w:vAlign w:val="center"/>
          </w:tcPr>
          <w:p w:rsidR="000824C4" w:rsidRPr="00B32838" w:rsidRDefault="000824C4" w:rsidP="00B32838">
            <w:pPr>
              <w:jc w:val="center"/>
              <w:rPr>
                <w:rFonts w:ascii="Arial" w:hAnsi="Arial" w:cs="Arial"/>
                <w:b/>
                <w:bCs/>
                <w:sz w:val="16"/>
                <w:szCs w:val="16"/>
              </w:rPr>
            </w:pPr>
            <w:r>
              <w:rPr>
                <w:rFonts w:ascii="Arial" w:hAnsi="Arial" w:cs="Arial"/>
                <w:b/>
                <w:bCs/>
                <w:sz w:val="16"/>
                <w:szCs w:val="16"/>
              </w:rPr>
              <w:t>Males</w:t>
            </w:r>
          </w:p>
        </w:tc>
        <w:tc>
          <w:tcPr>
            <w:tcW w:w="995" w:type="dxa"/>
            <w:tcBorders>
              <w:top w:val="nil"/>
              <w:left w:val="single" w:sz="4" w:space="0" w:color="auto"/>
              <w:bottom w:val="single" w:sz="8" w:space="0" w:color="000000"/>
              <w:right w:val="nil"/>
            </w:tcBorders>
            <w:vAlign w:val="center"/>
          </w:tcPr>
          <w:p w:rsidR="000824C4" w:rsidRPr="00B32838" w:rsidRDefault="000824C4" w:rsidP="00B32838">
            <w:pPr>
              <w:rPr>
                <w:rFonts w:ascii="Arial" w:hAnsi="Arial" w:cs="Arial"/>
                <w:b/>
                <w:bCs/>
                <w:sz w:val="16"/>
                <w:szCs w:val="16"/>
              </w:rPr>
            </w:pPr>
            <w:r>
              <w:rPr>
                <w:rFonts w:ascii="Arial" w:hAnsi="Arial" w:cs="Arial"/>
                <w:b/>
                <w:bCs/>
                <w:sz w:val="16"/>
                <w:szCs w:val="16"/>
              </w:rPr>
              <w:t>Females</w:t>
            </w:r>
          </w:p>
        </w:tc>
        <w:tc>
          <w:tcPr>
            <w:tcW w:w="1355" w:type="dxa"/>
            <w:tcBorders>
              <w:top w:val="nil"/>
              <w:left w:val="single" w:sz="4" w:space="0" w:color="auto"/>
              <w:bottom w:val="single" w:sz="8" w:space="0" w:color="000000"/>
              <w:right w:val="nil"/>
            </w:tcBorders>
            <w:vAlign w:val="center"/>
          </w:tcPr>
          <w:p w:rsidR="000824C4" w:rsidRPr="00B32838" w:rsidRDefault="000824C4" w:rsidP="00B32838">
            <w:pPr>
              <w:rPr>
                <w:rFonts w:ascii="Arial" w:hAnsi="Arial" w:cs="Arial"/>
                <w:b/>
                <w:bCs/>
                <w:sz w:val="16"/>
                <w:szCs w:val="16"/>
              </w:rPr>
            </w:pPr>
            <w:r>
              <w:rPr>
                <w:rFonts w:ascii="Arial" w:hAnsi="Arial" w:cs="Arial"/>
                <w:b/>
                <w:bCs/>
                <w:sz w:val="16"/>
                <w:szCs w:val="16"/>
              </w:rPr>
              <w:t>Economically Disadvantaged</w:t>
            </w:r>
          </w:p>
        </w:tc>
        <w:tc>
          <w:tcPr>
            <w:tcW w:w="1079" w:type="dxa"/>
            <w:tcBorders>
              <w:top w:val="nil"/>
              <w:left w:val="single" w:sz="4" w:space="0" w:color="auto"/>
              <w:bottom w:val="single" w:sz="8" w:space="0" w:color="000000"/>
              <w:right w:val="single" w:sz="4" w:space="0" w:color="auto"/>
            </w:tcBorders>
            <w:vAlign w:val="center"/>
          </w:tcPr>
          <w:p w:rsidR="000824C4" w:rsidRPr="00B32838" w:rsidRDefault="000824C4" w:rsidP="00B32838">
            <w:pPr>
              <w:jc w:val="center"/>
              <w:rPr>
                <w:rFonts w:ascii="Arial" w:hAnsi="Arial" w:cs="Arial"/>
                <w:b/>
                <w:bCs/>
                <w:sz w:val="16"/>
                <w:szCs w:val="16"/>
              </w:rPr>
            </w:pPr>
            <w:r>
              <w:rPr>
                <w:rFonts w:ascii="Arial" w:hAnsi="Arial" w:cs="Arial"/>
                <w:b/>
                <w:bCs/>
                <w:sz w:val="16"/>
                <w:szCs w:val="16"/>
              </w:rPr>
              <w:t>Limited English Proficiency</w:t>
            </w:r>
          </w:p>
        </w:tc>
      </w:tr>
      <w:tr w:rsidR="000824C4" w:rsidRPr="005359EE">
        <w:trPr>
          <w:trHeight w:val="255"/>
          <w:jc w:val="center"/>
        </w:trPr>
        <w:tc>
          <w:tcPr>
            <w:tcW w:w="2276" w:type="dxa"/>
            <w:tcBorders>
              <w:top w:val="nil"/>
              <w:left w:val="single" w:sz="4" w:space="0" w:color="auto"/>
              <w:bottom w:val="nil"/>
              <w:right w:val="nil"/>
            </w:tcBorders>
            <w:noWrap/>
            <w:vAlign w:val="bottom"/>
          </w:tcPr>
          <w:p w:rsidR="000824C4" w:rsidRPr="00B32838" w:rsidRDefault="000824C4" w:rsidP="00B32838">
            <w:pPr>
              <w:rPr>
                <w:rFonts w:ascii="Arial" w:hAnsi="Arial" w:cs="Arial"/>
                <w:sz w:val="16"/>
                <w:szCs w:val="16"/>
              </w:rPr>
            </w:pPr>
            <w:r w:rsidRPr="00B32838">
              <w:rPr>
                <w:rFonts w:ascii="Arial" w:hAnsi="Arial" w:cs="Arial"/>
                <w:sz w:val="16"/>
                <w:szCs w:val="16"/>
              </w:rPr>
              <w:t> </w:t>
            </w:r>
          </w:p>
        </w:tc>
        <w:tc>
          <w:tcPr>
            <w:tcW w:w="970" w:type="dxa"/>
            <w:tcBorders>
              <w:top w:val="nil"/>
              <w:left w:val="single" w:sz="4" w:space="0" w:color="auto"/>
              <w:bottom w:val="nil"/>
              <w:right w:val="nil"/>
            </w:tcBorders>
            <w:noWrap/>
            <w:vAlign w:val="bottom"/>
          </w:tcPr>
          <w:p w:rsidR="000824C4" w:rsidRPr="00B32838" w:rsidRDefault="000824C4" w:rsidP="00B32838">
            <w:pPr>
              <w:jc w:val="center"/>
              <w:rPr>
                <w:rFonts w:ascii="Arial" w:hAnsi="Arial" w:cs="Arial"/>
                <w:sz w:val="16"/>
                <w:szCs w:val="16"/>
              </w:rPr>
            </w:pPr>
            <w:r w:rsidRPr="00B32838">
              <w:rPr>
                <w:rFonts w:ascii="Arial" w:hAnsi="Arial" w:cs="Arial"/>
                <w:sz w:val="16"/>
                <w:szCs w:val="16"/>
              </w:rPr>
              <w:t> </w:t>
            </w:r>
          </w:p>
        </w:tc>
        <w:tc>
          <w:tcPr>
            <w:tcW w:w="995" w:type="dxa"/>
            <w:tcBorders>
              <w:top w:val="single" w:sz="8" w:space="0" w:color="000000"/>
              <w:left w:val="single" w:sz="4" w:space="0" w:color="auto"/>
              <w:bottom w:val="nil"/>
              <w:right w:val="single" w:sz="4" w:space="0" w:color="auto"/>
            </w:tcBorders>
            <w:vAlign w:val="bottom"/>
          </w:tcPr>
          <w:p w:rsidR="000824C4" w:rsidRPr="00B32838" w:rsidRDefault="000824C4" w:rsidP="00B32838">
            <w:pPr>
              <w:rPr>
                <w:rFonts w:ascii="Arial" w:hAnsi="Arial" w:cs="Arial"/>
                <w:sz w:val="16"/>
                <w:szCs w:val="16"/>
              </w:rPr>
            </w:pPr>
            <w:r w:rsidRPr="00B32838">
              <w:rPr>
                <w:rFonts w:ascii="Arial" w:hAnsi="Arial" w:cs="Arial"/>
                <w:sz w:val="16"/>
                <w:szCs w:val="16"/>
              </w:rPr>
              <w:t> </w:t>
            </w:r>
          </w:p>
        </w:tc>
        <w:tc>
          <w:tcPr>
            <w:tcW w:w="995" w:type="dxa"/>
            <w:tcBorders>
              <w:top w:val="nil"/>
              <w:left w:val="single" w:sz="4" w:space="0" w:color="auto"/>
              <w:bottom w:val="nil"/>
              <w:right w:val="single" w:sz="4" w:space="0" w:color="auto"/>
            </w:tcBorders>
            <w:vAlign w:val="bottom"/>
          </w:tcPr>
          <w:p w:rsidR="000824C4" w:rsidRPr="00B32838" w:rsidRDefault="000824C4" w:rsidP="00B32838">
            <w:pPr>
              <w:rPr>
                <w:rFonts w:ascii="Arial" w:hAnsi="Arial" w:cs="Arial"/>
                <w:sz w:val="16"/>
                <w:szCs w:val="16"/>
              </w:rPr>
            </w:pPr>
            <w:r w:rsidRPr="00B32838">
              <w:rPr>
                <w:rFonts w:ascii="Arial" w:hAnsi="Arial" w:cs="Arial"/>
                <w:sz w:val="16"/>
                <w:szCs w:val="16"/>
              </w:rPr>
              <w:t> </w:t>
            </w:r>
          </w:p>
        </w:tc>
        <w:tc>
          <w:tcPr>
            <w:tcW w:w="995" w:type="dxa"/>
            <w:tcBorders>
              <w:top w:val="nil"/>
              <w:left w:val="nil"/>
              <w:right w:val="single" w:sz="4" w:space="0" w:color="auto"/>
            </w:tcBorders>
            <w:noWrap/>
            <w:vAlign w:val="bottom"/>
          </w:tcPr>
          <w:p w:rsidR="000824C4" w:rsidRPr="00B32838" w:rsidRDefault="000824C4" w:rsidP="00B32838">
            <w:pPr>
              <w:jc w:val="center"/>
              <w:rPr>
                <w:rFonts w:ascii="Arial" w:hAnsi="Arial" w:cs="Arial"/>
                <w:b/>
                <w:bCs/>
                <w:sz w:val="16"/>
                <w:szCs w:val="16"/>
              </w:rPr>
            </w:pPr>
            <w:r w:rsidRPr="00B32838">
              <w:rPr>
                <w:rFonts w:ascii="Arial" w:hAnsi="Arial" w:cs="Arial"/>
                <w:b/>
                <w:bCs/>
                <w:sz w:val="16"/>
                <w:szCs w:val="16"/>
              </w:rPr>
              <w:t> </w:t>
            </w:r>
          </w:p>
        </w:tc>
        <w:tc>
          <w:tcPr>
            <w:tcW w:w="1355" w:type="dxa"/>
            <w:tcBorders>
              <w:top w:val="nil"/>
              <w:left w:val="nil"/>
              <w:bottom w:val="nil"/>
              <w:right w:val="single" w:sz="4" w:space="0" w:color="auto"/>
            </w:tcBorders>
            <w:noWrap/>
            <w:vAlign w:val="bottom"/>
          </w:tcPr>
          <w:p w:rsidR="000824C4" w:rsidRPr="00B32838" w:rsidRDefault="000824C4" w:rsidP="00B32838">
            <w:pPr>
              <w:rPr>
                <w:rFonts w:ascii="Arial" w:hAnsi="Arial" w:cs="Arial"/>
                <w:sz w:val="16"/>
                <w:szCs w:val="16"/>
              </w:rPr>
            </w:pPr>
            <w:r w:rsidRPr="00B32838">
              <w:rPr>
                <w:rFonts w:ascii="Arial" w:hAnsi="Arial" w:cs="Arial"/>
                <w:sz w:val="16"/>
                <w:szCs w:val="16"/>
              </w:rPr>
              <w:t> </w:t>
            </w:r>
          </w:p>
        </w:tc>
        <w:tc>
          <w:tcPr>
            <w:tcW w:w="1079" w:type="dxa"/>
            <w:tcBorders>
              <w:top w:val="nil"/>
              <w:left w:val="nil"/>
              <w:bottom w:val="nil"/>
              <w:right w:val="single" w:sz="4" w:space="0" w:color="auto"/>
            </w:tcBorders>
            <w:noWrap/>
            <w:vAlign w:val="bottom"/>
          </w:tcPr>
          <w:p w:rsidR="000824C4" w:rsidRPr="00B32838" w:rsidRDefault="000824C4" w:rsidP="00B32838">
            <w:pPr>
              <w:rPr>
                <w:rFonts w:ascii="Arial" w:hAnsi="Arial" w:cs="Arial"/>
                <w:sz w:val="16"/>
                <w:szCs w:val="16"/>
              </w:rPr>
            </w:pPr>
            <w:r w:rsidRPr="00B32838">
              <w:rPr>
                <w:rFonts w:ascii="Arial" w:hAnsi="Arial" w:cs="Arial"/>
                <w:sz w:val="16"/>
                <w:szCs w:val="16"/>
              </w:rPr>
              <w:t> </w:t>
            </w:r>
          </w:p>
        </w:tc>
      </w:tr>
      <w:tr w:rsidR="000824C4" w:rsidRPr="005359EE">
        <w:trPr>
          <w:trHeight w:val="108"/>
          <w:jc w:val="center"/>
        </w:trPr>
        <w:tc>
          <w:tcPr>
            <w:tcW w:w="2276" w:type="dxa"/>
            <w:tcBorders>
              <w:top w:val="nil"/>
              <w:left w:val="single" w:sz="4" w:space="0" w:color="auto"/>
              <w:bottom w:val="nil"/>
              <w:right w:val="nil"/>
            </w:tcBorders>
            <w:noWrap/>
            <w:vAlign w:val="bottom"/>
          </w:tcPr>
          <w:p w:rsidR="000824C4" w:rsidRPr="00B32838" w:rsidRDefault="000824C4" w:rsidP="00B32838">
            <w:pPr>
              <w:rPr>
                <w:rFonts w:ascii="Arial" w:hAnsi="Arial" w:cs="Arial"/>
                <w:sz w:val="16"/>
                <w:szCs w:val="16"/>
              </w:rPr>
            </w:pPr>
            <w:r>
              <w:rPr>
                <w:rFonts w:ascii="Arial" w:hAnsi="Arial" w:cs="Arial"/>
                <w:sz w:val="16"/>
                <w:szCs w:val="16"/>
              </w:rPr>
              <w:t>Haywood County Schools</w:t>
            </w:r>
          </w:p>
        </w:tc>
        <w:tc>
          <w:tcPr>
            <w:tcW w:w="970"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622</w:t>
            </w:r>
          </w:p>
        </w:tc>
        <w:tc>
          <w:tcPr>
            <w:tcW w:w="995"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79.3</w:t>
            </w:r>
          </w:p>
        </w:tc>
        <w:tc>
          <w:tcPr>
            <w:tcW w:w="995"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74.8</w:t>
            </w:r>
          </w:p>
        </w:tc>
        <w:tc>
          <w:tcPr>
            <w:tcW w:w="995"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84.2</w:t>
            </w:r>
          </w:p>
        </w:tc>
        <w:tc>
          <w:tcPr>
            <w:tcW w:w="1355"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71.4</w:t>
            </w:r>
          </w:p>
        </w:tc>
        <w:tc>
          <w:tcPr>
            <w:tcW w:w="1079"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40.0</w:t>
            </w:r>
          </w:p>
        </w:tc>
      </w:tr>
      <w:tr w:rsidR="000824C4" w:rsidRPr="005359EE">
        <w:trPr>
          <w:trHeight w:val="255"/>
          <w:jc w:val="center"/>
        </w:trPr>
        <w:tc>
          <w:tcPr>
            <w:tcW w:w="2276" w:type="dxa"/>
            <w:tcBorders>
              <w:top w:val="nil"/>
              <w:left w:val="single" w:sz="4" w:space="0" w:color="auto"/>
              <w:bottom w:val="nil"/>
              <w:right w:val="nil"/>
            </w:tcBorders>
            <w:noWrap/>
            <w:vAlign w:val="bottom"/>
          </w:tcPr>
          <w:p w:rsidR="000824C4" w:rsidRPr="00B32838" w:rsidRDefault="000824C4" w:rsidP="00B32838">
            <w:pPr>
              <w:rPr>
                <w:rFonts w:ascii="Arial" w:hAnsi="Arial" w:cs="Arial"/>
                <w:sz w:val="16"/>
                <w:szCs w:val="16"/>
              </w:rPr>
            </w:pPr>
            <w:r w:rsidRPr="00B32838">
              <w:rPr>
                <w:rFonts w:ascii="Arial" w:hAnsi="Arial" w:cs="Arial"/>
                <w:sz w:val="16"/>
                <w:szCs w:val="16"/>
              </w:rPr>
              <w:t>Regional Total</w:t>
            </w:r>
          </w:p>
        </w:tc>
        <w:tc>
          <w:tcPr>
            <w:tcW w:w="970" w:type="dxa"/>
            <w:tcBorders>
              <w:top w:val="nil"/>
              <w:left w:val="single" w:sz="4" w:space="0" w:color="auto"/>
              <w:bottom w:val="nil"/>
              <w:right w:val="nil"/>
            </w:tcBorders>
            <w:noWrap/>
            <w:vAlign w:val="bottom"/>
          </w:tcPr>
          <w:p w:rsidR="000824C4" w:rsidRPr="00B32838" w:rsidRDefault="000824C4" w:rsidP="00B32838">
            <w:pPr>
              <w:jc w:val="right"/>
              <w:rPr>
                <w:rFonts w:ascii="Arial" w:hAnsi="Arial" w:cs="Arial"/>
                <w:sz w:val="16"/>
                <w:szCs w:val="16"/>
              </w:rPr>
            </w:pPr>
            <w:r w:rsidRPr="00B32838">
              <w:rPr>
                <w:rFonts w:ascii="Arial" w:hAnsi="Arial" w:cs="Arial"/>
                <w:sz w:val="16"/>
                <w:szCs w:val="16"/>
              </w:rPr>
              <w:t>7,545</w:t>
            </w:r>
          </w:p>
        </w:tc>
        <w:tc>
          <w:tcPr>
            <w:tcW w:w="995" w:type="dxa"/>
            <w:tcBorders>
              <w:top w:val="nil"/>
              <w:left w:val="single" w:sz="4" w:space="0" w:color="auto"/>
              <w:bottom w:val="nil"/>
              <w:right w:val="nil"/>
            </w:tcBorders>
            <w:noWrap/>
            <w:vAlign w:val="bottom"/>
          </w:tcPr>
          <w:p w:rsidR="000824C4" w:rsidRPr="00B32838" w:rsidRDefault="000824C4" w:rsidP="00B32838">
            <w:pPr>
              <w:jc w:val="right"/>
              <w:rPr>
                <w:rFonts w:ascii="Arial" w:hAnsi="Arial" w:cs="Arial"/>
                <w:sz w:val="16"/>
                <w:szCs w:val="16"/>
              </w:rPr>
            </w:pPr>
            <w:r w:rsidRPr="00B32838">
              <w:rPr>
                <w:rFonts w:ascii="Arial" w:hAnsi="Arial" w:cs="Arial"/>
                <w:sz w:val="16"/>
                <w:szCs w:val="16"/>
              </w:rPr>
              <w:t>78.8</w:t>
            </w:r>
          </w:p>
        </w:tc>
        <w:tc>
          <w:tcPr>
            <w:tcW w:w="995" w:type="dxa"/>
            <w:tcBorders>
              <w:top w:val="nil"/>
              <w:left w:val="single" w:sz="4" w:space="0" w:color="auto"/>
              <w:bottom w:val="nil"/>
              <w:right w:val="nil"/>
            </w:tcBorders>
            <w:noWrap/>
            <w:vAlign w:val="bottom"/>
          </w:tcPr>
          <w:p w:rsidR="000824C4" w:rsidRPr="00B32838" w:rsidRDefault="000824C4" w:rsidP="00B32838">
            <w:pPr>
              <w:jc w:val="right"/>
              <w:rPr>
                <w:rFonts w:ascii="Arial" w:hAnsi="Arial" w:cs="Arial"/>
                <w:sz w:val="16"/>
                <w:szCs w:val="16"/>
              </w:rPr>
            </w:pPr>
            <w:r w:rsidRPr="00B32838">
              <w:rPr>
                <w:rFonts w:ascii="Arial" w:hAnsi="Arial" w:cs="Arial"/>
                <w:sz w:val="16"/>
                <w:szCs w:val="16"/>
              </w:rPr>
              <w:t>75.2</w:t>
            </w:r>
          </w:p>
        </w:tc>
        <w:tc>
          <w:tcPr>
            <w:tcW w:w="995" w:type="dxa"/>
            <w:tcBorders>
              <w:top w:val="nil"/>
              <w:left w:val="single" w:sz="4" w:space="0" w:color="auto"/>
              <w:bottom w:val="nil"/>
              <w:right w:val="nil"/>
            </w:tcBorders>
            <w:noWrap/>
            <w:vAlign w:val="bottom"/>
          </w:tcPr>
          <w:p w:rsidR="000824C4" w:rsidRPr="00B32838" w:rsidRDefault="000824C4" w:rsidP="00B32838">
            <w:pPr>
              <w:jc w:val="right"/>
              <w:rPr>
                <w:rFonts w:ascii="Arial" w:hAnsi="Arial" w:cs="Arial"/>
                <w:sz w:val="16"/>
                <w:szCs w:val="16"/>
              </w:rPr>
            </w:pPr>
            <w:r w:rsidRPr="00B32838">
              <w:rPr>
                <w:rFonts w:ascii="Arial" w:hAnsi="Arial" w:cs="Arial"/>
                <w:sz w:val="16"/>
                <w:szCs w:val="16"/>
              </w:rPr>
              <w:t>82.5</w:t>
            </w:r>
          </w:p>
        </w:tc>
        <w:tc>
          <w:tcPr>
            <w:tcW w:w="1355" w:type="dxa"/>
            <w:tcBorders>
              <w:top w:val="nil"/>
              <w:left w:val="single" w:sz="4" w:space="0" w:color="auto"/>
              <w:bottom w:val="nil"/>
              <w:right w:val="nil"/>
            </w:tcBorders>
            <w:noWrap/>
            <w:vAlign w:val="bottom"/>
          </w:tcPr>
          <w:p w:rsidR="000824C4" w:rsidRPr="00B32838" w:rsidRDefault="000824C4" w:rsidP="00B32838">
            <w:pPr>
              <w:jc w:val="right"/>
              <w:rPr>
                <w:rFonts w:ascii="Arial" w:hAnsi="Arial" w:cs="Arial"/>
                <w:sz w:val="16"/>
                <w:szCs w:val="16"/>
              </w:rPr>
            </w:pPr>
            <w:r w:rsidRPr="00B32838">
              <w:rPr>
                <w:rFonts w:ascii="Arial" w:hAnsi="Arial" w:cs="Arial"/>
                <w:sz w:val="16"/>
                <w:szCs w:val="16"/>
              </w:rPr>
              <w:t>72.0</w:t>
            </w:r>
          </w:p>
        </w:tc>
        <w:tc>
          <w:tcPr>
            <w:tcW w:w="1079" w:type="dxa"/>
            <w:tcBorders>
              <w:top w:val="nil"/>
              <w:left w:val="single" w:sz="4" w:space="0" w:color="auto"/>
              <w:bottom w:val="nil"/>
              <w:right w:val="single" w:sz="4" w:space="0" w:color="auto"/>
            </w:tcBorders>
            <w:noWrap/>
            <w:vAlign w:val="bottom"/>
          </w:tcPr>
          <w:p w:rsidR="000824C4" w:rsidRPr="00B32838" w:rsidRDefault="000824C4" w:rsidP="00B32838">
            <w:pPr>
              <w:jc w:val="right"/>
              <w:rPr>
                <w:rFonts w:ascii="Arial" w:hAnsi="Arial" w:cs="Arial"/>
                <w:sz w:val="16"/>
                <w:szCs w:val="16"/>
              </w:rPr>
            </w:pPr>
            <w:r w:rsidRPr="00B32838">
              <w:rPr>
                <w:rFonts w:ascii="Arial" w:hAnsi="Arial" w:cs="Arial"/>
                <w:sz w:val="16"/>
                <w:szCs w:val="16"/>
              </w:rPr>
              <w:t>57.2</w:t>
            </w:r>
          </w:p>
        </w:tc>
      </w:tr>
      <w:tr w:rsidR="000824C4" w:rsidRPr="005359EE">
        <w:trPr>
          <w:trHeight w:val="255"/>
          <w:jc w:val="center"/>
        </w:trPr>
        <w:tc>
          <w:tcPr>
            <w:tcW w:w="2276" w:type="dxa"/>
            <w:tcBorders>
              <w:top w:val="nil"/>
              <w:left w:val="single" w:sz="4" w:space="0" w:color="auto"/>
              <w:right w:val="nil"/>
            </w:tcBorders>
            <w:noWrap/>
            <w:vAlign w:val="bottom"/>
          </w:tcPr>
          <w:p w:rsidR="000824C4" w:rsidRPr="00B32838" w:rsidRDefault="000824C4" w:rsidP="00B32838">
            <w:pPr>
              <w:rPr>
                <w:rFonts w:ascii="Arial" w:hAnsi="Arial" w:cs="Arial"/>
                <w:sz w:val="16"/>
                <w:szCs w:val="16"/>
              </w:rPr>
            </w:pPr>
            <w:r w:rsidRPr="00B32838">
              <w:rPr>
                <w:rFonts w:ascii="Arial" w:hAnsi="Arial" w:cs="Arial"/>
                <w:sz w:val="16"/>
                <w:szCs w:val="16"/>
              </w:rPr>
              <w:t>State Total</w:t>
            </w:r>
          </w:p>
        </w:tc>
        <w:tc>
          <w:tcPr>
            <w:tcW w:w="970" w:type="dxa"/>
            <w:tcBorders>
              <w:top w:val="nil"/>
              <w:left w:val="single" w:sz="4" w:space="0" w:color="auto"/>
              <w:right w:val="nil"/>
            </w:tcBorders>
            <w:noWrap/>
            <w:vAlign w:val="bottom"/>
          </w:tcPr>
          <w:p w:rsidR="000824C4" w:rsidRPr="00B32838" w:rsidRDefault="000824C4" w:rsidP="00B32838">
            <w:pPr>
              <w:jc w:val="right"/>
              <w:rPr>
                <w:rFonts w:ascii="Arial" w:hAnsi="Arial" w:cs="Arial"/>
                <w:sz w:val="16"/>
                <w:szCs w:val="16"/>
              </w:rPr>
            </w:pPr>
            <w:r w:rsidRPr="00B32838">
              <w:rPr>
                <w:rFonts w:ascii="Arial" w:hAnsi="Arial" w:cs="Arial"/>
                <w:sz w:val="16"/>
                <w:szCs w:val="16"/>
              </w:rPr>
              <w:t>110,377</w:t>
            </w:r>
          </w:p>
        </w:tc>
        <w:tc>
          <w:tcPr>
            <w:tcW w:w="995" w:type="dxa"/>
            <w:tcBorders>
              <w:top w:val="nil"/>
              <w:left w:val="single" w:sz="4" w:space="0" w:color="auto"/>
              <w:right w:val="single" w:sz="4" w:space="0" w:color="auto"/>
            </w:tcBorders>
            <w:noWrap/>
            <w:vAlign w:val="bottom"/>
          </w:tcPr>
          <w:p w:rsidR="000824C4" w:rsidRPr="00B32838" w:rsidRDefault="000824C4" w:rsidP="00B32838">
            <w:pPr>
              <w:jc w:val="right"/>
              <w:rPr>
                <w:rFonts w:ascii="Arial" w:hAnsi="Arial" w:cs="Arial"/>
                <w:sz w:val="16"/>
                <w:szCs w:val="16"/>
              </w:rPr>
            </w:pPr>
            <w:r w:rsidRPr="00B32838">
              <w:rPr>
                <w:rFonts w:ascii="Arial" w:hAnsi="Arial" w:cs="Arial"/>
                <w:sz w:val="16"/>
                <w:szCs w:val="16"/>
              </w:rPr>
              <w:t>77.9</w:t>
            </w:r>
          </w:p>
        </w:tc>
        <w:tc>
          <w:tcPr>
            <w:tcW w:w="995" w:type="dxa"/>
            <w:tcBorders>
              <w:top w:val="nil"/>
              <w:left w:val="single" w:sz="4" w:space="0" w:color="auto"/>
              <w:right w:val="single" w:sz="4" w:space="0" w:color="auto"/>
            </w:tcBorders>
            <w:noWrap/>
            <w:vAlign w:val="bottom"/>
          </w:tcPr>
          <w:p w:rsidR="000824C4" w:rsidRPr="00B32838" w:rsidRDefault="000824C4" w:rsidP="00B32838">
            <w:pPr>
              <w:jc w:val="right"/>
              <w:rPr>
                <w:rFonts w:ascii="Arial" w:hAnsi="Arial" w:cs="Arial"/>
                <w:sz w:val="16"/>
                <w:szCs w:val="16"/>
              </w:rPr>
            </w:pPr>
            <w:r w:rsidRPr="00B32838">
              <w:rPr>
                <w:rFonts w:ascii="Arial" w:hAnsi="Arial" w:cs="Arial"/>
                <w:sz w:val="16"/>
                <w:szCs w:val="16"/>
              </w:rPr>
              <w:t>73.8</w:t>
            </w:r>
          </w:p>
        </w:tc>
        <w:tc>
          <w:tcPr>
            <w:tcW w:w="995" w:type="dxa"/>
            <w:tcBorders>
              <w:top w:val="nil"/>
              <w:left w:val="nil"/>
              <w:right w:val="single" w:sz="4" w:space="0" w:color="auto"/>
            </w:tcBorders>
            <w:noWrap/>
            <w:vAlign w:val="bottom"/>
          </w:tcPr>
          <w:p w:rsidR="000824C4" w:rsidRPr="00B32838" w:rsidRDefault="000824C4" w:rsidP="00B32838">
            <w:pPr>
              <w:jc w:val="right"/>
              <w:rPr>
                <w:rFonts w:ascii="Arial" w:hAnsi="Arial" w:cs="Arial"/>
                <w:sz w:val="16"/>
                <w:szCs w:val="16"/>
              </w:rPr>
            </w:pPr>
            <w:r w:rsidRPr="00B32838">
              <w:rPr>
                <w:rFonts w:ascii="Arial" w:hAnsi="Arial" w:cs="Arial"/>
                <w:sz w:val="16"/>
                <w:szCs w:val="16"/>
              </w:rPr>
              <w:t>82.2</w:t>
            </w:r>
          </w:p>
        </w:tc>
        <w:tc>
          <w:tcPr>
            <w:tcW w:w="1355" w:type="dxa"/>
            <w:tcBorders>
              <w:top w:val="nil"/>
              <w:left w:val="nil"/>
              <w:right w:val="single" w:sz="4" w:space="0" w:color="auto"/>
            </w:tcBorders>
            <w:noWrap/>
            <w:vAlign w:val="bottom"/>
          </w:tcPr>
          <w:p w:rsidR="000824C4" w:rsidRPr="00B32838" w:rsidRDefault="000824C4" w:rsidP="00B32838">
            <w:pPr>
              <w:jc w:val="right"/>
              <w:rPr>
                <w:rFonts w:ascii="Arial" w:hAnsi="Arial" w:cs="Arial"/>
                <w:sz w:val="16"/>
                <w:szCs w:val="16"/>
              </w:rPr>
            </w:pPr>
            <w:r w:rsidRPr="00B32838">
              <w:rPr>
                <w:rFonts w:ascii="Arial" w:hAnsi="Arial" w:cs="Arial"/>
                <w:sz w:val="16"/>
                <w:szCs w:val="16"/>
              </w:rPr>
              <w:t>71.2</w:t>
            </w:r>
          </w:p>
        </w:tc>
        <w:tc>
          <w:tcPr>
            <w:tcW w:w="1079" w:type="dxa"/>
            <w:tcBorders>
              <w:top w:val="nil"/>
              <w:left w:val="nil"/>
              <w:right w:val="single" w:sz="4" w:space="0" w:color="auto"/>
            </w:tcBorders>
            <w:noWrap/>
            <w:vAlign w:val="bottom"/>
          </w:tcPr>
          <w:p w:rsidR="000824C4" w:rsidRPr="00B32838" w:rsidRDefault="000824C4" w:rsidP="00B32838">
            <w:pPr>
              <w:jc w:val="right"/>
              <w:rPr>
                <w:rFonts w:ascii="Arial" w:hAnsi="Arial" w:cs="Arial"/>
                <w:sz w:val="16"/>
                <w:szCs w:val="16"/>
              </w:rPr>
            </w:pPr>
            <w:r w:rsidRPr="00B32838">
              <w:rPr>
                <w:rFonts w:ascii="Arial" w:hAnsi="Arial" w:cs="Arial"/>
                <w:sz w:val="16"/>
                <w:szCs w:val="16"/>
              </w:rPr>
              <w:t>48.1</w:t>
            </w:r>
          </w:p>
        </w:tc>
      </w:tr>
      <w:tr w:rsidR="000824C4" w:rsidRPr="005359EE">
        <w:trPr>
          <w:trHeight w:val="195"/>
          <w:jc w:val="center"/>
        </w:trPr>
        <w:tc>
          <w:tcPr>
            <w:tcW w:w="2276" w:type="dxa"/>
            <w:tcBorders>
              <w:top w:val="nil"/>
              <w:left w:val="single" w:sz="4" w:space="0" w:color="auto"/>
              <w:bottom w:val="single" w:sz="4" w:space="0" w:color="auto"/>
              <w:right w:val="nil"/>
            </w:tcBorders>
            <w:noWrap/>
            <w:vAlign w:val="bottom"/>
          </w:tcPr>
          <w:p w:rsidR="000824C4" w:rsidRPr="00B32838" w:rsidRDefault="000824C4" w:rsidP="00B32838">
            <w:pPr>
              <w:rPr>
                <w:rFonts w:ascii="Arial" w:hAnsi="Arial" w:cs="Arial"/>
                <w:color w:val="FF0000"/>
                <w:sz w:val="16"/>
                <w:szCs w:val="16"/>
              </w:rPr>
            </w:pPr>
            <w:r w:rsidRPr="00B32838">
              <w:rPr>
                <w:rFonts w:ascii="Arial" w:hAnsi="Arial" w:cs="Arial"/>
                <w:color w:val="FF0000"/>
                <w:sz w:val="16"/>
                <w:szCs w:val="16"/>
              </w:rPr>
              <w:t> </w:t>
            </w:r>
          </w:p>
        </w:tc>
        <w:tc>
          <w:tcPr>
            <w:tcW w:w="970" w:type="dxa"/>
            <w:tcBorders>
              <w:top w:val="nil"/>
              <w:left w:val="single" w:sz="4" w:space="0" w:color="auto"/>
              <w:bottom w:val="single" w:sz="4" w:space="0" w:color="auto"/>
              <w:right w:val="nil"/>
            </w:tcBorders>
            <w:noWrap/>
            <w:vAlign w:val="bottom"/>
          </w:tcPr>
          <w:p w:rsidR="000824C4" w:rsidRPr="00B32838" w:rsidRDefault="000824C4" w:rsidP="00B32838">
            <w:pPr>
              <w:jc w:val="center"/>
              <w:rPr>
                <w:rFonts w:ascii="Arial" w:hAnsi="Arial" w:cs="Arial"/>
                <w:color w:val="FF0000"/>
                <w:sz w:val="16"/>
                <w:szCs w:val="16"/>
              </w:rPr>
            </w:pPr>
            <w:r w:rsidRPr="00B32838">
              <w:rPr>
                <w:rFonts w:ascii="Arial" w:hAnsi="Arial" w:cs="Arial"/>
                <w:color w:val="FF0000"/>
                <w:sz w:val="16"/>
                <w:szCs w:val="16"/>
              </w:rPr>
              <w:t> </w:t>
            </w:r>
          </w:p>
        </w:tc>
        <w:tc>
          <w:tcPr>
            <w:tcW w:w="995" w:type="dxa"/>
            <w:tcBorders>
              <w:top w:val="nil"/>
              <w:left w:val="single" w:sz="4" w:space="0" w:color="auto"/>
              <w:bottom w:val="single" w:sz="4" w:space="0" w:color="auto"/>
              <w:right w:val="single" w:sz="4" w:space="0" w:color="auto"/>
            </w:tcBorders>
            <w:noWrap/>
            <w:vAlign w:val="bottom"/>
          </w:tcPr>
          <w:p w:rsidR="000824C4" w:rsidRPr="00B32838" w:rsidRDefault="000824C4" w:rsidP="00B32838">
            <w:pPr>
              <w:rPr>
                <w:rFonts w:ascii="Arial" w:hAnsi="Arial" w:cs="Arial"/>
                <w:color w:val="FF0000"/>
                <w:sz w:val="16"/>
                <w:szCs w:val="16"/>
              </w:rPr>
            </w:pPr>
            <w:r w:rsidRPr="00B32838">
              <w:rPr>
                <w:rFonts w:ascii="Arial" w:hAnsi="Arial" w:cs="Arial"/>
                <w:color w:val="FF0000"/>
                <w:sz w:val="16"/>
                <w:szCs w:val="16"/>
              </w:rPr>
              <w:t> </w:t>
            </w:r>
          </w:p>
        </w:tc>
        <w:tc>
          <w:tcPr>
            <w:tcW w:w="995" w:type="dxa"/>
            <w:tcBorders>
              <w:top w:val="nil"/>
              <w:left w:val="single" w:sz="4" w:space="0" w:color="auto"/>
              <w:bottom w:val="single" w:sz="4" w:space="0" w:color="auto"/>
              <w:right w:val="single" w:sz="4" w:space="0" w:color="auto"/>
            </w:tcBorders>
            <w:noWrap/>
            <w:vAlign w:val="bottom"/>
          </w:tcPr>
          <w:p w:rsidR="000824C4" w:rsidRPr="00B32838" w:rsidRDefault="000824C4" w:rsidP="00B32838">
            <w:pPr>
              <w:jc w:val="right"/>
              <w:rPr>
                <w:rFonts w:ascii="Arial" w:hAnsi="Arial" w:cs="Arial"/>
                <w:color w:val="FF0000"/>
                <w:sz w:val="16"/>
                <w:szCs w:val="16"/>
              </w:rPr>
            </w:pPr>
            <w:r w:rsidRPr="00B32838">
              <w:rPr>
                <w:rFonts w:ascii="Arial" w:hAnsi="Arial" w:cs="Arial"/>
                <w:color w:val="FF0000"/>
                <w:sz w:val="16"/>
                <w:szCs w:val="16"/>
              </w:rPr>
              <w:t> </w:t>
            </w:r>
          </w:p>
        </w:tc>
        <w:tc>
          <w:tcPr>
            <w:tcW w:w="995" w:type="dxa"/>
            <w:tcBorders>
              <w:top w:val="nil"/>
              <w:left w:val="nil"/>
              <w:bottom w:val="single" w:sz="4" w:space="0" w:color="auto"/>
              <w:right w:val="single" w:sz="4" w:space="0" w:color="auto"/>
            </w:tcBorders>
            <w:noWrap/>
            <w:vAlign w:val="bottom"/>
          </w:tcPr>
          <w:p w:rsidR="000824C4" w:rsidRPr="00B32838" w:rsidRDefault="000824C4" w:rsidP="00B32838">
            <w:pPr>
              <w:jc w:val="right"/>
              <w:rPr>
                <w:rFonts w:ascii="Arial" w:hAnsi="Arial" w:cs="Arial"/>
                <w:color w:val="FF0000"/>
                <w:sz w:val="16"/>
                <w:szCs w:val="16"/>
              </w:rPr>
            </w:pPr>
            <w:r w:rsidRPr="00B32838">
              <w:rPr>
                <w:rFonts w:ascii="Arial" w:hAnsi="Arial" w:cs="Arial"/>
                <w:color w:val="FF0000"/>
                <w:sz w:val="16"/>
                <w:szCs w:val="16"/>
              </w:rPr>
              <w:t> </w:t>
            </w:r>
          </w:p>
        </w:tc>
        <w:tc>
          <w:tcPr>
            <w:tcW w:w="1355" w:type="dxa"/>
            <w:tcBorders>
              <w:top w:val="nil"/>
              <w:left w:val="nil"/>
              <w:bottom w:val="single" w:sz="4" w:space="0" w:color="auto"/>
              <w:right w:val="single" w:sz="4" w:space="0" w:color="auto"/>
            </w:tcBorders>
            <w:noWrap/>
            <w:vAlign w:val="bottom"/>
          </w:tcPr>
          <w:p w:rsidR="000824C4" w:rsidRPr="00B32838" w:rsidRDefault="000824C4" w:rsidP="00B32838">
            <w:pPr>
              <w:rPr>
                <w:rFonts w:ascii="Arial" w:hAnsi="Arial" w:cs="Arial"/>
                <w:color w:val="FF0000"/>
                <w:sz w:val="16"/>
                <w:szCs w:val="16"/>
              </w:rPr>
            </w:pPr>
            <w:r w:rsidRPr="00B32838">
              <w:rPr>
                <w:rFonts w:ascii="Arial" w:hAnsi="Arial" w:cs="Arial"/>
                <w:color w:val="FF0000"/>
                <w:sz w:val="16"/>
                <w:szCs w:val="16"/>
              </w:rPr>
              <w:t> </w:t>
            </w:r>
          </w:p>
        </w:tc>
        <w:tc>
          <w:tcPr>
            <w:tcW w:w="1079" w:type="dxa"/>
            <w:tcBorders>
              <w:top w:val="nil"/>
              <w:left w:val="nil"/>
              <w:bottom w:val="single" w:sz="4" w:space="0" w:color="auto"/>
              <w:right w:val="single" w:sz="4" w:space="0" w:color="auto"/>
            </w:tcBorders>
            <w:noWrap/>
            <w:vAlign w:val="bottom"/>
          </w:tcPr>
          <w:p w:rsidR="000824C4" w:rsidRPr="00B32838" w:rsidRDefault="000824C4" w:rsidP="00B32838">
            <w:pPr>
              <w:rPr>
                <w:rFonts w:ascii="Arial" w:hAnsi="Arial" w:cs="Arial"/>
                <w:color w:val="FF0000"/>
                <w:sz w:val="16"/>
                <w:szCs w:val="16"/>
              </w:rPr>
            </w:pPr>
            <w:r w:rsidRPr="00B32838">
              <w:rPr>
                <w:rFonts w:ascii="Arial" w:hAnsi="Arial" w:cs="Arial"/>
                <w:color w:val="FF0000"/>
                <w:sz w:val="16"/>
                <w:szCs w:val="16"/>
              </w:rPr>
              <w:t> </w:t>
            </w:r>
          </w:p>
        </w:tc>
      </w:tr>
    </w:tbl>
    <w:p w:rsidR="000824C4" w:rsidRPr="00FA509B" w:rsidRDefault="000824C4" w:rsidP="00B32838">
      <w:pPr>
        <w:rPr>
          <w:rFonts w:cs="Segoe UI"/>
        </w:rPr>
      </w:pPr>
    </w:p>
    <w:p w:rsidR="000824C4" w:rsidRPr="00FA509B" w:rsidRDefault="000824C4" w:rsidP="00B32838">
      <w:pPr>
        <w:rPr>
          <w:rFonts w:cs="Segoe UI"/>
        </w:rPr>
      </w:pPr>
    </w:p>
    <w:p w:rsidR="000824C4" w:rsidRDefault="000824C4" w:rsidP="00656B48">
      <w:pPr>
        <w:pStyle w:val="Heading2"/>
      </w:pPr>
      <w:bookmarkStart w:id="87" w:name="_Toc329355546"/>
      <w:bookmarkStart w:id="88" w:name="_Toc349052030"/>
      <w:r w:rsidRPr="00A20291">
        <w:t>Income</w:t>
      </w:r>
      <w:bookmarkEnd w:id="87"/>
      <w:bookmarkEnd w:id="88"/>
    </w:p>
    <w:p w:rsidR="000824C4" w:rsidRDefault="000824C4" w:rsidP="00F549B2">
      <w:pPr>
        <w:rPr>
          <w:rFonts w:ascii="Arial Narrow" w:hAnsi="Arial Narrow"/>
          <w:sz w:val="24"/>
          <w:szCs w:val="24"/>
        </w:rPr>
      </w:pPr>
      <w:r w:rsidRPr="00656B48">
        <w:t>There are several income measures that can be used to compare the economic well-being of communities, among them median household income, and median family income</w:t>
      </w:r>
      <w:r>
        <w:rPr>
          <w:rFonts w:ascii="Arial Narrow" w:hAnsi="Arial Narrow"/>
          <w:sz w:val="24"/>
          <w:szCs w:val="24"/>
        </w:rPr>
        <w:t>.</w:t>
      </w:r>
    </w:p>
    <w:p w:rsidR="000824C4" w:rsidRPr="00FA509B" w:rsidRDefault="000824C4" w:rsidP="00F549B2">
      <w:pPr>
        <w:rPr>
          <w:rFonts w:cs="Segoe UI"/>
        </w:rPr>
      </w:pPr>
    </w:p>
    <w:p w:rsidR="000824C4" w:rsidRDefault="000824C4" w:rsidP="00656B48">
      <w:pPr>
        <w:pStyle w:val="Heading3"/>
      </w:pPr>
      <w:bookmarkStart w:id="89" w:name="_Toc329355547"/>
      <w:bookmarkStart w:id="90" w:name="_Toc349052031"/>
      <w:r w:rsidRPr="00A20291">
        <w:t>Median</w:t>
      </w:r>
      <w:r>
        <w:t xml:space="preserve"> Household and Family</w:t>
      </w:r>
      <w:r w:rsidRPr="00A20291">
        <w:t xml:space="preserve"> Income</w:t>
      </w:r>
      <w:bookmarkEnd w:id="89"/>
      <w:bookmarkEnd w:id="90"/>
    </w:p>
    <w:p w:rsidR="000824C4" w:rsidRDefault="000824C4" w:rsidP="00656B48">
      <w:r>
        <w:t xml:space="preserve">As calculated from the most recent estimate (2006-2010) displayed in Table 13, the median </w:t>
      </w:r>
      <w:r w:rsidRPr="00767913">
        <w:rPr>
          <w:i/>
        </w:rPr>
        <w:t>household</w:t>
      </w:r>
      <w:r>
        <w:t xml:space="preserve"> income in Haywood County was $41,377, compared to a mean WNC median household income of $37,815, a difference of $3,562 </w:t>
      </w:r>
      <w:r w:rsidRPr="00D37B44">
        <w:rPr>
          <w:i/>
        </w:rPr>
        <w:t>more</w:t>
      </w:r>
      <w:r>
        <w:t xml:space="preserve"> in Haywood County.  The median household income in Haywood County was more than $4,100 </w:t>
      </w:r>
      <w:r w:rsidRPr="00592BB8">
        <w:rPr>
          <w:i/>
        </w:rPr>
        <w:t>lower</w:t>
      </w:r>
      <w:r>
        <w:t xml:space="preserve"> than the comparable state average in both periods shown in Table 13, but the gap narrowed by $1,200 from 2005-2009 to 2006-2010.</w:t>
      </w:r>
    </w:p>
    <w:p w:rsidR="000824C4" w:rsidRDefault="000824C4" w:rsidP="00656B48"/>
    <w:p w:rsidR="000824C4" w:rsidRDefault="000824C4" w:rsidP="00656B48">
      <w:r>
        <w:t xml:space="preserve">As calculated from the most recent estimate (2006-2010), the median </w:t>
      </w:r>
      <w:r w:rsidRPr="00767913">
        <w:rPr>
          <w:i/>
        </w:rPr>
        <w:t>family</w:t>
      </w:r>
      <w:r>
        <w:t xml:space="preserve"> income in Haywood County was $51,595, compared to a mean WNC median family income of $47,608, a difference of $3,087 </w:t>
      </w:r>
      <w:r w:rsidRPr="00CC0697">
        <w:rPr>
          <w:i/>
        </w:rPr>
        <w:t>more</w:t>
      </w:r>
      <w:r>
        <w:t xml:space="preserve"> in Haywood County.  The median family </w:t>
      </w:r>
      <w:r w:rsidRPr="00767913">
        <w:t>income</w:t>
      </w:r>
      <w:r>
        <w:t xml:space="preserve"> in Haywood County was more than $4,000</w:t>
      </w:r>
      <w:r w:rsidRPr="00D37B44">
        <w:rPr>
          <w:i/>
        </w:rPr>
        <w:t xml:space="preserve"> lower</w:t>
      </w:r>
      <w:r>
        <w:t xml:space="preserve"> than the comparable state average for both periods cited in Table 13, and the shortfall grew by $501 between 2005-2009 and 2006-2010.</w:t>
      </w:r>
    </w:p>
    <w:p w:rsidR="000824C4" w:rsidRDefault="000824C4" w:rsidP="00656B48"/>
    <w:p w:rsidR="000824C4" w:rsidRDefault="000824C4" w:rsidP="00656B48">
      <w:pPr>
        <w:pStyle w:val="GRAPHTITLE"/>
      </w:pPr>
      <w:r w:rsidRPr="00F549B2">
        <w:t>Table 13.  Median Hous</w:t>
      </w:r>
      <w:r>
        <w:t>ehold and Median Family Income</w:t>
      </w:r>
    </w:p>
    <w:p w:rsidR="000824C4" w:rsidRPr="00F549B2" w:rsidRDefault="000824C4" w:rsidP="004B25E8">
      <w:pPr>
        <w:pStyle w:val="GRAPHTITLE"/>
      </w:pPr>
      <w:r w:rsidRPr="00F549B2">
        <w:t>5-Year Estimates</w:t>
      </w:r>
      <w:r>
        <w:t xml:space="preserve"> </w:t>
      </w:r>
      <w:r w:rsidRPr="00F549B2">
        <w:t>(2005-2009 and 200-2010)</w:t>
      </w:r>
    </w:p>
    <w:tbl>
      <w:tblPr>
        <w:tblW w:w="9488" w:type="dxa"/>
        <w:jc w:val="center"/>
        <w:tblInd w:w="-1581" w:type="dxa"/>
        <w:tblLayout w:type="fixed"/>
        <w:tblLook w:val="00A0"/>
      </w:tblPr>
      <w:tblGrid>
        <w:gridCol w:w="2134"/>
        <w:gridCol w:w="856"/>
        <w:gridCol w:w="1005"/>
        <w:gridCol w:w="795"/>
        <w:gridCol w:w="1005"/>
        <w:gridCol w:w="795"/>
        <w:gridCol w:w="1005"/>
        <w:gridCol w:w="844"/>
        <w:gridCol w:w="1049"/>
      </w:tblGrid>
      <w:tr w:rsidR="000824C4" w:rsidRPr="005359EE">
        <w:trPr>
          <w:trHeight w:val="360"/>
          <w:jc w:val="center"/>
        </w:trPr>
        <w:tc>
          <w:tcPr>
            <w:tcW w:w="2134"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B213EE" w:rsidRDefault="000824C4" w:rsidP="00B213EE">
            <w:pPr>
              <w:rPr>
                <w:rFonts w:ascii="Arial" w:hAnsi="Arial" w:cs="Arial"/>
                <w:b/>
                <w:bCs/>
                <w:sz w:val="16"/>
                <w:szCs w:val="16"/>
              </w:rPr>
            </w:pPr>
            <w:r>
              <w:rPr>
                <w:rFonts w:ascii="Arial" w:hAnsi="Arial" w:cs="Arial"/>
                <w:b/>
                <w:bCs/>
                <w:sz w:val="16"/>
                <w:szCs w:val="16"/>
              </w:rPr>
              <w:t>Geography</w:t>
            </w:r>
          </w:p>
        </w:tc>
        <w:tc>
          <w:tcPr>
            <w:tcW w:w="3661" w:type="dxa"/>
            <w:gridSpan w:val="4"/>
            <w:tcBorders>
              <w:top w:val="single" w:sz="4" w:space="0" w:color="auto"/>
              <w:left w:val="nil"/>
              <w:bottom w:val="single" w:sz="4" w:space="0" w:color="auto"/>
              <w:right w:val="nil"/>
            </w:tcBorders>
            <w:vAlign w:val="center"/>
          </w:tcPr>
          <w:p w:rsidR="000824C4" w:rsidRPr="00B213EE" w:rsidRDefault="000824C4" w:rsidP="00B213EE">
            <w:pPr>
              <w:jc w:val="center"/>
              <w:rPr>
                <w:rFonts w:ascii="Arial" w:hAnsi="Arial" w:cs="Arial"/>
                <w:b/>
                <w:bCs/>
                <w:sz w:val="16"/>
                <w:szCs w:val="16"/>
              </w:rPr>
            </w:pPr>
            <w:r w:rsidRPr="00B213EE">
              <w:rPr>
                <w:rFonts w:ascii="Arial" w:hAnsi="Arial" w:cs="Arial"/>
                <w:b/>
                <w:bCs/>
                <w:sz w:val="16"/>
                <w:szCs w:val="16"/>
              </w:rPr>
              <w:t>2005-2009</w:t>
            </w:r>
          </w:p>
        </w:tc>
        <w:tc>
          <w:tcPr>
            <w:tcW w:w="3693" w:type="dxa"/>
            <w:gridSpan w:val="4"/>
            <w:tcBorders>
              <w:top w:val="single" w:sz="4" w:space="0" w:color="auto"/>
              <w:left w:val="single" w:sz="4" w:space="0" w:color="auto"/>
              <w:bottom w:val="single" w:sz="4" w:space="0" w:color="auto"/>
              <w:right w:val="single" w:sz="4" w:space="0" w:color="000000"/>
            </w:tcBorders>
            <w:vAlign w:val="center"/>
          </w:tcPr>
          <w:p w:rsidR="000824C4" w:rsidRPr="00B213EE" w:rsidRDefault="000824C4" w:rsidP="00B213EE">
            <w:pPr>
              <w:jc w:val="center"/>
              <w:rPr>
                <w:rFonts w:ascii="Arial" w:hAnsi="Arial" w:cs="Arial"/>
                <w:b/>
                <w:bCs/>
                <w:sz w:val="16"/>
                <w:szCs w:val="16"/>
              </w:rPr>
            </w:pPr>
            <w:r w:rsidRPr="00B213EE">
              <w:rPr>
                <w:rFonts w:ascii="Arial" w:hAnsi="Arial" w:cs="Arial"/>
                <w:b/>
                <w:bCs/>
                <w:sz w:val="16"/>
                <w:szCs w:val="16"/>
              </w:rPr>
              <w:t>2006-2010</w:t>
            </w:r>
          </w:p>
        </w:tc>
      </w:tr>
      <w:tr w:rsidR="000824C4" w:rsidRPr="005359EE">
        <w:trPr>
          <w:trHeight w:val="390"/>
          <w:jc w:val="center"/>
        </w:trPr>
        <w:tc>
          <w:tcPr>
            <w:tcW w:w="2134" w:type="dxa"/>
            <w:vMerge/>
            <w:tcBorders>
              <w:top w:val="single" w:sz="4" w:space="0" w:color="auto"/>
              <w:left w:val="single" w:sz="4" w:space="0" w:color="auto"/>
              <w:bottom w:val="single" w:sz="8" w:space="0" w:color="000000"/>
              <w:right w:val="single" w:sz="4" w:space="0" w:color="auto"/>
            </w:tcBorders>
            <w:vAlign w:val="center"/>
          </w:tcPr>
          <w:p w:rsidR="000824C4" w:rsidRPr="00B213EE" w:rsidRDefault="000824C4" w:rsidP="00B213EE">
            <w:pPr>
              <w:rPr>
                <w:rFonts w:ascii="Arial" w:hAnsi="Arial" w:cs="Arial"/>
                <w:b/>
                <w:bCs/>
                <w:sz w:val="16"/>
                <w:szCs w:val="16"/>
              </w:rPr>
            </w:pPr>
          </w:p>
        </w:tc>
        <w:tc>
          <w:tcPr>
            <w:tcW w:w="1861" w:type="dxa"/>
            <w:gridSpan w:val="2"/>
            <w:tcBorders>
              <w:top w:val="single" w:sz="4" w:space="0" w:color="auto"/>
              <w:left w:val="nil"/>
              <w:bottom w:val="single" w:sz="4" w:space="0" w:color="auto"/>
              <w:right w:val="single" w:sz="4" w:space="0" w:color="000000"/>
            </w:tcBorders>
            <w:vAlign w:val="center"/>
          </w:tcPr>
          <w:p w:rsidR="000824C4" w:rsidRPr="00B213EE" w:rsidRDefault="000824C4" w:rsidP="00B213EE">
            <w:pPr>
              <w:jc w:val="center"/>
              <w:rPr>
                <w:rFonts w:ascii="Arial" w:hAnsi="Arial" w:cs="Arial"/>
                <w:b/>
                <w:bCs/>
                <w:sz w:val="16"/>
                <w:szCs w:val="16"/>
              </w:rPr>
            </w:pPr>
            <w:r w:rsidRPr="00B213EE">
              <w:rPr>
                <w:rFonts w:ascii="Arial" w:hAnsi="Arial" w:cs="Arial"/>
                <w:b/>
                <w:bCs/>
                <w:sz w:val="16"/>
                <w:szCs w:val="16"/>
              </w:rPr>
              <w:t>Median Household Income</w:t>
            </w:r>
            <w:r>
              <w:rPr>
                <w:rFonts w:ascii="Arial" w:hAnsi="Arial" w:cs="Arial"/>
                <w:b/>
                <w:bCs/>
                <w:sz w:val="16"/>
                <w:szCs w:val="16"/>
              </w:rPr>
              <w:t>*</w:t>
            </w:r>
          </w:p>
        </w:tc>
        <w:tc>
          <w:tcPr>
            <w:tcW w:w="1800" w:type="dxa"/>
            <w:gridSpan w:val="2"/>
            <w:tcBorders>
              <w:top w:val="single" w:sz="4" w:space="0" w:color="auto"/>
              <w:left w:val="nil"/>
              <w:bottom w:val="single" w:sz="4" w:space="0" w:color="auto"/>
              <w:right w:val="single" w:sz="4" w:space="0" w:color="000000"/>
            </w:tcBorders>
            <w:vAlign w:val="center"/>
          </w:tcPr>
          <w:p w:rsidR="000824C4" w:rsidRPr="00B213EE" w:rsidRDefault="000824C4" w:rsidP="00B213EE">
            <w:pPr>
              <w:jc w:val="center"/>
              <w:rPr>
                <w:rFonts w:ascii="Arial" w:hAnsi="Arial" w:cs="Arial"/>
                <w:b/>
                <w:bCs/>
                <w:sz w:val="16"/>
                <w:szCs w:val="16"/>
              </w:rPr>
            </w:pPr>
            <w:r w:rsidRPr="00B213EE">
              <w:rPr>
                <w:rFonts w:ascii="Arial" w:hAnsi="Arial" w:cs="Arial"/>
                <w:b/>
                <w:bCs/>
                <w:sz w:val="16"/>
                <w:szCs w:val="16"/>
              </w:rPr>
              <w:t>Median Family</w:t>
            </w:r>
            <w:r>
              <w:rPr>
                <w:rFonts w:ascii="Arial" w:hAnsi="Arial" w:cs="Arial"/>
                <w:b/>
                <w:bCs/>
                <w:sz w:val="16"/>
                <w:szCs w:val="16"/>
              </w:rPr>
              <w:t xml:space="preserve">            </w:t>
            </w:r>
            <w:r w:rsidRPr="00B213EE">
              <w:rPr>
                <w:rFonts w:ascii="Arial" w:hAnsi="Arial" w:cs="Arial"/>
                <w:b/>
                <w:bCs/>
                <w:sz w:val="16"/>
                <w:szCs w:val="16"/>
              </w:rPr>
              <w:t xml:space="preserve"> Income</w:t>
            </w:r>
            <w:r>
              <w:rPr>
                <w:rFonts w:ascii="Arial" w:hAnsi="Arial" w:cs="Arial"/>
                <w:b/>
                <w:bCs/>
                <w:sz w:val="16"/>
                <w:szCs w:val="16"/>
              </w:rPr>
              <w:t>**</w:t>
            </w:r>
          </w:p>
        </w:tc>
        <w:tc>
          <w:tcPr>
            <w:tcW w:w="1800" w:type="dxa"/>
            <w:gridSpan w:val="2"/>
            <w:tcBorders>
              <w:top w:val="single" w:sz="4" w:space="0" w:color="auto"/>
              <w:left w:val="nil"/>
              <w:bottom w:val="single" w:sz="4" w:space="0" w:color="auto"/>
              <w:right w:val="single" w:sz="4" w:space="0" w:color="000000"/>
            </w:tcBorders>
            <w:vAlign w:val="center"/>
          </w:tcPr>
          <w:p w:rsidR="000824C4" w:rsidRPr="00B213EE" w:rsidRDefault="000824C4" w:rsidP="00B213EE">
            <w:pPr>
              <w:jc w:val="center"/>
              <w:rPr>
                <w:rFonts w:ascii="Arial" w:hAnsi="Arial" w:cs="Arial"/>
                <w:b/>
                <w:bCs/>
                <w:sz w:val="16"/>
                <w:szCs w:val="16"/>
              </w:rPr>
            </w:pPr>
            <w:r w:rsidRPr="00B213EE">
              <w:rPr>
                <w:rFonts w:ascii="Arial" w:hAnsi="Arial" w:cs="Arial"/>
                <w:b/>
                <w:bCs/>
                <w:sz w:val="16"/>
                <w:szCs w:val="16"/>
              </w:rPr>
              <w:t>Median Household Income</w:t>
            </w:r>
          </w:p>
        </w:tc>
        <w:tc>
          <w:tcPr>
            <w:tcW w:w="1893" w:type="dxa"/>
            <w:gridSpan w:val="2"/>
            <w:tcBorders>
              <w:top w:val="single" w:sz="4" w:space="0" w:color="auto"/>
              <w:left w:val="nil"/>
              <w:bottom w:val="single" w:sz="4" w:space="0" w:color="auto"/>
              <w:right w:val="single" w:sz="4" w:space="0" w:color="000000"/>
            </w:tcBorders>
            <w:vAlign w:val="center"/>
          </w:tcPr>
          <w:p w:rsidR="000824C4" w:rsidRPr="00B213EE" w:rsidRDefault="000824C4" w:rsidP="00B213EE">
            <w:pPr>
              <w:jc w:val="center"/>
              <w:rPr>
                <w:rFonts w:ascii="Arial" w:hAnsi="Arial" w:cs="Arial"/>
                <w:b/>
                <w:bCs/>
                <w:sz w:val="16"/>
                <w:szCs w:val="16"/>
              </w:rPr>
            </w:pPr>
            <w:r w:rsidRPr="00B213EE">
              <w:rPr>
                <w:rFonts w:ascii="Arial" w:hAnsi="Arial" w:cs="Arial"/>
                <w:b/>
                <w:bCs/>
                <w:sz w:val="16"/>
                <w:szCs w:val="16"/>
              </w:rPr>
              <w:t>Median Family Income</w:t>
            </w:r>
          </w:p>
        </w:tc>
      </w:tr>
      <w:tr w:rsidR="000824C4" w:rsidRPr="005359EE">
        <w:trPr>
          <w:trHeight w:val="255"/>
          <w:jc w:val="center"/>
        </w:trPr>
        <w:tc>
          <w:tcPr>
            <w:tcW w:w="2134" w:type="dxa"/>
            <w:vMerge/>
            <w:tcBorders>
              <w:top w:val="single" w:sz="4" w:space="0" w:color="auto"/>
              <w:left w:val="single" w:sz="4" w:space="0" w:color="auto"/>
              <w:bottom w:val="single" w:sz="8" w:space="0" w:color="000000"/>
              <w:right w:val="single" w:sz="4" w:space="0" w:color="auto"/>
            </w:tcBorders>
            <w:vAlign w:val="center"/>
          </w:tcPr>
          <w:p w:rsidR="000824C4" w:rsidRPr="00B213EE" w:rsidRDefault="000824C4" w:rsidP="00B213EE">
            <w:pPr>
              <w:rPr>
                <w:rFonts w:ascii="Arial" w:hAnsi="Arial" w:cs="Arial"/>
                <w:b/>
                <w:bCs/>
                <w:sz w:val="16"/>
                <w:szCs w:val="16"/>
              </w:rPr>
            </w:pPr>
          </w:p>
        </w:tc>
        <w:tc>
          <w:tcPr>
            <w:tcW w:w="856" w:type="dxa"/>
            <w:vMerge w:val="restart"/>
            <w:tcBorders>
              <w:top w:val="nil"/>
              <w:left w:val="single" w:sz="4" w:space="0" w:color="auto"/>
              <w:bottom w:val="single" w:sz="8" w:space="0" w:color="000000"/>
              <w:right w:val="single" w:sz="4" w:space="0" w:color="auto"/>
            </w:tcBorders>
            <w:vAlign w:val="center"/>
          </w:tcPr>
          <w:p w:rsidR="000824C4" w:rsidRPr="00B213EE" w:rsidRDefault="000824C4" w:rsidP="00B213EE">
            <w:pPr>
              <w:jc w:val="center"/>
              <w:rPr>
                <w:rFonts w:ascii="Arial" w:hAnsi="Arial" w:cs="Arial"/>
                <w:b/>
                <w:bCs/>
                <w:sz w:val="16"/>
                <w:szCs w:val="16"/>
              </w:rPr>
            </w:pPr>
            <w:r w:rsidRPr="00B213EE">
              <w:rPr>
                <w:rFonts w:ascii="Arial" w:hAnsi="Arial" w:cs="Arial"/>
                <w:b/>
                <w:bCs/>
                <w:sz w:val="16"/>
                <w:szCs w:val="16"/>
              </w:rPr>
              <w:t>$</w:t>
            </w:r>
          </w:p>
        </w:tc>
        <w:tc>
          <w:tcPr>
            <w:tcW w:w="1005" w:type="dxa"/>
            <w:vMerge w:val="restart"/>
            <w:tcBorders>
              <w:top w:val="nil"/>
              <w:left w:val="single" w:sz="4" w:space="0" w:color="auto"/>
              <w:bottom w:val="single" w:sz="8" w:space="0" w:color="000000"/>
              <w:right w:val="single" w:sz="4" w:space="0" w:color="auto"/>
            </w:tcBorders>
            <w:vAlign w:val="center"/>
          </w:tcPr>
          <w:p w:rsidR="000824C4" w:rsidRPr="00B213EE" w:rsidRDefault="000824C4" w:rsidP="00B213EE">
            <w:pPr>
              <w:jc w:val="center"/>
              <w:rPr>
                <w:rFonts w:ascii="Arial" w:hAnsi="Arial" w:cs="Arial"/>
                <w:b/>
                <w:bCs/>
                <w:sz w:val="16"/>
                <w:szCs w:val="16"/>
              </w:rPr>
            </w:pPr>
            <w:r w:rsidRPr="00B213EE">
              <w:rPr>
                <w:rFonts w:ascii="Arial" w:hAnsi="Arial" w:cs="Arial"/>
                <w:b/>
                <w:bCs/>
                <w:sz w:val="16"/>
                <w:szCs w:val="16"/>
              </w:rPr>
              <w:t>$ Difference  from State</w:t>
            </w:r>
          </w:p>
        </w:tc>
        <w:tc>
          <w:tcPr>
            <w:tcW w:w="795" w:type="dxa"/>
            <w:vMerge w:val="restart"/>
            <w:tcBorders>
              <w:top w:val="nil"/>
              <w:left w:val="single" w:sz="4" w:space="0" w:color="auto"/>
              <w:bottom w:val="single" w:sz="8" w:space="0" w:color="000000"/>
              <w:right w:val="single" w:sz="4" w:space="0" w:color="auto"/>
            </w:tcBorders>
            <w:vAlign w:val="center"/>
          </w:tcPr>
          <w:p w:rsidR="000824C4" w:rsidRPr="00B213EE" w:rsidRDefault="000824C4" w:rsidP="00B213EE">
            <w:pPr>
              <w:jc w:val="center"/>
              <w:rPr>
                <w:rFonts w:ascii="Arial" w:hAnsi="Arial" w:cs="Arial"/>
                <w:b/>
                <w:bCs/>
                <w:sz w:val="16"/>
                <w:szCs w:val="16"/>
              </w:rPr>
            </w:pPr>
            <w:r w:rsidRPr="00B213EE">
              <w:rPr>
                <w:rFonts w:ascii="Arial" w:hAnsi="Arial" w:cs="Arial"/>
                <w:b/>
                <w:bCs/>
                <w:sz w:val="16"/>
                <w:szCs w:val="16"/>
              </w:rPr>
              <w:t>$</w:t>
            </w:r>
          </w:p>
        </w:tc>
        <w:tc>
          <w:tcPr>
            <w:tcW w:w="1005" w:type="dxa"/>
            <w:vMerge w:val="restart"/>
            <w:tcBorders>
              <w:top w:val="nil"/>
              <w:left w:val="single" w:sz="4" w:space="0" w:color="auto"/>
              <w:bottom w:val="single" w:sz="8" w:space="0" w:color="000000"/>
              <w:right w:val="single" w:sz="4" w:space="0" w:color="auto"/>
            </w:tcBorders>
            <w:vAlign w:val="center"/>
          </w:tcPr>
          <w:p w:rsidR="000824C4" w:rsidRPr="00B213EE" w:rsidRDefault="000824C4" w:rsidP="00B213EE">
            <w:pPr>
              <w:jc w:val="center"/>
              <w:rPr>
                <w:rFonts w:ascii="Arial" w:hAnsi="Arial" w:cs="Arial"/>
                <w:b/>
                <w:bCs/>
                <w:sz w:val="16"/>
                <w:szCs w:val="16"/>
              </w:rPr>
            </w:pPr>
            <w:r w:rsidRPr="00B213EE">
              <w:rPr>
                <w:rFonts w:ascii="Arial" w:hAnsi="Arial" w:cs="Arial"/>
                <w:b/>
                <w:bCs/>
                <w:sz w:val="16"/>
                <w:szCs w:val="16"/>
              </w:rPr>
              <w:t>$ Difference from State</w:t>
            </w:r>
          </w:p>
        </w:tc>
        <w:tc>
          <w:tcPr>
            <w:tcW w:w="795" w:type="dxa"/>
            <w:vMerge w:val="restart"/>
            <w:tcBorders>
              <w:top w:val="nil"/>
              <w:left w:val="nil"/>
              <w:bottom w:val="single" w:sz="8" w:space="0" w:color="000000"/>
              <w:right w:val="single" w:sz="4" w:space="0" w:color="auto"/>
            </w:tcBorders>
            <w:vAlign w:val="center"/>
          </w:tcPr>
          <w:p w:rsidR="000824C4" w:rsidRPr="00B213EE" w:rsidRDefault="000824C4" w:rsidP="00B213EE">
            <w:pPr>
              <w:jc w:val="center"/>
              <w:rPr>
                <w:rFonts w:ascii="Arial" w:hAnsi="Arial" w:cs="Arial"/>
                <w:b/>
                <w:bCs/>
                <w:sz w:val="16"/>
                <w:szCs w:val="16"/>
              </w:rPr>
            </w:pPr>
            <w:r w:rsidRPr="00B213EE">
              <w:rPr>
                <w:rFonts w:ascii="Arial" w:hAnsi="Arial" w:cs="Arial"/>
                <w:b/>
                <w:bCs/>
                <w:sz w:val="16"/>
                <w:szCs w:val="16"/>
              </w:rPr>
              <w:t>$</w:t>
            </w:r>
          </w:p>
        </w:tc>
        <w:tc>
          <w:tcPr>
            <w:tcW w:w="1005" w:type="dxa"/>
            <w:vMerge w:val="restart"/>
            <w:tcBorders>
              <w:top w:val="nil"/>
              <w:left w:val="nil"/>
              <w:bottom w:val="single" w:sz="8" w:space="0" w:color="000000"/>
              <w:right w:val="single" w:sz="4" w:space="0" w:color="auto"/>
            </w:tcBorders>
            <w:vAlign w:val="center"/>
          </w:tcPr>
          <w:p w:rsidR="000824C4" w:rsidRPr="00B213EE" w:rsidRDefault="000824C4" w:rsidP="00B213EE">
            <w:pPr>
              <w:jc w:val="center"/>
              <w:rPr>
                <w:rFonts w:ascii="Arial" w:hAnsi="Arial" w:cs="Arial"/>
                <w:b/>
                <w:bCs/>
                <w:sz w:val="16"/>
                <w:szCs w:val="16"/>
              </w:rPr>
            </w:pPr>
            <w:r>
              <w:rPr>
                <w:rFonts w:ascii="Arial" w:hAnsi="Arial" w:cs="Arial"/>
                <w:b/>
                <w:bCs/>
                <w:sz w:val="16"/>
                <w:szCs w:val="16"/>
              </w:rPr>
              <w:t xml:space="preserve">$ Difference  from </w:t>
            </w:r>
            <w:r w:rsidRPr="00B213EE">
              <w:rPr>
                <w:rFonts w:ascii="Arial" w:hAnsi="Arial" w:cs="Arial"/>
                <w:b/>
                <w:bCs/>
                <w:sz w:val="16"/>
                <w:szCs w:val="16"/>
              </w:rPr>
              <w:t>State</w:t>
            </w:r>
          </w:p>
        </w:tc>
        <w:tc>
          <w:tcPr>
            <w:tcW w:w="844" w:type="dxa"/>
            <w:vMerge w:val="restart"/>
            <w:tcBorders>
              <w:top w:val="nil"/>
              <w:left w:val="single" w:sz="4" w:space="0" w:color="auto"/>
              <w:bottom w:val="single" w:sz="8" w:space="0" w:color="000000"/>
              <w:right w:val="single" w:sz="4" w:space="0" w:color="auto"/>
            </w:tcBorders>
            <w:vAlign w:val="center"/>
          </w:tcPr>
          <w:p w:rsidR="000824C4" w:rsidRPr="00B213EE" w:rsidRDefault="000824C4" w:rsidP="00B213EE">
            <w:pPr>
              <w:jc w:val="center"/>
              <w:rPr>
                <w:rFonts w:ascii="Arial" w:hAnsi="Arial" w:cs="Arial"/>
                <w:b/>
                <w:bCs/>
                <w:sz w:val="16"/>
                <w:szCs w:val="16"/>
              </w:rPr>
            </w:pPr>
            <w:r w:rsidRPr="00B213EE">
              <w:rPr>
                <w:rFonts w:ascii="Arial" w:hAnsi="Arial" w:cs="Arial"/>
                <w:b/>
                <w:bCs/>
                <w:sz w:val="16"/>
                <w:szCs w:val="16"/>
              </w:rPr>
              <w:t>$</w:t>
            </w:r>
          </w:p>
        </w:tc>
        <w:tc>
          <w:tcPr>
            <w:tcW w:w="1049" w:type="dxa"/>
            <w:vMerge w:val="restart"/>
            <w:tcBorders>
              <w:top w:val="nil"/>
              <w:left w:val="single" w:sz="4" w:space="0" w:color="auto"/>
              <w:bottom w:val="single" w:sz="8" w:space="0" w:color="000000"/>
              <w:right w:val="single" w:sz="4" w:space="0" w:color="auto"/>
            </w:tcBorders>
            <w:vAlign w:val="center"/>
          </w:tcPr>
          <w:p w:rsidR="000824C4" w:rsidRPr="00B213EE" w:rsidRDefault="000824C4" w:rsidP="00B213EE">
            <w:pPr>
              <w:jc w:val="center"/>
              <w:rPr>
                <w:rFonts w:ascii="Arial" w:hAnsi="Arial" w:cs="Arial"/>
                <w:b/>
                <w:bCs/>
                <w:sz w:val="16"/>
                <w:szCs w:val="16"/>
              </w:rPr>
            </w:pPr>
            <w:r w:rsidRPr="00B213EE">
              <w:rPr>
                <w:rFonts w:ascii="Arial" w:hAnsi="Arial" w:cs="Arial"/>
                <w:b/>
                <w:bCs/>
                <w:sz w:val="16"/>
                <w:szCs w:val="16"/>
              </w:rPr>
              <w:t>$ Difference from</w:t>
            </w:r>
            <w:r>
              <w:rPr>
                <w:rFonts w:ascii="Arial" w:hAnsi="Arial" w:cs="Arial"/>
                <w:b/>
                <w:bCs/>
                <w:sz w:val="16"/>
                <w:szCs w:val="16"/>
              </w:rPr>
              <w:t xml:space="preserve"> </w:t>
            </w:r>
            <w:r w:rsidRPr="00B213EE">
              <w:rPr>
                <w:rFonts w:ascii="Arial" w:hAnsi="Arial" w:cs="Arial"/>
                <w:b/>
                <w:bCs/>
                <w:sz w:val="16"/>
                <w:szCs w:val="16"/>
              </w:rPr>
              <w:t xml:space="preserve"> State</w:t>
            </w:r>
          </w:p>
        </w:tc>
      </w:tr>
      <w:tr w:rsidR="000824C4" w:rsidRPr="005359EE">
        <w:trPr>
          <w:trHeight w:val="574"/>
          <w:jc w:val="center"/>
        </w:trPr>
        <w:tc>
          <w:tcPr>
            <w:tcW w:w="2134" w:type="dxa"/>
            <w:vMerge/>
            <w:tcBorders>
              <w:top w:val="single" w:sz="4" w:space="0" w:color="auto"/>
              <w:left w:val="single" w:sz="4" w:space="0" w:color="auto"/>
              <w:bottom w:val="single" w:sz="8" w:space="0" w:color="000000"/>
              <w:right w:val="single" w:sz="4" w:space="0" w:color="auto"/>
            </w:tcBorders>
            <w:vAlign w:val="center"/>
          </w:tcPr>
          <w:p w:rsidR="000824C4" w:rsidRPr="00B213EE" w:rsidRDefault="000824C4" w:rsidP="00B213EE">
            <w:pPr>
              <w:rPr>
                <w:rFonts w:ascii="Arial" w:hAnsi="Arial" w:cs="Arial"/>
                <w:b/>
                <w:bCs/>
                <w:sz w:val="16"/>
                <w:szCs w:val="16"/>
              </w:rPr>
            </w:pPr>
          </w:p>
        </w:tc>
        <w:tc>
          <w:tcPr>
            <w:tcW w:w="856" w:type="dxa"/>
            <w:vMerge/>
            <w:tcBorders>
              <w:top w:val="nil"/>
              <w:left w:val="single" w:sz="4" w:space="0" w:color="auto"/>
              <w:bottom w:val="single" w:sz="8" w:space="0" w:color="000000"/>
              <w:right w:val="single" w:sz="4" w:space="0" w:color="auto"/>
            </w:tcBorders>
            <w:vAlign w:val="center"/>
          </w:tcPr>
          <w:p w:rsidR="000824C4" w:rsidRPr="00B213EE" w:rsidRDefault="000824C4" w:rsidP="00B213EE">
            <w:pPr>
              <w:rPr>
                <w:rFonts w:ascii="Arial" w:hAnsi="Arial" w:cs="Arial"/>
                <w:b/>
                <w:bCs/>
                <w:sz w:val="16"/>
                <w:szCs w:val="16"/>
              </w:rPr>
            </w:pPr>
          </w:p>
        </w:tc>
        <w:tc>
          <w:tcPr>
            <w:tcW w:w="1005" w:type="dxa"/>
            <w:vMerge/>
            <w:tcBorders>
              <w:top w:val="nil"/>
              <w:left w:val="single" w:sz="4" w:space="0" w:color="auto"/>
              <w:bottom w:val="single" w:sz="8" w:space="0" w:color="000000"/>
              <w:right w:val="single" w:sz="4" w:space="0" w:color="auto"/>
            </w:tcBorders>
            <w:vAlign w:val="center"/>
          </w:tcPr>
          <w:p w:rsidR="000824C4" w:rsidRPr="00B213EE" w:rsidRDefault="000824C4" w:rsidP="00B213EE">
            <w:pPr>
              <w:rPr>
                <w:rFonts w:ascii="Arial" w:hAnsi="Arial" w:cs="Arial"/>
                <w:b/>
                <w:bCs/>
                <w:sz w:val="16"/>
                <w:szCs w:val="16"/>
              </w:rPr>
            </w:pPr>
          </w:p>
        </w:tc>
        <w:tc>
          <w:tcPr>
            <w:tcW w:w="795" w:type="dxa"/>
            <w:vMerge/>
            <w:tcBorders>
              <w:top w:val="nil"/>
              <w:left w:val="single" w:sz="4" w:space="0" w:color="auto"/>
              <w:bottom w:val="single" w:sz="8" w:space="0" w:color="000000"/>
              <w:right w:val="single" w:sz="4" w:space="0" w:color="auto"/>
            </w:tcBorders>
            <w:vAlign w:val="center"/>
          </w:tcPr>
          <w:p w:rsidR="000824C4" w:rsidRPr="00B213EE" w:rsidRDefault="000824C4" w:rsidP="00B213EE">
            <w:pPr>
              <w:rPr>
                <w:rFonts w:ascii="Arial" w:hAnsi="Arial" w:cs="Arial"/>
                <w:b/>
                <w:bCs/>
                <w:sz w:val="16"/>
                <w:szCs w:val="16"/>
              </w:rPr>
            </w:pPr>
          </w:p>
        </w:tc>
        <w:tc>
          <w:tcPr>
            <w:tcW w:w="1005" w:type="dxa"/>
            <w:vMerge/>
            <w:tcBorders>
              <w:top w:val="nil"/>
              <w:left w:val="single" w:sz="4" w:space="0" w:color="auto"/>
              <w:bottom w:val="single" w:sz="8" w:space="0" w:color="000000"/>
              <w:right w:val="single" w:sz="4" w:space="0" w:color="auto"/>
            </w:tcBorders>
            <w:vAlign w:val="center"/>
          </w:tcPr>
          <w:p w:rsidR="000824C4" w:rsidRPr="00B213EE" w:rsidRDefault="000824C4" w:rsidP="00B213EE">
            <w:pPr>
              <w:rPr>
                <w:rFonts w:ascii="Arial" w:hAnsi="Arial" w:cs="Arial"/>
                <w:b/>
                <w:bCs/>
                <w:sz w:val="16"/>
                <w:szCs w:val="16"/>
              </w:rPr>
            </w:pPr>
          </w:p>
        </w:tc>
        <w:tc>
          <w:tcPr>
            <w:tcW w:w="795" w:type="dxa"/>
            <w:vMerge/>
            <w:tcBorders>
              <w:top w:val="nil"/>
              <w:left w:val="nil"/>
              <w:bottom w:val="single" w:sz="8" w:space="0" w:color="000000"/>
              <w:right w:val="single" w:sz="4" w:space="0" w:color="auto"/>
            </w:tcBorders>
            <w:vAlign w:val="center"/>
          </w:tcPr>
          <w:p w:rsidR="000824C4" w:rsidRPr="00B213EE" w:rsidRDefault="000824C4" w:rsidP="00B213EE">
            <w:pPr>
              <w:rPr>
                <w:rFonts w:ascii="Arial" w:hAnsi="Arial" w:cs="Arial"/>
                <w:b/>
                <w:bCs/>
                <w:sz w:val="16"/>
                <w:szCs w:val="16"/>
              </w:rPr>
            </w:pPr>
          </w:p>
        </w:tc>
        <w:tc>
          <w:tcPr>
            <w:tcW w:w="1005" w:type="dxa"/>
            <w:vMerge/>
            <w:tcBorders>
              <w:top w:val="nil"/>
              <w:left w:val="nil"/>
              <w:bottom w:val="single" w:sz="8" w:space="0" w:color="000000"/>
              <w:right w:val="single" w:sz="4" w:space="0" w:color="auto"/>
            </w:tcBorders>
            <w:vAlign w:val="center"/>
          </w:tcPr>
          <w:p w:rsidR="000824C4" w:rsidRPr="00B213EE" w:rsidRDefault="000824C4" w:rsidP="00B213EE">
            <w:pPr>
              <w:rPr>
                <w:rFonts w:ascii="Arial" w:hAnsi="Arial" w:cs="Arial"/>
                <w:b/>
                <w:bCs/>
                <w:sz w:val="16"/>
                <w:szCs w:val="16"/>
              </w:rPr>
            </w:pPr>
          </w:p>
        </w:tc>
        <w:tc>
          <w:tcPr>
            <w:tcW w:w="844" w:type="dxa"/>
            <w:vMerge/>
            <w:tcBorders>
              <w:top w:val="nil"/>
              <w:left w:val="single" w:sz="4" w:space="0" w:color="auto"/>
              <w:bottom w:val="single" w:sz="8" w:space="0" w:color="000000"/>
              <w:right w:val="single" w:sz="4" w:space="0" w:color="auto"/>
            </w:tcBorders>
            <w:vAlign w:val="center"/>
          </w:tcPr>
          <w:p w:rsidR="000824C4" w:rsidRPr="00B213EE" w:rsidRDefault="000824C4" w:rsidP="00B213EE">
            <w:pPr>
              <w:rPr>
                <w:rFonts w:ascii="Arial" w:hAnsi="Arial" w:cs="Arial"/>
                <w:b/>
                <w:bCs/>
                <w:sz w:val="16"/>
                <w:szCs w:val="16"/>
              </w:rPr>
            </w:pPr>
          </w:p>
        </w:tc>
        <w:tc>
          <w:tcPr>
            <w:tcW w:w="1049" w:type="dxa"/>
            <w:vMerge/>
            <w:tcBorders>
              <w:top w:val="nil"/>
              <w:left w:val="single" w:sz="4" w:space="0" w:color="auto"/>
              <w:bottom w:val="single" w:sz="8" w:space="0" w:color="000000"/>
              <w:right w:val="single" w:sz="4" w:space="0" w:color="auto"/>
            </w:tcBorders>
            <w:vAlign w:val="center"/>
          </w:tcPr>
          <w:p w:rsidR="000824C4" w:rsidRPr="00B213EE" w:rsidRDefault="000824C4" w:rsidP="00B213EE">
            <w:pPr>
              <w:rPr>
                <w:rFonts w:ascii="Arial" w:hAnsi="Arial" w:cs="Arial"/>
                <w:b/>
                <w:bCs/>
                <w:sz w:val="16"/>
                <w:szCs w:val="16"/>
              </w:rPr>
            </w:pPr>
          </w:p>
        </w:tc>
      </w:tr>
      <w:tr w:rsidR="000824C4" w:rsidRPr="005359EE">
        <w:trPr>
          <w:trHeight w:val="255"/>
          <w:jc w:val="center"/>
        </w:trPr>
        <w:tc>
          <w:tcPr>
            <w:tcW w:w="2134" w:type="dxa"/>
            <w:tcBorders>
              <w:top w:val="nil"/>
              <w:left w:val="single" w:sz="4" w:space="0" w:color="auto"/>
              <w:bottom w:val="nil"/>
              <w:right w:val="single" w:sz="4" w:space="0" w:color="auto"/>
            </w:tcBorders>
            <w:noWrap/>
            <w:vAlign w:val="bottom"/>
          </w:tcPr>
          <w:p w:rsidR="000824C4" w:rsidRPr="00B213EE" w:rsidRDefault="000824C4" w:rsidP="00B213EE">
            <w:pPr>
              <w:rPr>
                <w:rFonts w:ascii="Arial" w:hAnsi="Arial" w:cs="Arial"/>
                <w:sz w:val="16"/>
                <w:szCs w:val="16"/>
              </w:rPr>
            </w:pPr>
            <w:r w:rsidRPr="00B213EE">
              <w:rPr>
                <w:rFonts w:ascii="Arial" w:hAnsi="Arial" w:cs="Arial"/>
                <w:sz w:val="16"/>
                <w:szCs w:val="16"/>
              </w:rPr>
              <w:t> </w:t>
            </w:r>
          </w:p>
        </w:tc>
        <w:tc>
          <w:tcPr>
            <w:tcW w:w="856" w:type="dxa"/>
            <w:tcBorders>
              <w:top w:val="nil"/>
              <w:left w:val="nil"/>
              <w:bottom w:val="nil"/>
              <w:right w:val="single" w:sz="4" w:space="0" w:color="auto"/>
            </w:tcBorders>
            <w:vAlign w:val="bottom"/>
          </w:tcPr>
          <w:p w:rsidR="000824C4" w:rsidRPr="00B213EE" w:rsidRDefault="000824C4" w:rsidP="00B213EE">
            <w:pPr>
              <w:rPr>
                <w:rFonts w:ascii="Arial" w:hAnsi="Arial" w:cs="Arial"/>
                <w:sz w:val="16"/>
                <w:szCs w:val="16"/>
              </w:rPr>
            </w:pPr>
            <w:r w:rsidRPr="00B213EE">
              <w:rPr>
                <w:rFonts w:ascii="Arial" w:hAnsi="Arial" w:cs="Arial"/>
                <w:sz w:val="16"/>
                <w:szCs w:val="16"/>
              </w:rPr>
              <w:t> </w:t>
            </w:r>
          </w:p>
        </w:tc>
        <w:tc>
          <w:tcPr>
            <w:tcW w:w="1005" w:type="dxa"/>
            <w:tcBorders>
              <w:top w:val="nil"/>
              <w:left w:val="nil"/>
              <w:bottom w:val="nil"/>
              <w:right w:val="nil"/>
            </w:tcBorders>
            <w:vAlign w:val="bottom"/>
          </w:tcPr>
          <w:p w:rsidR="000824C4" w:rsidRPr="00B213EE" w:rsidRDefault="000824C4" w:rsidP="00B213EE">
            <w:pPr>
              <w:rPr>
                <w:rFonts w:ascii="Arial" w:hAnsi="Arial" w:cs="Arial"/>
                <w:sz w:val="16"/>
                <w:szCs w:val="16"/>
              </w:rPr>
            </w:pPr>
          </w:p>
        </w:tc>
        <w:tc>
          <w:tcPr>
            <w:tcW w:w="795" w:type="dxa"/>
            <w:tcBorders>
              <w:top w:val="nil"/>
              <w:left w:val="single" w:sz="4" w:space="0" w:color="auto"/>
              <w:bottom w:val="nil"/>
              <w:right w:val="single" w:sz="4" w:space="0" w:color="auto"/>
            </w:tcBorders>
            <w:vAlign w:val="bottom"/>
          </w:tcPr>
          <w:p w:rsidR="000824C4" w:rsidRPr="00B213EE" w:rsidRDefault="000824C4" w:rsidP="00B213EE">
            <w:pPr>
              <w:rPr>
                <w:rFonts w:ascii="Arial" w:hAnsi="Arial" w:cs="Arial"/>
                <w:sz w:val="16"/>
                <w:szCs w:val="16"/>
              </w:rPr>
            </w:pPr>
            <w:r w:rsidRPr="00B213EE">
              <w:rPr>
                <w:rFonts w:ascii="Arial" w:hAnsi="Arial" w:cs="Arial"/>
                <w:sz w:val="16"/>
                <w:szCs w:val="16"/>
              </w:rPr>
              <w:t> </w:t>
            </w:r>
          </w:p>
        </w:tc>
        <w:tc>
          <w:tcPr>
            <w:tcW w:w="1005" w:type="dxa"/>
            <w:tcBorders>
              <w:top w:val="nil"/>
              <w:left w:val="nil"/>
              <w:bottom w:val="nil"/>
              <w:right w:val="single" w:sz="4" w:space="0" w:color="auto"/>
            </w:tcBorders>
            <w:noWrap/>
            <w:vAlign w:val="bottom"/>
          </w:tcPr>
          <w:p w:rsidR="000824C4" w:rsidRPr="00B213EE" w:rsidRDefault="000824C4" w:rsidP="00B213EE">
            <w:pPr>
              <w:rPr>
                <w:rFonts w:ascii="Arial" w:hAnsi="Arial" w:cs="Arial"/>
                <w:sz w:val="16"/>
                <w:szCs w:val="16"/>
              </w:rPr>
            </w:pPr>
            <w:r w:rsidRPr="00B213EE">
              <w:rPr>
                <w:rFonts w:ascii="Arial" w:hAnsi="Arial" w:cs="Arial"/>
                <w:sz w:val="16"/>
                <w:szCs w:val="16"/>
              </w:rPr>
              <w:t> </w:t>
            </w:r>
          </w:p>
        </w:tc>
        <w:tc>
          <w:tcPr>
            <w:tcW w:w="795" w:type="dxa"/>
            <w:tcBorders>
              <w:top w:val="nil"/>
              <w:left w:val="nil"/>
              <w:bottom w:val="nil"/>
              <w:right w:val="nil"/>
            </w:tcBorders>
            <w:noWrap/>
            <w:vAlign w:val="bottom"/>
          </w:tcPr>
          <w:p w:rsidR="000824C4" w:rsidRPr="00B213EE" w:rsidRDefault="000824C4" w:rsidP="00B213EE">
            <w:pPr>
              <w:jc w:val="center"/>
              <w:rPr>
                <w:rFonts w:ascii="Arial" w:hAnsi="Arial" w:cs="Arial"/>
                <w:sz w:val="16"/>
                <w:szCs w:val="16"/>
              </w:rPr>
            </w:pPr>
            <w:r w:rsidRPr="00B213EE">
              <w:rPr>
                <w:rFonts w:ascii="Arial" w:hAnsi="Arial" w:cs="Arial"/>
                <w:sz w:val="16"/>
                <w:szCs w:val="16"/>
              </w:rPr>
              <w:t> </w:t>
            </w:r>
          </w:p>
        </w:tc>
        <w:tc>
          <w:tcPr>
            <w:tcW w:w="1005" w:type="dxa"/>
            <w:tcBorders>
              <w:top w:val="nil"/>
              <w:left w:val="single" w:sz="4" w:space="0" w:color="auto"/>
              <w:bottom w:val="nil"/>
              <w:right w:val="nil"/>
            </w:tcBorders>
            <w:noWrap/>
            <w:vAlign w:val="bottom"/>
          </w:tcPr>
          <w:p w:rsidR="000824C4" w:rsidRPr="00B213EE" w:rsidRDefault="000824C4" w:rsidP="00B213EE">
            <w:pPr>
              <w:jc w:val="center"/>
              <w:rPr>
                <w:rFonts w:ascii="Arial" w:hAnsi="Arial" w:cs="Arial"/>
                <w:sz w:val="16"/>
                <w:szCs w:val="16"/>
              </w:rPr>
            </w:pPr>
            <w:r w:rsidRPr="00B213EE">
              <w:rPr>
                <w:rFonts w:ascii="Arial" w:hAnsi="Arial" w:cs="Arial"/>
                <w:sz w:val="16"/>
                <w:szCs w:val="16"/>
              </w:rPr>
              <w:t> </w:t>
            </w:r>
          </w:p>
        </w:tc>
        <w:tc>
          <w:tcPr>
            <w:tcW w:w="844" w:type="dxa"/>
            <w:tcBorders>
              <w:top w:val="nil"/>
              <w:left w:val="single" w:sz="4" w:space="0" w:color="auto"/>
              <w:bottom w:val="nil"/>
              <w:right w:val="nil"/>
            </w:tcBorders>
            <w:vAlign w:val="bottom"/>
          </w:tcPr>
          <w:p w:rsidR="000824C4" w:rsidRPr="00B213EE" w:rsidRDefault="000824C4" w:rsidP="00B213EE">
            <w:pPr>
              <w:rPr>
                <w:rFonts w:ascii="Arial" w:hAnsi="Arial" w:cs="Arial"/>
                <w:sz w:val="16"/>
                <w:szCs w:val="16"/>
              </w:rPr>
            </w:pPr>
            <w:r w:rsidRPr="00B213EE">
              <w:rPr>
                <w:rFonts w:ascii="Arial" w:hAnsi="Arial" w:cs="Arial"/>
                <w:sz w:val="16"/>
                <w:szCs w:val="16"/>
              </w:rPr>
              <w:t> </w:t>
            </w:r>
          </w:p>
        </w:tc>
        <w:tc>
          <w:tcPr>
            <w:tcW w:w="1049" w:type="dxa"/>
            <w:tcBorders>
              <w:top w:val="nil"/>
              <w:left w:val="single" w:sz="4" w:space="0" w:color="auto"/>
              <w:bottom w:val="nil"/>
              <w:right w:val="single" w:sz="4" w:space="0" w:color="auto"/>
            </w:tcBorders>
            <w:vAlign w:val="bottom"/>
          </w:tcPr>
          <w:p w:rsidR="000824C4" w:rsidRPr="00B213EE" w:rsidRDefault="000824C4" w:rsidP="00B213EE">
            <w:pPr>
              <w:rPr>
                <w:rFonts w:ascii="Arial" w:hAnsi="Arial" w:cs="Arial"/>
                <w:sz w:val="16"/>
                <w:szCs w:val="16"/>
              </w:rPr>
            </w:pPr>
            <w:r w:rsidRPr="00B213EE">
              <w:rPr>
                <w:rFonts w:ascii="Arial" w:hAnsi="Arial" w:cs="Arial"/>
                <w:sz w:val="16"/>
                <w:szCs w:val="16"/>
              </w:rPr>
              <w:t> </w:t>
            </w:r>
          </w:p>
        </w:tc>
      </w:tr>
      <w:tr w:rsidR="000824C4" w:rsidRPr="005359EE">
        <w:trPr>
          <w:trHeight w:val="80"/>
          <w:jc w:val="center"/>
        </w:trPr>
        <w:tc>
          <w:tcPr>
            <w:tcW w:w="2134" w:type="dxa"/>
            <w:tcBorders>
              <w:top w:val="nil"/>
              <w:left w:val="single" w:sz="4" w:space="0" w:color="auto"/>
              <w:bottom w:val="nil"/>
              <w:right w:val="single" w:sz="4" w:space="0" w:color="auto"/>
            </w:tcBorders>
            <w:noWrap/>
            <w:vAlign w:val="bottom"/>
          </w:tcPr>
          <w:p w:rsidR="000824C4" w:rsidRPr="00B213EE" w:rsidRDefault="000824C4" w:rsidP="00B213EE">
            <w:pPr>
              <w:rPr>
                <w:rFonts w:ascii="Arial" w:hAnsi="Arial" w:cs="Arial"/>
                <w:sz w:val="16"/>
                <w:szCs w:val="16"/>
              </w:rPr>
            </w:pPr>
            <w:r>
              <w:rPr>
                <w:rFonts w:ascii="Arial" w:hAnsi="Arial" w:cs="Arial"/>
                <w:sz w:val="16"/>
                <w:szCs w:val="16"/>
              </w:rPr>
              <w:t>Haywood County</w:t>
            </w:r>
          </w:p>
        </w:tc>
        <w:tc>
          <w:tcPr>
            <w:tcW w:w="856"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39,676</w:t>
            </w:r>
          </w:p>
        </w:tc>
        <w:tc>
          <w:tcPr>
            <w:tcW w:w="1005" w:type="dxa"/>
            <w:tcBorders>
              <w:top w:val="nil"/>
              <w:left w:val="nil"/>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-5,393</w:t>
            </w:r>
          </w:p>
        </w:tc>
        <w:tc>
          <w:tcPr>
            <w:tcW w:w="795"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51,473</w:t>
            </w:r>
          </w:p>
        </w:tc>
        <w:tc>
          <w:tcPr>
            <w:tcW w:w="1005" w:type="dxa"/>
            <w:tcBorders>
              <w:top w:val="nil"/>
              <w:left w:val="nil"/>
              <w:bottom w:val="nil"/>
              <w:right w:val="single" w:sz="4" w:space="0" w:color="auto"/>
            </w:tcBorders>
            <w:noWrap/>
          </w:tcPr>
          <w:p w:rsidR="000824C4" w:rsidRPr="005359EE" w:rsidRDefault="000824C4">
            <w:pPr>
              <w:jc w:val="right"/>
              <w:rPr>
                <w:rFonts w:ascii="Arial" w:hAnsi="Arial" w:cs="Arial"/>
                <w:sz w:val="16"/>
                <w:szCs w:val="16"/>
              </w:rPr>
            </w:pPr>
            <w:r w:rsidRPr="005359EE">
              <w:rPr>
                <w:rFonts w:ascii="Arial" w:hAnsi="Arial" w:cs="Arial"/>
                <w:sz w:val="16"/>
                <w:szCs w:val="16"/>
              </w:rPr>
              <w:t>-4,056</w:t>
            </w:r>
          </w:p>
        </w:tc>
        <w:tc>
          <w:tcPr>
            <w:tcW w:w="795" w:type="dxa"/>
            <w:tcBorders>
              <w:top w:val="nil"/>
              <w:left w:val="nil"/>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41,377</w:t>
            </w:r>
          </w:p>
        </w:tc>
        <w:tc>
          <w:tcPr>
            <w:tcW w:w="1005"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-4,193</w:t>
            </w:r>
          </w:p>
        </w:tc>
        <w:tc>
          <w:tcPr>
            <w:tcW w:w="844"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51,596</w:t>
            </w:r>
          </w:p>
        </w:tc>
        <w:tc>
          <w:tcPr>
            <w:tcW w:w="1049" w:type="dxa"/>
            <w:tcBorders>
              <w:top w:val="nil"/>
              <w:left w:val="single" w:sz="4" w:space="0" w:color="auto"/>
              <w:bottom w:val="nil"/>
              <w:right w:val="single" w:sz="4" w:space="0" w:color="auto"/>
            </w:tcBorders>
            <w:noWrap/>
          </w:tcPr>
          <w:p w:rsidR="000824C4" w:rsidRPr="005359EE" w:rsidRDefault="000824C4">
            <w:pPr>
              <w:jc w:val="right"/>
              <w:rPr>
                <w:rFonts w:ascii="Arial" w:hAnsi="Arial" w:cs="Arial"/>
                <w:sz w:val="16"/>
                <w:szCs w:val="16"/>
              </w:rPr>
            </w:pPr>
            <w:r w:rsidRPr="005359EE">
              <w:rPr>
                <w:rFonts w:ascii="Arial" w:hAnsi="Arial" w:cs="Arial"/>
                <w:sz w:val="16"/>
                <w:szCs w:val="16"/>
              </w:rPr>
              <w:t>-4,557</w:t>
            </w:r>
          </w:p>
        </w:tc>
      </w:tr>
      <w:tr w:rsidR="000824C4" w:rsidRPr="005359EE">
        <w:trPr>
          <w:trHeight w:val="240"/>
          <w:jc w:val="center"/>
        </w:trPr>
        <w:tc>
          <w:tcPr>
            <w:tcW w:w="2134" w:type="dxa"/>
            <w:tcBorders>
              <w:top w:val="nil"/>
              <w:left w:val="single" w:sz="4" w:space="0" w:color="auto"/>
              <w:bottom w:val="nil"/>
              <w:right w:val="single" w:sz="4" w:space="0" w:color="auto"/>
            </w:tcBorders>
            <w:noWrap/>
            <w:vAlign w:val="bottom"/>
          </w:tcPr>
          <w:p w:rsidR="000824C4" w:rsidRPr="00B213EE" w:rsidRDefault="000824C4" w:rsidP="00B213EE">
            <w:pPr>
              <w:rPr>
                <w:rFonts w:ascii="Arial" w:hAnsi="Arial" w:cs="Arial"/>
                <w:sz w:val="16"/>
                <w:szCs w:val="16"/>
              </w:rPr>
            </w:pPr>
            <w:r w:rsidRPr="00B213EE">
              <w:rPr>
                <w:rFonts w:ascii="Arial" w:hAnsi="Arial" w:cs="Arial"/>
                <w:sz w:val="16"/>
                <w:szCs w:val="16"/>
              </w:rPr>
              <w:t>Regional Arithmetic Mean</w:t>
            </w:r>
          </w:p>
        </w:tc>
        <w:tc>
          <w:tcPr>
            <w:tcW w:w="856" w:type="dxa"/>
            <w:tcBorders>
              <w:top w:val="nil"/>
              <w:left w:val="nil"/>
              <w:bottom w:val="nil"/>
              <w:right w:val="single" w:sz="4" w:space="0" w:color="auto"/>
            </w:tcBorders>
            <w:noWrap/>
            <w:vAlign w:val="bottom"/>
          </w:tcPr>
          <w:p w:rsidR="000824C4" w:rsidRPr="00B213EE" w:rsidRDefault="000824C4" w:rsidP="00B213EE">
            <w:pPr>
              <w:jc w:val="right"/>
              <w:rPr>
                <w:rFonts w:ascii="Arial" w:hAnsi="Arial" w:cs="Arial"/>
                <w:sz w:val="16"/>
                <w:szCs w:val="16"/>
              </w:rPr>
            </w:pPr>
            <w:r w:rsidRPr="00B213EE">
              <w:rPr>
                <w:rFonts w:ascii="Arial" w:hAnsi="Arial" w:cs="Arial"/>
                <w:sz w:val="16"/>
                <w:szCs w:val="16"/>
              </w:rPr>
              <w:t>37,107</w:t>
            </w:r>
          </w:p>
        </w:tc>
        <w:tc>
          <w:tcPr>
            <w:tcW w:w="1005" w:type="dxa"/>
            <w:tcBorders>
              <w:top w:val="nil"/>
              <w:left w:val="nil"/>
              <w:bottom w:val="nil"/>
              <w:right w:val="nil"/>
            </w:tcBorders>
            <w:noWrap/>
            <w:vAlign w:val="bottom"/>
          </w:tcPr>
          <w:p w:rsidR="000824C4" w:rsidRPr="00B213EE" w:rsidRDefault="000824C4" w:rsidP="00B213EE">
            <w:pPr>
              <w:jc w:val="right"/>
              <w:rPr>
                <w:rFonts w:ascii="Arial" w:hAnsi="Arial" w:cs="Arial"/>
                <w:sz w:val="16"/>
                <w:szCs w:val="16"/>
              </w:rPr>
            </w:pPr>
            <w:r w:rsidRPr="00B213EE">
              <w:rPr>
                <w:rFonts w:ascii="Arial" w:hAnsi="Arial" w:cs="Arial"/>
                <w:sz w:val="16"/>
                <w:szCs w:val="16"/>
              </w:rPr>
              <w:t>-7,962</w:t>
            </w:r>
          </w:p>
        </w:tc>
        <w:tc>
          <w:tcPr>
            <w:tcW w:w="795" w:type="dxa"/>
            <w:tcBorders>
              <w:top w:val="nil"/>
              <w:left w:val="single" w:sz="4" w:space="0" w:color="auto"/>
              <w:bottom w:val="nil"/>
              <w:right w:val="single" w:sz="4" w:space="0" w:color="auto"/>
            </w:tcBorders>
            <w:noWrap/>
            <w:vAlign w:val="bottom"/>
          </w:tcPr>
          <w:p w:rsidR="000824C4" w:rsidRPr="00B213EE" w:rsidRDefault="000824C4" w:rsidP="00B213EE">
            <w:pPr>
              <w:jc w:val="right"/>
              <w:rPr>
                <w:rFonts w:ascii="Arial" w:hAnsi="Arial" w:cs="Arial"/>
                <w:sz w:val="16"/>
                <w:szCs w:val="16"/>
              </w:rPr>
            </w:pPr>
            <w:r w:rsidRPr="00B213EE">
              <w:rPr>
                <w:rFonts w:ascii="Arial" w:hAnsi="Arial" w:cs="Arial"/>
                <w:sz w:val="16"/>
                <w:szCs w:val="16"/>
              </w:rPr>
              <w:t>46,578</w:t>
            </w:r>
          </w:p>
        </w:tc>
        <w:tc>
          <w:tcPr>
            <w:tcW w:w="1005" w:type="dxa"/>
            <w:tcBorders>
              <w:top w:val="nil"/>
              <w:left w:val="nil"/>
              <w:bottom w:val="nil"/>
              <w:right w:val="single" w:sz="4" w:space="0" w:color="auto"/>
            </w:tcBorders>
            <w:noWrap/>
            <w:vAlign w:val="bottom"/>
          </w:tcPr>
          <w:p w:rsidR="000824C4" w:rsidRPr="00B213EE" w:rsidRDefault="000824C4" w:rsidP="00B213EE">
            <w:pPr>
              <w:jc w:val="right"/>
              <w:rPr>
                <w:rFonts w:ascii="Arial" w:hAnsi="Arial" w:cs="Arial"/>
                <w:sz w:val="16"/>
                <w:szCs w:val="16"/>
              </w:rPr>
            </w:pPr>
            <w:r w:rsidRPr="00B213EE">
              <w:rPr>
                <w:rFonts w:ascii="Arial" w:hAnsi="Arial" w:cs="Arial"/>
                <w:sz w:val="16"/>
                <w:szCs w:val="16"/>
              </w:rPr>
              <w:t>-8,951</w:t>
            </w:r>
          </w:p>
        </w:tc>
        <w:tc>
          <w:tcPr>
            <w:tcW w:w="795" w:type="dxa"/>
            <w:tcBorders>
              <w:top w:val="nil"/>
              <w:left w:val="nil"/>
              <w:bottom w:val="nil"/>
              <w:right w:val="nil"/>
            </w:tcBorders>
            <w:noWrap/>
            <w:vAlign w:val="bottom"/>
          </w:tcPr>
          <w:p w:rsidR="000824C4" w:rsidRPr="00B213EE" w:rsidRDefault="000824C4" w:rsidP="00B213EE">
            <w:pPr>
              <w:jc w:val="right"/>
              <w:rPr>
                <w:rFonts w:ascii="Arial" w:hAnsi="Arial" w:cs="Arial"/>
                <w:sz w:val="16"/>
                <w:szCs w:val="16"/>
              </w:rPr>
            </w:pPr>
            <w:r w:rsidRPr="00B213EE">
              <w:rPr>
                <w:rFonts w:ascii="Arial" w:hAnsi="Arial" w:cs="Arial"/>
                <w:sz w:val="16"/>
                <w:szCs w:val="16"/>
              </w:rPr>
              <w:t>37,815</w:t>
            </w:r>
          </w:p>
        </w:tc>
        <w:tc>
          <w:tcPr>
            <w:tcW w:w="1005" w:type="dxa"/>
            <w:tcBorders>
              <w:top w:val="nil"/>
              <w:left w:val="single" w:sz="4" w:space="0" w:color="auto"/>
              <w:bottom w:val="nil"/>
              <w:right w:val="nil"/>
            </w:tcBorders>
            <w:noWrap/>
            <w:vAlign w:val="bottom"/>
          </w:tcPr>
          <w:p w:rsidR="000824C4" w:rsidRPr="00B213EE" w:rsidRDefault="000824C4" w:rsidP="00B213EE">
            <w:pPr>
              <w:jc w:val="right"/>
              <w:rPr>
                <w:rFonts w:ascii="Arial" w:hAnsi="Arial" w:cs="Arial"/>
                <w:sz w:val="16"/>
                <w:szCs w:val="16"/>
              </w:rPr>
            </w:pPr>
            <w:r w:rsidRPr="00B213EE">
              <w:rPr>
                <w:rFonts w:ascii="Arial" w:hAnsi="Arial" w:cs="Arial"/>
                <w:sz w:val="16"/>
                <w:szCs w:val="16"/>
              </w:rPr>
              <w:t>-7,756</w:t>
            </w:r>
          </w:p>
        </w:tc>
        <w:tc>
          <w:tcPr>
            <w:tcW w:w="844" w:type="dxa"/>
            <w:tcBorders>
              <w:top w:val="nil"/>
              <w:left w:val="single" w:sz="4" w:space="0" w:color="auto"/>
              <w:bottom w:val="nil"/>
              <w:right w:val="nil"/>
            </w:tcBorders>
            <w:noWrap/>
            <w:vAlign w:val="bottom"/>
          </w:tcPr>
          <w:p w:rsidR="000824C4" w:rsidRPr="00B213EE" w:rsidRDefault="000824C4" w:rsidP="00B213EE">
            <w:pPr>
              <w:jc w:val="right"/>
              <w:rPr>
                <w:rFonts w:ascii="Arial" w:hAnsi="Arial" w:cs="Arial"/>
                <w:sz w:val="16"/>
                <w:szCs w:val="16"/>
              </w:rPr>
            </w:pPr>
            <w:r w:rsidRPr="00B213EE">
              <w:rPr>
                <w:rFonts w:ascii="Arial" w:hAnsi="Arial" w:cs="Arial"/>
                <w:sz w:val="16"/>
                <w:szCs w:val="16"/>
              </w:rPr>
              <w:t>47,608</w:t>
            </w:r>
          </w:p>
        </w:tc>
        <w:tc>
          <w:tcPr>
            <w:tcW w:w="1049" w:type="dxa"/>
            <w:tcBorders>
              <w:top w:val="nil"/>
              <w:left w:val="single" w:sz="4" w:space="0" w:color="auto"/>
              <w:bottom w:val="nil"/>
              <w:right w:val="single" w:sz="4" w:space="0" w:color="auto"/>
            </w:tcBorders>
            <w:noWrap/>
            <w:vAlign w:val="bottom"/>
          </w:tcPr>
          <w:p w:rsidR="000824C4" w:rsidRPr="00B213EE" w:rsidRDefault="000824C4" w:rsidP="00B6588C">
            <w:pPr>
              <w:jc w:val="right"/>
              <w:rPr>
                <w:rFonts w:ascii="Arial" w:hAnsi="Arial" w:cs="Arial"/>
                <w:sz w:val="16"/>
                <w:szCs w:val="16"/>
              </w:rPr>
            </w:pPr>
            <w:r>
              <w:rPr>
                <w:rFonts w:ascii="Arial" w:hAnsi="Arial" w:cs="Arial"/>
                <w:sz w:val="16"/>
                <w:szCs w:val="16"/>
              </w:rPr>
              <w:t>-8,545</w:t>
            </w:r>
          </w:p>
        </w:tc>
      </w:tr>
      <w:tr w:rsidR="000824C4" w:rsidRPr="005359EE">
        <w:trPr>
          <w:trHeight w:val="255"/>
          <w:jc w:val="center"/>
        </w:trPr>
        <w:tc>
          <w:tcPr>
            <w:tcW w:w="2134" w:type="dxa"/>
            <w:tcBorders>
              <w:top w:val="nil"/>
              <w:left w:val="single" w:sz="4" w:space="0" w:color="auto"/>
              <w:right w:val="single" w:sz="4" w:space="0" w:color="auto"/>
            </w:tcBorders>
            <w:noWrap/>
            <w:vAlign w:val="bottom"/>
          </w:tcPr>
          <w:p w:rsidR="000824C4" w:rsidRPr="00B213EE" w:rsidRDefault="000824C4" w:rsidP="00B213EE">
            <w:pPr>
              <w:rPr>
                <w:rFonts w:ascii="Arial" w:hAnsi="Arial" w:cs="Arial"/>
                <w:sz w:val="16"/>
                <w:szCs w:val="16"/>
              </w:rPr>
            </w:pPr>
            <w:r w:rsidRPr="00B213EE">
              <w:rPr>
                <w:rFonts w:ascii="Arial" w:hAnsi="Arial" w:cs="Arial"/>
                <w:sz w:val="16"/>
                <w:szCs w:val="16"/>
              </w:rPr>
              <w:t>State Total</w:t>
            </w:r>
          </w:p>
        </w:tc>
        <w:tc>
          <w:tcPr>
            <w:tcW w:w="856" w:type="dxa"/>
            <w:tcBorders>
              <w:top w:val="nil"/>
              <w:left w:val="nil"/>
              <w:right w:val="single" w:sz="4" w:space="0" w:color="auto"/>
            </w:tcBorders>
            <w:noWrap/>
            <w:vAlign w:val="bottom"/>
          </w:tcPr>
          <w:p w:rsidR="000824C4" w:rsidRPr="00B213EE" w:rsidRDefault="000824C4" w:rsidP="00B213EE">
            <w:pPr>
              <w:jc w:val="right"/>
              <w:rPr>
                <w:rFonts w:ascii="Arial" w:hAnsi="Arial" w:cs="Arial"/>
                <w:sz w:val="16"/>
                <w:szCs w:val="16"/>
              </w:rPr>
            </w:pPr>
            <w:r w:rsidRPr="00B213EE">
              <w:rPr>
                <w:rFonts w:ascii="Arial" w:hAnsi="Arial" w:cs="Arial"/>
                <w:sz w:val="16"/>
                <w:szCs w:val="16"/>
              </w:rPr>
              <w:t>45,069</w:t>
            </w:r>
          </w:p>
        </w:tc>
        <w:tc>
          <w:tcPr>
            <w:tcW w:w="1005" w:type="dxa"/>
            <w:tcBorders>
              <w:top w:val="nil"/>
              <w:left w:val="nil"/>
              <w:right w:val="nil"/>
            </w:tcBorders>
            <w:noWrap/>
            <w:vAlign w:val="bottom"/>
          </w:tcPr>
          <w:p w:rsidR="000824C4" w:rsidRPr="00B213EE" w:rsidRDefault="000824C4" w:rsidP="00B213EE">
            <w:pPr>
              <w:jc w:val="right"/>
              <w:rPr>
                <w:rFonts w:ascii="Arial" w:hAnsi="Arial" w:cs="Arial"/>
                <w:sz w:val="16"/>
                <w:szCs w:val="16"/>
              </w:rPr>
            </w:pPr>
            <w:r w:rsidRPr="00B213EE">
              <w:rPr>
                <w:rFonts w:ascii="Arial" w:hAnsi="Arial" w:cs="Arial"/>
                <w:sz w:val="16"/>
                <w:szCs w:val="16"/>
              </w:rPr>
              <w:t>n/a</w:t>
            </w:r>
          </w:p>
        </w:tc>
        <w:tc>
          <w:tcPr>
            <w:tcW w:w="795" w:type="dxa"/>
            <w:tcBorders>
              <w:top w:val="nil"/>
              <w:left w:val="single" w:sz="4" w:space="0" w:color="auto"/>
              <w:right w:val="single" w:sz="4" w:space="0" w:color="auto"/>
            </w:tcBorders>
            <w:noWrap/>
            <w:vAlign w:val="bottom"/>
          </w:tcPr>
          <w:p w:rsidR="000824C4" w:rsidRPr="00B213EE" w:rsidRDefault="000824C4" w:rsidP="00B213EE">
            <w:pPr>
              <w:jc w:val="right"/>
              <w:rPr>
                <w:rFonts w:ascii="Arial" w:hAnsi="Arial" w:cs="Arial"/>
                <w:sz w:val="16"/>
                <w:szCs w:val="16"/>
              </w:rPr>
            </w:pPr>
            <w:r w:rsidRPr="00B213EE">
              <w:rPr>
                <w:rFonts w:ascii="Arial" w:hAnsi="Arial" w:cs="Arial"/>
                <w:sz w:val="16"/>
                <w:szCs w:val="16"/>
              </w:rPr>
              <w:t>55,529</w:t>
            </w:r>
          </w:p>
        </w:tc>
        <w:tc>
          <w:tcPr>
            <w:tcW w:w="1005" w:type="dxa"/>
            <w:tcBorders>
              <w:top w:val="nil"/>
              <w:left w:val="nil"/>
              <w:right w:val="single" w:sz="4" w:space="0" w:color="auto"/>
            </w:tcBorders>
            <w:noWrap/>
            <w:vAlign w:val="bottom"/>
          </w:tcPr>
          <w:p w:rsidR="000824C4" w:rsidRPr="00B213EE" w:rsidRDefault="000824C4" w:rsidP="00B213EE">
            <w:pPr>
              <w:jc w:val="right"/>
              <w:rPr>
                <w:rFonts w:ascii="Arial" w:hAnsi="Arial" w:cs="Arial"/>
                <w:sz w:val="16"/>
                <w:szCs w:val="16"/>
              </w:rPr>
            </w:pPr>
            <w:r w:rsidRPr="00B213EE">
              <w:rPr>
                <w:rFonts w:ascii="Arial" w:hAnsi="Arial" w:cs="Arial"/>
                <w:sz w:val="16"/>
                <w:szCs w:val="16"/>
              </w:rPr>
              <w:t>n/a</w:t>
            </w:r>
          </w:p>
        </w:tc>
        <w:tc>
          <w:tcPr>
            <w:tcW w:w="795" w:type="dxa"/>
            <w:tcBorders>
              <w:top w:val="nil"/>
              <w:left w:val="nil"/>
              <w:right w:val="nil"/>
            </w:tcBorders>
            <w:noWrap/>
            <w:vAlign w:val="bottom"/>
          </w:tcPr>
          <w:p w:rsidR="000824C4" w:rsidRPr="00B213EE" w:rsidRDefault="000824C4" w:rsidP="00B213EE">
            <w:pPr>
              <w:jc w:val="right"/>
              <w:rPr>
                <w:rFonts w:ascii="Arial" w:hAnsi="Arial" w:cs="Arial"/>
                <w:sz w:val="16"/>
                <w:szCs w:val="16"/>
              </w:rPr>
            </w:pPr>
            <w:r w:rsidRPr="00B213EE">
              <w:rPr>
                <w:rFonts w:ascii="Arial" w:hAnsi="Arial" w:cs="Arial"/>
                <w:sz w:val="16"/>
                <w:szCs w:val="16"/>
              </w:rPr>
              <w:t>45,570</w:t>
            </w:r>
          </w:p>
        </w:tc>
        <w:tc>
          <w:tcPr>
            <w:tcW w:w="1005" w:type="dxa"/>
            <w:tcBorders>
              <w:top w:val="nil"/>
              <w:left w:val="single" w:sz="4" w:space="0" w:color="auto"/>
              <w:right w:val="nil"/>
            </w:tcBorders>
            <w:noWrap/>
            <w:vAlign w:val="bottom"/>
          </w:tcPr>
          <w:p w:rsidR="000824C4" w:rsidRPr="00B213EE" w:rsidRDefault="000824C4" w:rsidP="00B213EE">
            <w:pPr>
              <w:jc w:val="right"/>
              <w:rPr>
                <w:rFonts w:ascii="Arial" w:hAnsi="Arial" w:cs="Arial"/>
                <w:sz w:val="16"/>
                <w:szCs w:val="16"/>
              </w:rPr>
            </w:pPr>
            <w:r w:rsidRPr="00B213EE">
              <w:rPr>
                <w:rFonts w:ascii="Arial" w:hAnsi="Arial" w:cs="Arial"/>
                <w:sz w:val="16"/>
                <w:szCs w:val="16"/>
              </w:rPr>
              <w:t>n/a</w:t>
            </w:r>
          </w:p>
        </w:tc>
        <w:tc>
          <w:tcPr>
            <w:tcW w:w="844" w:type="dxa"/>
            <w:tcBorders>
              <w:top w:val="nil"/>
              <w:left w:val="single" w:sz="4" w:space="0" w:color="auto"/>
              <w:right w:val="nil"/>
            </w:tcBorders>
            <w:noWrap/>
            <w:vAlign w:val="bottom"/>
          </w:tcPr>
          <w:p w:rsidR="000824C4" w:rsidRPr="00B213EE" w:rsidRDefault="000824C4" w:rsidP="00B213EE">
            <w:pPr>
              <w:jc w:val="right"/>
              <w:rPr>
                <w:rFonts w:ascii="Arial" w:hAnsi="Arial" w:cs="Arial"/>
                <w:sz w:val="16"/>
                <w:szCs w:val="16"/>
              </w:rPr>
            </w:pPr>
            <w:r w:rsidRPr="00B213EE">
              <w:rPr>
                <w:rFonts w:ascii="Arial" w:hAnsi="Arial" w:cs="Arial"/>
                <w:sz w:val="16"/>
                <w:szCs w:val="16"/>
              </w:rPr>
              <w:t>56,153</w:t>
            </w:r>
          </w:p>
        </w:tc>
        <w:tc>
          <w:tcPr>
            <w:tcW w:w="1049" w:type="dxa"/>
            <w:tcBorders>
              <w:top w:val="nil"/>
              <w:left w:val="single" w:sz="4" w:space="0" w:color="auto"/>
              <w:right w:val="single" w:sz="4" w:space="0" w:color="auto"/>
            </w:tcBorders>
            <w:noWrap/>
            <w:vAlign w:val="bottom"/>
          </w:tcPr>
          <w:p w:rsidR="000824C4" w:rsidRPr="00B213EE" w:rsidRDefault="000824C4" w:rsidP="00B213EE">
            <w:pPr>
              <w:jc w:val="right"/>
              <w:rPr>
                <w:rFonts w:ascii="Arial" w:hAnsi="Arial" w:cs="Arial"/>
                <w:sz w:val="16"/>
                <w:szCs w:val="16"/>
              </w:rPr>
            </w:pPr>
            <w:r w:rsidRPr="00B213EE">
              <w:rPr>
                <w:rFonts w:ascii="Arial" w:hAnsi="Arial" w:cs="Arial"/>
                <w:sz w:val="16"/>
                <w:szCs w:val="16"/>
              </w:rPr>
              <w:t>n/a</w:t>
            </w:r>
          </w:p>
        </w:tc>
      </w:tr>
      <w:tr w:rsidR="000824C4" w:rsidRPr="005359EE">
        <w:trPr>
          <w:trHeight w:val="195"/>
          <w:jc w:val="center"/>
        </w:trPr>
        <w:tc>
          <w:tcPr>
            <w:tcW w:w="2134" w:type="dxa"/>
            <w:tcBorders>
              <w:top w:val="nil"/>
              <w:left w:val="single" w:sz="4" w:space="0" w:color="auto"/>
              <w:bottom w:val="single" w:sz="4" w:space="0" w:color="auto"/>
              <w:right w:val="single" w:sz="4" w:space="0" w:color="auto"/>
            </w:tcBorders>
            <w:noWrap/>
            <w:vAlign w:val="bottom"/>
          </w:tcPr>
          <w:p w:rsidR="000824C4" w:rsidRPr="00B213EE" w:rsidRDefault="000824C4" w:rsidP="00B213EE">
            <w:pPr>
              <w:rPr>
                <w:rFonts w:ascii="Arial" w:hAnsi="Arial" w:cs="Arial"/>
                <w:color w:val="FF0000"/>
                <w:sz w:val="16"/>
                <w:szCs w:val="16"/>
              </w:rPr>
            </w:pPr>
            <w:r w:rsidRPr="00B213EE">
              <w:rPr>
                <w:rFonts w:ascii="Arial" w:hAnsi="Arial" w:cs="Arial"/>
                <w:color w:val="FF0000"/>
                <w:sz w:val="16"/>
                <w:szCs w:val="16"/>
              </w:rPr>
              <w:t> </w:t>
            </w:r>
          </w:p>
        </w:tc>
        <w:tc>
          <w:tcPr>
            <w:tcW w:w="856" w:type="dxa"/>
            <w:tcBorders>
              <w:top w:val="nil"/>
              <w:left w:val="nil"/>
              <w:bottom w:val="single" w:sz="4" w:space="0" w:color="auto"/>
              <w:right w:val="nil"/>
            </w:tcBorders>
            <w:noWrap/>
            <w:vAlign w:val="bottom"/>
          </w:tcPr>
          <w:p w:rsidR="000824C4" w:rsidRPr="00B213EE" w:rsidRDefault="000824C4" w:rsidP="00B213EE">
            <w:pPr>
              <w:rPr>
                <w:rFonts w:ascii="Arial" w:hAnsi="Arial" w:cs="Arial"/>
                <w:color w:val="FF0000"/>
                <w:sz w:val="16"/>
                <w:szCs w:val="16"/>
              </w:rPr>
            </w:pPr>
          </w:p>
        </w:tc>
        <w:tc>
          <w:tcPr>
            <w:tcW w:w="1005" w:type="dxa"/>
            <w:tcBorders>
              <w:top w:val="nil"/>
              <w:left w:val="single" w:sz="4" w:space="0" w:color="auto"/>
              <w:bottom w:val="single" w:sz="4" w:space="0" w:color="auto"/>
              <w:right w:val="nil"/>
            </w:tcBorders>
            <w:noWrap/>
            <w:vAlign w:val="bottom"/>
          </w:tcPr>
          <w:p w:rsidR="000824C4" w:rsidRPr="00B213EE" w:rsidRDefault="000824C4" w:rsidP="00B213EE">
            <w:pPr>
              <w:rPr>
                <w:rFonts w:ascii="Arial" w:hAnsi="Arial" w:cs="Arial"/>
                <w:color w:val="FF0000"/>
                <w:sz w:val="16"/>
                <w:szCs w:val="16"/>
              </w:rPr>
            </w:pPr>
            <w:r w:rsidRPr="00B213EE">
              <w:rPr>
                <w:rFonts w:ascii="Arial" w:hAnsi="Arial" w:cs="Arial"/>
                <w:color w:val="FF0000"/>
                <w:sz w:val="16"/>
                <w:szCs w:val="16"/>
              </w:rPr>
              <w:t> </w:t>
            </w:r>
          </w:p>
        </w:tc>
        <w:tc>
          <w:tcPr>
            <w:tcW w:w="795" w:type="dxa"/>
            <w:tcBorders>
              <w:top w:val="nil"/>
              <w:left w:val="single" w:sz="4" w:space="0" w:color="auto"/>
              <w:bottom w:val="single" w:sz="4" w:space="0" w:color="auto"/>
              <w:right w:val="nil"/>
            </w:tcBorders>
            <w:noWrap/>
            <w:vAlign w:val="bottom"/>
          </w:tcPr>
          <w:p w:rsidR="000824C4" w:rsidRPr="00B213EE" w:rsidRDefault="000824C4" w:rsidP="00B213EE">
            <w:pPr>
              <w:rPr>
                <w:rFonts w:ascii="Arial" w:hAnsi="Arial" w:cs="Arial"/>
                <w:color w:val="FF0000"/>
                <w:sz w:val="16"/>
                <w:szCs w:val="16"/>
              </w:rPr>
            </w:pPr>
            <w:r w:rsidRPr="00B213EE">
              <w:rPr>
                <w:rFonts w:ascii="Arial" w:hAnsi="Arial" w:cs="Arial"/>
                <w:color w:val="FF0000"/>
                <w:sz w:val="16"/>
                <w:szCs w:val="16"/>
              </w:rPr>
              <w:t> </w:t>
            </w:r>
          </w:p>
        </w:tc>
        <w:tc>
          <w:tcPr>
            <w:tcW w:w="1005" w:type="dxa"/>
            <w:tcBorders>
              <w:top w:val="nil"/>
              <w:left w:val="single" w:sz="4" w:space="0" w:color="auto"/>
              <w:bottom w:val="single" w:sz="4" w:space="0" w:color="auto"/>
              <w:right w:val="nil"/>
            </w:tcBorders>
            <w:noWrap/>
            <w:vAlign w:val="bottom"/>
          </w:tcPr>
          <w:p w:rsidR="000824C4" w:rsidRPr="00B213EE" w:rsidRDefault="000824C4" w:rsidP="00B213EE">
            <w:pPr>
              <w:rPr>
                <w:rFonts w:ascii="Arial" w:hAnsi="Arial" w:cs="Arial"/>
                <w:color w:val="FF0000"/>
                <w:sz w:val="16"/>
                <w:szCs w:val="16"/>
              </w:rPr>
            </w:pPr>
            <w:r w:rsidRPr="00B213EE">
              <w:rPr>
                <w:rFonts w:ascii="Arial" w:hAnsi="Arial" w:cs="Arial"/>
                <w:color w:val="FF0000"/>
                <w:sz w:val="16"/>
                <w:szCs w:val="16"/>
              </w:rPr>
              <w:t> </w:t>
            </w:r>
          </w:p>
        </w:tc>
        <w:tc>
          <w:tcPr>
            <w:tcW w:w="795" w:type="dxa"/>
            <w:tcBorders>
              <w:top w:val="nil"/>
              <w:left w:val="single" w:sz="4" w:space="0" w:color="auto"/>
              <w:bottom w:val="single" w:sz="4" w:space="0" w:color="auto"/>
              <w:right w:val="nil"/>
            </w:tcBorders>
            <w:noWrap/>
            <w:vAlign w:val="bottom"/>
          </w:tcPr>
          <w:p w:rsidR="000824C4" w:rsidRPr="00B213EE" w:rsidRDefault="000824C4" w:rsidP="00B213EE">
            <w:pPr>
              <w:jc w:val="center"/>
              <w:rPr>
                <w:rFonts w:ascii="Arial" w:hAnsi="Arial" w:cs="Arial"/>
                <w:color w:val="FF0000"/>
                <w:sz w:val="16"/>
                <w:szCs w:val="16"/>
              </w:rPr>
            </w:pPr>
            <w:r w:rsidRPr="00B213EE">
              <w:rPr>
                <w:rFonts w:ascii="Arial" w:hAnsi="Arial" w:cs="Arial"/>
                <w:color w:val="FF0000"/>
                <w:sz w:val="16"/>
                <w:szCs w:val="16"/>
              </w:rPr>
              <w:t> </w:t>
            </w:r>
          </w:p>
        </w:tc>
        <w:tc>
          <w:tcPr>
            <w:tcW w:w="1005" w:type="dxa"/>
            <w:tcBorders>
              <w:top w:val="nil"/>
              <w:left w:val="single" w:sz="4" w:space="0" w:color="auto"/>
              <w:bottom w:val="single" w:sz="4" w:space="0" w:color="auto"/>
              <w:right w:val="nil"/>
            </w:tcBorders>
            <w:noWrap/>
            <w:vAlign w:val="bottom"/>
          </w:tcPr>
          <w:p w:rsidR="000824C4" w:rsidRPr="00B213EE" w:rsidRDefault="000824C4" w:rsidP="00B213EE">
            <w:pPr>
              <w:jc w:val="center"/>
              <w:rPr>
                <w:rFonts w:ascii="Arial" w:hAnsi="Arial" w:cs="Arial"/>
                <w:color w:val="FF0000"/>
                <w:sz w:val="16"/>
                <w:szCs w:val="16"/>
              </w:rPr>
            </w:pPr>
            <w:r w:rsidRPr="00B213EE">
              <w:rPr>
                <w:rFonts w:ascii="Arial" w:hAnsi="Arial" w:cs="Arial"/>
                <w:color w:val="FF0000"/>
                <w:sz w:val="16"/>
                <w:szCs w:val="16"/>
              </w:rPr>
              <w:t> </w:t>
            </w:r>
          </w:p>
        </w:tc>
        <w:tc>
          <w:tcPr>
            <w:tcW w:w="844" w:type="dxa"/>
            <w:tcBorders>
              <w:top w:val="nil"/>
              <w:left w:val="single" w:sz="4" w:space="0" w:color="auto"/>
              <w:bottom w:val="single" w:sz="4" w:space="0" w:color="auto"/>
              <w:right w:val="nil"/>
            </w:tcBorders>
            <w:noWrap/>
            <w:vAlign w:val="bottom"/>
          </w:tcPr>
          <w:p w:rsidR="000824C4" w:rsidRPr="00B213EE" w:rsidRDefault="000824C4" w:rsidP="00B213EE">
            <w:pPr>
              <w:rPr>
                <w:rFonts w:ascii="Arial" w:hAnsi="Arial" w:cs="Arial"/>
                <w:color w:val="FF0000"/>
                <w:sz w:val="16"/>
                <w:szCs w:val="16"/>
              </w:rPr>
            </w:pPr>
            <w:r w:rsidRPr="00B213EE">
              <w:rPr>
                <w:rFonts w:ascii="Arial" w:hAnsi="Arial" w:cs="Arial"/>
                <w:color w:val="FF0000"/>
                <w:sz w:val="16"/>
                <w:szCs w:val="16"/>
              </w:rPr>
              <w:t> </w:t>
            </w:r>
          </w:p>
        </w:tc>
        <w:tc>
          <w:tcPr>
            <w:tcW w:w="1049" w:type="dxa"/>
            <w:tcBorders>
              <w:top w:val="nil"/>
              <w:left w:val="single" w:sz="4" w:space="0" w:color="auto"/>
              <w:bottom w:val="single" w:sz="4" w:space="0" w:color="auto"/>
              <w:right w:val="single" w:sz="4" w:space="0" w:color="auto"/>
            </w:tcBorders>
            <w:noWrap/>
            <w:vAlign w:val="bottom"/>
          </w:tcPr>
          <w:p w:rsidR="000824C4" w:rsidRPr="00B213EE" w:rsidRDefault="000824C4" w:rsidP="00B213EE">
            <w:pPr>
              <w:jc w:val="right"/>
              <w:rPr>
                <w:rFonts w:ascii="Arial" w:hAnsi="Arial" w:cs="Arial"/>
                <w:color w:val="FF0000"/>
                <w:sz w:val="16"/>
                <w:szCs w:val="16"/>
              </w:rPr>
            </w:pPr>
            <w:r w:rsidRPr="00B213EE">
              <w:rPr>
                <w:rFonts w:ascii="Arial" w:hAnsi="Arial" w:cs="Arial"/>
                <w:color w:val="FF0000"/>
                <w:sz w:val="16"/>
                <w:szCs w:val="16"/>
              </w:rPr>
              <w:t> </w:t>
            </w:r>
          </w:p>
        </w:tc>
      </w:tr>
    </w:tbl>
    <w:p w:rsidR="000824C4" w:rsidRPr="00F549B2" w:rsidRDefault="000824C4" w:rsidP="00F549B2">
      <w:pPr>
        <w:rPr>
          <w:rFonts w:ascii="Arial" w:hAnsi="Arial" w:cs="Arial"/>
          <w:sz w:val="16"/>
          <w:szCs w:val="16"/>
        </w:rPr>
      </w:pPr>
      <w:r>
        <w:rPr>
          <w:rFonts w:ascii="Arial" w:hAnsi="Arial" w:cs="Arial"/>
          <w:sz w:val="16"/>
          <w:szCs w:val="16"/>
        </w:rPr>
        <w:t>*</w:t>
      </w:r>
      <w:r w:rsidRPr="00F549B2">
        <w:rPr>
          <w:rFonts w:ascii="Arial" w:hAnsi="Arial" w:cs="Arial"/>
          <w:sz w:val="16"/>
          <w:szCs w:val="16"/>
        </w:rPr>
        <w:t xml:space="preserve"> Median household income is the incomes of all the people 15 years of age or older living in the same household (i.e., occupying the same housing unit) regardless of relationship.  For example, two roommates sharing an apartment would be a household, but not a family.</w:t>
      </w:r>
    </w:p>
    <w:p w:rsidR="000824C4" w:rsidRPr="00F549B2" w:rsidRDefault="000824C4" w:rsidP="00F549B2">
      <w:pPr>
        <w:rPr>
          <w:rFonts w:ascii="Arial" w:hAnsi="Arial" w:cs="Arial"/>
          <w:sz w:val="16"/>
          <w:szCs w:val="16"/>
        </w:rPr>
      </w:pPr>
      <w:r>
        <w:rPr>
          <w:rFonts w:ascii="Arial" w:hAnsi="Arial" w:cs="Arial"/>
          <w:sz w:val="16"/>
          <w:szCs w:val="16"/>
        </w:rPr>
        <w:t>**</w:t>
      </w:r>
      <w:r w:rsidRPr="00F549B2">
        <w:rPr>
          <w:rFonts w:ascii="Arial" w:hAnsi="Arial" w:cs="Arial"/>
          <w:sz w:val="16"/>
          <w:szCs w:val="16"/>
        </w:rPr>
        <w:t xml:space="preserve"> Median family income is the income of all the people 15 years of age or older living in the same household who are related through either marriage or bloodline.  For example, in the case of a married couple who rent out a room in their house to a non-relative, the household would include all three people, but the family would be just the couple.</w:t>
      </w:r>
    </w:p>
    <w:p w:rsidR="000824C4" w:rsidRDefault="000824C4" w:rsidP="00B32838">
      <w:pPr>
        <w:rPr>
          <w:rFonts w:cs="Segoe UI"/>
        </w:rPr>
      </w:pPr>
    </w:p>
    <w:p w:rsidR="000824C4" w:rsidRPr="00FA509B" w:rsidRDefault="000824C4" w:rsidP="00B32838">
      <w:pPr>
        <w:rPr>
          <w:rFonts w:cs="Segoe UI"/>
        </w:rPr>
      </w:pPr>
    </w:p>
    <w:p w:rsidR="000824C4" w:rsidRPr="00255D14" w:rsidRDefault="000824C4" w:rsidP="00656B48">
      <w:pPr>
        <w:pStyle w:val="Heading3"/>
      </w:pPr>
      <w:bookmarkStart w:id="91" w:name="_Toc329355548"/>
      <w:bookmarkStart w:id="92" w:name="_Toc349052032"/>
      <w:r w:rsidRPr="00255D14">
        <w:t>Population in Poverty</w:t>
      </w:r>
      <w:bookmarkEnd w:id="91"/>
      <w:bookmarkEnd w:id="92"/>
    </w:p>
    <w:p w:rsidR="000824C4" w:rsidRDefault="000824C4" w:rsidP="00656B48">
      <w:r w:rsidRPr="005C2386">
        <w:t xml:space="preserve">The </w:t>
      </w:r>
      <w:r w:rsidRPr="005C2386">
        <w:rPr>
          <w:i/>
        </w:rPr>
        <w:t>poverty rate</w:t>
      </w:r>
      <w:r w:rsidRPr="005C2386">
        <w:t xml:space="preserve"> is the percent of the population (both individuals and families) whose money income (which includes job earnings, unemployment compensation, social security income, public assistance, pension/retirement, royalties, </w:t>
      </w:r>
      <w:r>
        <w:t>child support, etc.) is below a federally established threshold.  (This is the “100%-level” figure.)</w:t>
      </w:r>
    </w:p>
    <w:p w:rsidR="000824C4" w:rsidRPr="005C2386" w:rsidRDefault="000824C4" w:rsidP="00656B48"/>
    <w:p w:rsidR="000824C4" w:rsidRDefault="000824C4" w:rsidP="00656B48">
      <w:r>
        <w:t>Table 14</w:t>
      </w:r>
      <w:r w:rsidRPr="005C2386">
        <w:t xml:space="preserve"> shows the </w:t>
      </w:r>
      <w:r>
        <w:t xml:space="preserve">estimated </w:t>
      </w:r>
      <w:r w:rsidRPr="005C2386">
        <w:t>annual poverty rate</w:t>
      </w:r>
      <w:r>
        <w:t xml:space="preserve"> for two five year periods: 2005-2009 and 2006-2010. </w:t>
      </w:r>
      <w:r w:rsidRPr="005C2386">
        <w:t xml:space="preserve"> </w:t>
      </w:r>
      <w:r>
        <w:t>The table also presents an estimate for the number of persons living below 200% of the Federal poverty rate, since this figure is often used as a threshold for determining eligibility for government services.</w:t>
      </w:r>
      <w:r w:rsidRPr="005C2386">
        <w:t xml:space="preserve">  The data in this table describe an overall rate, representing the entire</w:t>
      </w:r>
      <w:r>
        <w:t xml:space="preserve"> population in each geographic entity</w:t>
      </w:r>
      <w:r w:rsidRPr="005C2386">
        <w:t>.  As subsequent data will show, po</w:t>
      </w:r>
      <w:r>
        <w:t>verty may have a strong</w:t>
      </w:r>
      <w:r w:rsidRPr="005C2386">
        <w:t xml:space="preserve"> age componen</w:t>
      </w:r>
      <w:r>
        <w:t>t that is</w:t>
      </w:r>
      <w:r w:rsidRPr="005C2386">
        <w:t xml:space="preserve"> not detectable in these numbers.</w:t>
      </w:r>
    </w:p>
    <w:p w:rsidR="000824C4" w:rsidRDefault="000824C4" w:rsidP="00656B48"/>
    <w:p w:rsidR="000824C4" w:rsidRDefault="000824C4" w:rsidP="00656B48">
      <w:r>
        <w:t>The 100%-level poverty rate in Haywood County was 12.7% in the 2005-2009 period, and fell to 12.3% in the 2006-2010 period; this change represents a decrease of 3.1% in the percent of persons living in poverty.  In both periods cited, the poverty rate in Haywood County was lower than the comparable rates in both WNC and NC.  As calculated from figures in Table 14, the 200%-level poverty rate in Haywood County was 34.8% in the 2005-2009 period and fell to 34.5% in the 2006-2010 period, a decrease of 0.9%.  In WNC the 200% poverty rate was 36.6% in the 2005-2009 period and rose to 37.3% in the 2006-2010 period, an increase of 1.9%.  Statewide, the 100%-level poverty rate rose from 15.1% to 15.5% (an increase of 2.6%) and the 200%-level poverty rate rose from 35.0% to 35.6% (an increase of 1.7%) over the same time frame.</w:t>
      </w:r>
    </w:p>
    <w:p w:rsidR="000824C4" w:rsidRDefault="000824C4" w:rsidP="00656B48"/>
    <w:p w:rsidR="000824C4" w:rsidRDefault="000824C4" w:rsidP="00656B48">
      <w:pPr>
        <w:pStyle w:val="GRAPHTITLE"/>
      </w:pPr>
      <w:r w:rsidRPr="005C2386">
        <w:t>Table 14.  P</w:t>
      </w:r>
      <w:r>
        <w:t>opulation in Poverty, All Ages</w:t>
      </w:r>
    </w:p>
    <w:p w:rsidR="000824C4" w:rsidRPr="005C2386" w:rsidRDefault="000824C4" w:rsidP="004B25E8">
      <w:pPr>
        <w:pStyle w:val="GRAPHTITLE"/>
      </w:pPr>
      <w:r w:rsidRPr="005C2386">
        <w:t>5-Year Estimates (2005-2009 and 2006-2010)</w:t>
      </w:r>
    </w:p>
    <w:tbl>
      <w:tblPr>
        <w:tblpPr w:leftFromText="180" w:rightFromText="180" w:vertAnchor="text" w:horzAnchor="margin" w:tblpXSpec="center" w:tblpY="135"/>
        <w:tblW w:w="9684" w:type="dxa"/>
        <w:tblLook w:val="00A0"/>
      </w:tblPr>
      <w:tblGrid>
        <w:gridCol w:w="1581"/>
        <w:gridCol w:w="1080"/>
        <w:gridCol w:w="928"/>
        <w:gridCol w:w="965"/>
        <w:gridCol w:w="990"/>
        <w:gridCol w:w="1080"/>
        <w:gridCol w:w="990"/>
        <w:gridCol w:w="990"/>
        <w:gridCol w:w="1080"/>
      </w:tblGrid>
      <w:tr w:rsidR="000824C4" w:rsidRPr="005359EE">
        <w:trPr>
          <w:trHeight w:val="360"/>
        </w:trPr>
        <w:tc>
          <w:tcPr>
            <w:tcW w:w="1581"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7C0EF8" w:rsidRDefault="000824C4" w:rsidP="007C0EF8">
            <w:pPr>
              <w:rPr>
                <w:rFonts w:ascii="Arial" w:hAnsi="Arial" w:cs="Arial"/>
                <w:b/>
                <w:bCs/>
                <w:sz w:val="16"/>
                <w:szCs w:val="16"/>
              </w:rPr>
            </w:pPr>
            <w:r w:rsidRPr="007C0EF8">
              <w:rPr>
                <w:rFonts w:ascii="Arial" w:hAnsi="Arial" w:cs="Arial"/>
                <w:b/>
                <w:bCs/>
                <w:sz w:val="16"/>
                <w:szCs w:val="16"/>
              </w:rPr>
              <w:t>Geography</w:t>
            </w:r>
          </w:p>
        </w:tc>
        <w:tc>
          <w:tcPr>
            <w:tcW w:w="3963" w:type="dxa"/>
            <w:gridSpan w:val="4"/>
            <w:tcBorders>
              <w:top w:val="single" w:sz="4" w:space="0" w:color="auto"/>
              <w:left w:val="nil"/>
              <w:bottom w:val="single" w:sz="4" w:space="0" w:color="auto"/>
              <w:right w:val="single" w:sz="4" w:space="0" w:color="auto"/>
            </w:tcBorders>
            <w:vAlign w:val="center"/>
          </w:tcPr>
          <w:p w:rsidR="000824C4" w:rsidRPr="007C0EF8" w:rsidRDefault="000824C4" w:rsidP="007C0EF8">
            <w:pPr>
              <w:jc w:val="center"/>
              <w:rPr>
                <w:rFonts w:ascii="Arial" w:hAnsi="Arial" w:cs="Arial"/>
                <w:b/>
                <w:bCs/>
                <w:sz w:val="16"/>
                <w:szCs w:val="16"/>
              </w:rPr>
            </w:pPr>
            <w:r w:rsidRPr="007C0EF8">
              <w:rPr>
                <w:rFonts w:ascii="Arial" w:hAnsi="Arial" w:cs="Arial"/>
                <w:b/>
                <w:bCs/>
                <w:sz w:val="16"/>
                <w:szCs w:val="16"/>
              </w:rPr>
              <w:t>2005-2009</w:t>
            </w:r>
          </w:p>
        </w:tc>
        <w:tc>
          <w:tcPr>
            <w:tcW w:w="4140" w:type="dxa"/>
            <w:gridSpan w:val="4"/>
            <w:tcBorders>
              <w:top w:val="single" w:sz="4" w:space="0" w:color="auto"/>
              <w:left w:val="single" w:sz="4" w:space="0" w:color="auto"/>
              <w:bottom w:val="single" w:sz="4" w:space="0" w:color="auto"/>
              <w:right w:val="single" w:sz="4" w:space="0" w:color="auto"/>
            </w:tcBorders>
            <w:vAlign w:val="center"/>
          </w:tcPr>
          <w:p w:rsidR="000824C4" w:rsidRPr="007C0EF8" w:rsidRDefault="000824C4" w:rsidP="007C0EF8">
            <w:pPr>
              <w:jc w:val="center"/>
              <w:rPr>
                <w:rFonts w:ascii="Arial" w:hAnsi="Arial" w:cs="Arial"/>
                <w:b/>
                <w:bCs/>
                <w:sz w:val="16"/>
                <w:szCs w:val="16"/>
              </w:rPr>
            </w:pPr>
            <w:r w:rsidRPr="007C0EF8">
              <w:rPr>
                <w:rFonts w:ascii="Arial" w:hAnsi="Arial" w:cs="Arial"/>
                <w:b/>
                <w:bCs/>
                <w:sz w:val="16"/>
                <w:szCs w:val="16"/>
              </w:rPr>
              <w:t>2006-2010</w:t>
            </w:r>
          </w:p>
        </w:tc>
      </w:tr>
      <w:tr w:rsidR="000824C4" w:rsidRPr="005359EE">
        <w:trPr>
          <w:trHeight w:val="1056"/>
        </w:trPr>
        <w:tc>
          <w:tcPr>
            <w:tcW w:w="1581" w:type="dxa"/>
            <w:vMerge/>
            <w:tcBorders>
              <w:top w:val="single" w:sz="4" w:space="0" w:color="auto"/>
              <w:left w:val="single" w:sz="4" w:space="0" w:color="auto"/>
              <w:bottom w:val="single" w:sz="8" w:space="0" w:color="000000"/>
              <w:right w:val="single" w:sz="4" w:space="0" w:color="auto"/>
            </w:tcBorders>
            <w:vAlign w:val="center"/>
          </w:tcPr>
          <w:p w:rsidR="000824C4" w:rsidRPr="007C0EF8" w:rsidRDefault="000824C4" w:rsidP="007C0EF8">
            <w:pPr>
              <w:rPr>
                <w:rFonts w:ascii="Arial" w:hAnsi="Arial" w:cs="Arial"/>
                <w:b/>
                <w:bCs/>
                <w:sz w:val="16"/>
                <w:szCs w:val="16"/>
              </w:rPr>
            </w:pPr>
          </w:p>
        </w:tc>
        <w:tc>
          <w:tcPr>
            <w:tcW w:w="1080" w:type="dxa"/>
            <w:tcBorders>
              <w:top w:val="nil"/>
              <w:left w:val="nil"/>
              <w:bottom w:val="single" w:sz="4" w:space="0" w:color="auto"/>
              <w:right w:val="single" w:sz="4" w:space="0" w:color="auto"/>
            </w:tcBorders>
            <w:vAlign w:val="center"/>
          </w:tcPr>
          <w:p w:rsidR="000824C4" w:rsidRPr="007C0EF8" w:rsidRDefault="000824C4" w:rsidP="007C0EF8">
            <w:pPr>
              <w:jc w:val="center"/>
              <w:rPr>
                <w:rFonts w:ascii="Arial" w:hAnsi="Arial" w:cs="Arial"/>
                <w:b/>
                <w:bCs/>
                <w:sz w:val="16"/>
                <w:szCs w:val="16"/>
              </w:rPr>
            </w:pPr>
            <w:r w:rsidRPr="007C0EF8">
              <w:rPr>
                <w:rFonts w:ascii="Arial" w:hAnsi="Arial" w:cs="Arial"/>
                <w:b/>
                <w:bCs/>
                <w:sz w:val="16"/>
                <w:szCs w:val="16"/>
              </w:rPr>
              <w:t>Population Estimate</w:t>
            </w:r>
          </w:p>
        </w:tc>
        <w:tc>
          <w:tcPr>
            <w:tcW w:w="928" w:type="dxa"/>
            <w:tcBorders>
              <w:top w:val="nil"/>
              <w:left w:val="single" w:sz="4" w:space="0" w:color="auto"/>
              <w:bottom w:val="single" w:sz="4" w:space="0" w:color="auto"/>
              <w:right w:val="single" w:sz="4" w:space="0" w:color="auto"/>
            </w:tcBorders>
            <w:vAlign w:val="center"/>
          </w:tcPr>
          <w:p w:rsidR="000824C4" w:rsidRPr="007C0EF8" w:rsidRDefault="000824C4" w:rsidP="007C0EF8">
            <w:pPr>
              <w:jc w:val="center"/>
              <w:rPr>
                <w:rFonts w:ascii="Arial" w:hAnsi="Arial" w:cs="Arial"/>
                <w:b/>
                <w:bCs/>
                <w:sz w:val="16"/>
                <w:szCs w:val="16"/>
              </w:rPr>
            </w:pPr>
            <w:r>
              <w:rPr>
                <w:rFonts w:ascii="Arial" w:hAnsi="Arial" w:cs="Arial"/>
                <w:b/>
                <w:bCs/>
                <w:sz w:val="16"/>
                <w:szCs w:val="16"/>
              </w:rPr>
              <w:t>#</w:t>
            </w:r>
            <w:r w:rsidRPr="007C0EF8">
              <w:rPr>
                <w:rFonts w:ascii="Arial" w:hAnsi="Arial" w:cs="Arial"/>
                <w:b/>
                <w:bCs/>
                <w:sz w:val="16"/>
                <w:szCs w:val="16"/>
              </w:rPr>
              <w:t xml:space="preserve"> Below Poverty Level</w:t>
            </w:r>
          </w:p>
        </w:tc>
        <w:tc>
          <w:tcPr>
            <w:tcW w:w="965" w:type="dxa"/>
            <w:tcBorders>
              <w:top w:val="nil"/>
              <w:left w:val="single" w:sz="4" w:space="0" w:color="auto"/>
              <w:bottom w:val="single" w:sz="4" w:space="0" w:color="auto"/>
              <w:right w:val="nil"/>
            </w:tcBorders>
            <w:vAlign w:val="center"/>
          </w:tcPr>
          <w:p w:rsidR="000824C4" w:rsidRPr="007C0EF8" w:rsidRDefault="000824C4" w:rsidP="007C0EF8">
            <w:pPr>
              <w:jc w:val="center"/>
              <w:rPr>
                <w:rFonts w:ascii="Arial" w:hAnsi="Arial" w:cs="Arial"/>
                <w:b/>
                <w:bCs/>
                <w:sz w:val="16"/>
                <w:szCs w:val="16"/>
              </w:rPr>
            </w:pPr>
            <w:r>
              <w:rPr>
                <w:rFonts w:ascii="Arial" w:hAnsi="Arial" w:cs="Arial"/>
                <w:b/>
                <w:bCs/>
                <w:sz w:val="16"/>
                <w:szCs w:val="16"/>
              </w:rPr>
              <w:t xml:space="preserve">% </w:t>
            </w:r>
            <w:r w:rsidRPr="007C0EF8">
              <w:rPr>
                <w:rFonts w:ascii="Arial" w:hAnsi="Arial" w:cs="Arial"/>
                <w:b/>
                <w:bCs/>
                <w:sz w:val="16"/>
                <w:szCs w:val="16"/>
              </w:rPr>
              <w:t>Below Poverty Level</w:t>
            </w:r>
          </w:p>
        </w:tc>
        <w:tc>
          <w:tcPr>
            <w:tcW w:w="990" w:type="dxa"/>
            <w:tcBorders>
              <w:top w:val="nil"/>
              <w:left w:val="single" w:sz="4" w:space="0" w:color="auto"/>
              <w:bottom w:val="single" w:sz="4" w:space="0" w:color="auto"/>
              <w:right w:val="single" w:sz="4" w:space="0" w:color="auto"/>
            </w:tcBorders>
            <w:vAlign w:val="center"/>
          </w:tcPr>
          <w:p w:rsidR="000824C4" w:rsidRPr="007C0EF8" w:rsidRDefault="000824C4" w:rsidP="007C0EF8">
            <w:pPr>
              <w:jc w:val="center"/>
              <w:rPr>
                <w:rFonts w:ascii="Arial" w:hAnsi="Arial" w:cs="Arial"/>
                <w:b/>
                <w:bCs/>
                <w:sz w:val="16"/>
                <w:szCs w:val="16"/>
              </w:rPr>
            </w:pPr>
            <w:r>
              <w:rPr>
                <w:rFonts w:ascii="Arial" w:hAnsi="Arial" w:cs="Arial"/>
                <w:b/>
                <w:bCs/>
                <w:sz w:val="16"/>
                <w:szCs w:val="16"/>
              </w:rPr>
              <w:t>#</w:t>
            </w:r>
            <w:r w:rsidRPr="007C0EF8">
              <w:rPr>
                <w:rFonts w:ascii="Arial" w:hAnsi="Arial" w:cs="Arial"/>
                <w:b/>
                <w:bCs/>
                <w:sz w:val="16"/>
                <w:szCs w:val="16"/>
              </w:rPr>
              <w:t xml:space="preserve"> Below 200% Federal Poverty Level</w:t>
            </w:r>
          </w:p>
        </w:tc>
        <w:tc>
          <w:tcPr>
            <w:tcW w:w="1080" w:type="dxa"/>
            <w:tcBorders>
              <w:top w:val="single" w:sz="4" w:space="0" w:color="auto"/>
              <w:left w:val="nil"/>
              <w:bottom w:val="single" w:sz="4" w:space="0" w:color="auto"/>
              <w:right w:val="single" w:sz="4" w:space="0" w:color="000000"/>
            </w:tcBorders>
            <w:noWrap/>
            <w:vAlign w:val="center"/>
          </w:tcPr>
          <w:p w:rsidR="000824C4" w:rsidRPr="007C0EF8" w:rsidRDefault="000824C4" w:rsidP="007C0EF8">
            <w:pPr>
              <w:jc w:val="center"/>
              <w:rPr>
                <w:rFonts w:ascii="Arial" w:hAnsi="Arial" w:cs="Arial"/>
                <w:b/>
                <w:bCs/>
                <w:sz w:val="16"/>
                <w:szCs w:val="16"/>
              </w:rPr>
            </w:pPr>
            <w:r w:rsidRPr="007C0EF8">
              <w:rPr>
                <w:rFonts w:ascii="Arial" w:hAnsi="Arial" w:cs="Arial"/>
                <w:b/>
                <w:bCs/>
                <w:sz w:val="16"/>
                <w:szCs w:val="16"/>
              </w:rPr>
              <w:t>Population Estimate</w:t>
            </w:r>
          </w:p>
        </w:tc>
        <w:tc>
          <w:tcPr>
            <w:tcW w:w="990" w:type="dxa"/>
            <w:tcBorders>
              <w:top w:val="single" w:sz="4" w:space="0" w:color="auto"/>
              <w:left w:val="nil"/>
              <w:bottom w:val="single" w:sz="4" w:space="0" w:color="auto"/>
              <w:right w:val="single" w:sz="4" w:space="0" w:color="000000"/>
            </w:tcBorders>
            <w:vAlign w:val="center"/>
          </w:tcPr>
          <w:p w:rsidR="000824C4" w:rsidRPr="007C0EF8" w:rsidRDefault="000824C4" w:rsidP="007C0EF8">
            <w:pPr>
              <w:jc w:val="center"/>
              <w:rPr>
                <w:rFonts w:ascii="Arial" w:hAnsi="Arial" w:cs="Arial"/>
                <w:b/>
                <w:bCs/>
                <w:sz w:val="16"/>
                <w:szCs w:val="16"/>
              </w:rPr>
            </w:pPr>
            <w:r>
              <w:rPr>
                <w:rFonts w:ascii="Arial" w:hAnsi="Arial" w:cs="Arial"/>
                <w:b/>
                <w:bCs/>
                <w:sz w:val="16"/>
                <w:szCs w:val="16"/>
              </w:rPr>
              <w:t xml:space="preserve"># </w:t>
            </w:r>
            <w:r w:rsidRPr="007C0EF8">
              <w:rPr>
                <w:rFonts w:ascii="Arial" w:hAnsi="Arial" w:cs="Arial"/>
                <w:b/>
                <w:bCs/>
                <w:sz w:val="16"/>
                <w:szCs w:val="16"/>
              </w:rPr>
              <w:t>Below Poverty Level</w:t>
            </w:r>
          </w:p>
        </w:tc>
        <w:tc>
          <w:tcPr>
            <w:tcW w:w="990" w:type="dxa"/>
            <w:tcBorders>
              <w:top w:val="single" w:sz="4" w:space="0" w:color="auto"/>
              <w:left w:val="nil"/>
              <w:bottom w:val="single" w:sz="4" w:space="0" w:color="auto"/>
              <w:right w:val="single" w:sz="4" w:space="0" w:color="000000"/>
            </w:tcBorders>
            <w:vAlign w:val="center"/>
          </w:tcPr>
          <w:p w:rsidR="000824C4" w:rsidRPr="007C0EF8" w:rsidRDefault="000824C4" w:rsidP="007C0EF8">
            <w:pPr>
              <w:jc w:val="center"/>
              <w:rPr>
                <w:rFonts w:ascii="Arial" w:hAnsi="Arial" w:cs="Arial"/>
                <w:b/>
                <w:bCs/>
                <w:sz w:val="16"/>
                <w:szCs w:val="16"/>
              </w:rPr>
            </w:pPr>
            <w:r>
              <w:rPr>
                <w:rFonts w:ascii="Arial" w:hAnsi="Arial" w:cs="Arial"/>
                <w:b/>
                <w:bCs/>
                <w:sz w:val="16"/>
                <w:szCs w:val="16"/>
              </w:rPr>
              <w:t xml:space="preserve">% </w:t>
            </w:r>
            <w:r w:rsidRPr="007C0EF8">
              <w:rPr>
                <w:rFonts w:ascii="Arial" w:hAnsi="Arial" w:cs="Arial"/>
                <w:b/>
                <w:bCs/>
                <w:sz w:val="16"/>
                <w:szCs w:val="16"/>
              </w:rPr>
              <w:t>Below Poverty Level</w:t>
            </w:r>
          </w:p>
        </w:tc>
        <w:tc>
          <w:tcPr>
            <w:tcW w:w="1080" w:type="dxa"/>
            <w:tcBorders>
              <w:top w:val="nil"/>
              <w:left w:val="single" w:sz="4" w:space="0" w:color="auto"/>
              <w:bottom w:val="single" w:sz="4" w:space="0" w:color="auto"/>
              <w:right w:val="single" w:sz="4" w:space="0" w:color="auto"/>
            </w:tcBorders>
            <w:vAlign w:val="center"/>
          </w:tcPr>
          <w:p w:rsidR="000824C4" w:rsidRPr="007C0EF8" w:rsidRDefault="000824C4" w:rsidP="007C0EF8">
            <w:pPr>
              <w:jc w:val="center"/>
              <w:rPr>
                <w:rFonts w:ascii="Arial" w:hAnsi="Arial" w:cs="Arial"/>
                <w:b/>
                <w:bCs/>
                <w:sz w:val="16"/>
                <w:szCs w:val="16"/>
              </w:rPr>
            </w:pPr>
            <w:r>
              <w:rPr>
                <w:rFonts w:ascii="Arial" w:hAnsi="Arial" w:cs="Arial"/>
                <w:b/>
                <w:bCs/>
                <w:sz w:val="16"/>
                <w:szCs w:val="16"/>
              </w:rPr>
              <w:t xml:space="preserve"># </w:t>
            </w:r>
            <w:r w:rsidRPr="007C0EF8">
              <w:rPr>
                <w:rFonts w:ascii="Arial" w:hAnsi="Arial" w:cs="Arial"/>
                <w:b/>
                <w:bCs/>
                <w:sz w:val="16"/>
                <w:szCs w:val="16"/>
              </w:rPr>
              <w:t>Below 200% Federal Poverty Level</w:t>
            </w:r>
          </w:p>
        </w:tc>
      </w:tr>
      <w:tr w:rsidR="000824C4" w:rsidRPr="005359EE">
        <w:trPr>
          <w:trHeight w:val="255"/>
        </w:trPr>
        <w:tc>
          <w:tcPr>
            <w:tcW w:w="1581" w:type="dxa"/>
            <w:tcBorders>
              <w:top w:val="nil"/>
              <w:left w:val="single" w:sz="4" w:space="0" w:color="auto"/>
              <w:bottom w:val="nil"/>
              <w:right w:val="nil"/>
            </w:tcBorders>
            <w:noWrap/>
            <w:vAlign w:val="bottom"/>
          </w:tcPr>
          <w:p w:rsidR="000824C4" w:rsidRPr="007C0EF8" w:rsidRDefault="000824C4" w:rsidP="007C0EF8">
            <w:pPr>
              <w:rPr>
                <w:rFonts w:ascii="Arial" w:hAnsi="Arial" w:cs="Arial"/>
                <w:sz w:val="16"/>
                <w:szCs w:val="16"/>
              </w:rPr>
            </w:pPr>
            <w:r w:rsidRPr="007C0EF8">
              <w:rPr>
                <w:rFonts w:ascii="Arial" w:hAnsi="Arial" w:cs="Arial"/>
                <w:sz w:val="16"/>
                <w:szCs w:val="16"/>
              </w:rPr>
              <w:t> </w:t>
            </w:r>
          </w:p>
        </w:tc>
        <w:tc>
          <w:tcPr>
            <w:tcW w:w="1080" w:type="dxa"/>
            <w:tcBorders>
              <w:top w:val="single" w:sz="4" w:space="0" w:color="auto"/>
              <w:left w:val="single" w:sz="4" w:space="0" w:color="auto"/>
              <w:bottom w:val="nil"/>
              <w:right w:val="single" w:sz="4" w:space="0" w:color="auto"/>
            </w:tcBorders>
            <w:noWrap/>
            <w:vAlign w:val="bottom"/>
          </w:tcPr>
          <w:p w:rsidR="000824C4" w:rsidRPr="007C0EF8" w:rsidRDefault="000824C4" w:rsidP="007C0EF8">
            <w:pPr>
              <w:rPr>
                <w:rFonts w:ascii="Arial" w:hAnsi="Arial" w:cs="Arial"/>
                <w:sz w:val="16"/>
                <w:szCs w:val="16"/>
              </w:rPr>
            </w:pPr>
            <w:r w:rsidRPr="007C0EF8">
              <w:rPr>
                <w:rFonts w:ascii="Arial" w:hAnsi="Arial" w:cs="Arial"/>
                <w:sz w:val="16"/>
                <w:szCs w:val="16"/>
              </w:rPr>
              <w:t> </w:t>
            </w:r>
          </w:p>
        </w:tc>
        <w:tc>
          <w:tcPr>
            <w:tcW w:w="928" w:type="dxa"/>
            <w:tcBorders>
              <w:top w:val="single" w:sz="4" w:space="0" w:color="auto"/>
              <w:left w:val="nil"/>
              <w:bottom w:val="nil"/>
              <w:right w:val="single" w:sz="4" w:space="0" w:color="auto"/>
            </w:tcBorders>
            <w:noWrap/>
            <w:vAlign w:val="bottom"/>
          </w:tcPr>
          <w:p w:rsidR="000824C4" w:rsidRPr="007C0EF8" w:rsidRDefault="000824C4" w:rsidP="007C0EF8">
            <w:pPr>
              <w:rPr>
                <w:rFonts w:ascii="Arial" w:hAnsi="Arial" w:cs="Arial"/>
                <w:sz w:val="16"/>
                <w:szCs w:val="16"/>
              </w:rPr>
            </w:pPr>
            <w:r w:rsidRPr="007C0EF8">
              <w:rPr>
                <w:rFonts w:ascii="Arial" w:hAnsi="Arial" w:cs="Arial"/>
                <w:sz w:val="16"/>
                <w:szCs w:val="16"/>
              </w:rPr>
              <w:t> </w:t>
            </w:r>
          </w:p>
        </w:tc>
        <w:tc>
          <w:tcPr>
            <w:tcW w:w="965" w:type="dxa"/>
            <w:tcBorders>
              <w:top w:val="single" w:sz="4" w:space="0" w:color="auto"/>
              <w:left w:val="nil"/>
              <w:bottom w:val="nil"/>
              <w:right w:val="single" w:sz="4" w:space="0" w:color="auto"/>
            </w:tcBorders>
            <w:noWrap/>
            <w:vAlign w:val="bottom"/>
          </w:tcPr>
          <w:p w:rsidR="000824C4" w:rsidRPr="007C0EF8" w:rsidRDefault="000824C4" w:rsidP="007C0EF8">
            <w:pPr>
              <w:rPr>
                <w:rFonts w:ascii="Arial" w:hAnsi="Arial" w:cs="Arial"/>
                <w:sz w:val="16"/>
                <w:szCs w:val="16"/>
              </w:rPr>
            </w:pPr>
            <w:r w:rsidRPr="007C0EF8">
              <w:rPr>
                <w:rFonts w:ascii="Arial" w:hAnsi="Arial" w:cs="Arial"/>
                <w:sz w:val="16"/>
                <w:szCs w:val="16"/>
              </w:rPr>
              <w:t> </w:t>
            </w:r>
          </w:p>
        </w:tc>
        <w:tc>
          <w:tcPr>
            <w:tcW w:w="990" w:type="dxa"/>
            <w:tcBorders>
              <w:top w:val="single" w:sz="4" w:space="0" w:color="auto"/>
              <w:left w:val="nil"/>
              <w:bottom w:val="nil"/>
              <w:right w:val="single" w:sz="4" w:space="0" w:color="auto"/>
            </w:tcBorders>
            <w:noWrap/>
            <w:vAlign w:val="bottom"/>
          </w:tcPr>
          <w:p w:rsidR="000824C4" w:rsidRPr="007C0EF8" w:rsidRDefault="000824C4" w:rsidP="007C0EF8">
            <w:pPr>
              <w:rPr>
                <w:rFonts w:ascii="Arial" w:hAnsi="Arial" w:cs="Arial"/>
                <w:sz w:val="16"/>
                <w:szCs w:val="16"/>
              </w:rPr>
            </w:pPr>
            <w:r w:rsidRPr="007C0EF8">
              <w:rPr>
                <w:rFonts w:ascii="Arial" w:hAnsi="Arial" w:cs="Arial"/>
                <w:sz w:val="16"/>
                <w:szCs w:val="16"/>
              </w:rPr>
              <w:t> </w:t>
            </w:r>
          </w:p>
        </w:tc>
        <w:tc>
          <w:tcPr>
            <w:tcW w:w="1080" w:type="dxa"/>
            <w:tcBorders>
              <w:top w:val="single" w:sz="4" w:space="0" w:color="auto"/>
              <w:left w:val="nil"/>
              <w:bottom w:val="nil"/>
              <w:right w:val="single" w:sz="4" w:space="0" w:color="auto"/>
            </w:tcBorders>
            <w:noWrap/>
            <w:vAlign w:val="bottom"/>
          </w:tcPr>
          <w:p w:rsidR="000824C4" w:rsidRPr="007C0EF8" w:rsidRDefault="000824C4" w:rsidP="007C0EF8">
            <w:pPr>
              <w:rPr>
                <w:rFonts w:ascii="Arial" w:hAnsi="Arial" w:cs="Arial"/>
                <w:sz w:val="16"/>
                <w:szCs w:val="16"/>
              </w:rPr>
            </w:pPr>
            <w:r w:rsidRPr="007C0EF8">
              <w:rPr>
                <w:rFonts w:ascii="Arial" w:hAnsi="Arial" w:cs="Arial"/>
                <w:sz w:val="16"/>
                <w:szCs w:val="16"/>
              </w:rPr>
              <w:t> </w:t>
            </w:r>
          </w:p>
        </w:tc>
        <w:tc>
          <w:tcPr>
            <w:tcW w:w="990" w:type="dxa"/>
            <w:tcBorders>
              <w:top w:val="single" w:sz="4" w:space="0" w:color="auto"/>
              <w:left w:val="nil"/>
              <w:bottom w:val="nil"/>
              <w:right w:val="single" w:sz="4" w:space="0" w:color="auto"/>
            </w:tcBorders>
            <w:noWrap/>
            <w:vAlign w:val="bottom"/>
          </w:tcPr>
          <w:p w:rsidR="000824C4" w:rsidRPr="007C0EF8" w:rsidRDefault="000824C4" w:rsidP="007C0EF8">
            <w:pPr>
              <w:rPr>
                <w:rFonts w:ascii="Arial" w:hAnsi="Arial" w:cs="Arial"/>
                <w:sz w:val="16"/>
                <w:szCs w:val="16"/>
              </w:rPr>
            </w:pPr>
            <w:r w:rsidRPr="007C0EF8">
              <w:rPr>
                <w:rFonts w:ascii="Arial" w:hAnsi="Arial" w:cs="Arial"/>
                <w:sz w:val="16"/>
                <w:szCs w:val="16"/>
              </w:rPr>
              <w:t> </w:t>
            </w:r>
          </w:p>
        </w:tc>
        <w:tc>
          <w:tcPr>
            <w:tcW w:w="990" w:type="dxa"/>
            <w:tcBorders>
              <w:top w:val="single" w:sz="4" w:space="0" w:color="auto"/>
              <w:left w:val="nil"/>
              <w:bottom w:val="nil"/>
              <w:right w:val="single" w:sz="4" w:space="0" w:color="auto"/>
            </w:tcBorders>
            <w:noWrap/>
            <w:vAlign w:val="bottom"/>
          </w:tcPr>
          <w:p w:rsidR="000824C4" w:rsidRPr="007C0EF8" w:rsidRDefault="000824C4" w:rsidP="007C0EF8">
            <w:pPr>
              <w:rPr>
                <w:rFonts w:ascii="Arial" w:hAnsi="Arial" w:cs="Arial"/>
                <w:sz w:val="16"/>
                <w:szCs w:val="16"/>
              </w:rPr>
            </w:pPr>
            <w:r w:rsidRPr="007C0EF8">
              <w:rPr>
                <w:rFonts w:ascii="Arial" w:hAnsi="Arial" w:cs="Arial"/>
                <w:sz w:val="16"/>
                <w:szCs w:val="16"/>
              </w:rPr>
              <w:t> </w:t>
            </w:r>
          </w:p>
        </w:tc>
        <w:tc>
          <w:tcPr>
            <w:tcW w:w="1080" w:type="dxa"/>
            <w:tcBorders>
              <w:top w:val="single" w:sz="4" w:space="0" w:color="auto"/>
              <w:left w:val="nil"/>
              <w:bottom w:val="nil"/>
              <w:right w:val="single" w:sz="4" w:space="0" w:color="auto"/>
            </w:tcBorders>
            <w:noWrap/>
            <w:vAlign w:val="bottom"/>
          </w:tcPr>
          <w:p w:rsidR="000824C4" w:rsidRPr="007C0EF8" w:rsidRDefault="000824C4" w:rsidP="007C0EF8">
            <w:pPr>
              <w:rPr>
                <w:rFonts w:ascii="Arial" w:hAnsi="Arial" w:cs="Arial"/>
                <w:sz w:val="16"/>
                <w:szCs w:val="16"/>
              </w:rPr>
            </w:pPr>
            <w:r w:rsidRPr="007C0EF8">
              <w:rPr>
                <w:rFonts w:ascii="Arial" w:hAnsi="Arial" w:cs="Arial"/>
                <w:sz w:val="16"/>
                <w:szCs w:val="16"/>
              </w:rPr>
              <w:t> </w:t>
            </w:r>
          </w:p>
        </w:tc>
      </w:tr>
      <w:tr w:rsidR="000824C4" w:rsidRPr="005359EE">
        <w:trPr>
          <w:trHeight w:val="183"/>
        </w:trPr>
        <w:tc>
          <w:tcPr>
            <w:tcW w:w="1581" w:type="dxa"/>
            <w:tcBorders>
              <w:top w:val="nil"/>
              <w:left w:val="single" w:sz="4" w:space="0" w:color="auto"/>
              <w:bottom w:val="nil"/>
              <w:right w:val="nil"/>
            </w:tcBorders>
            <w:noWrap/>
            <w:vAlign w:val="center"/>
          </w:tcPr>
          <w:p w:rsidR="000824C4" w:rsidRPr="007C0EF8" w:rsidRDefault="000824C4" w:rsidP="0010416C">
            <w:pPr>
              <w:rPr>
                <w:rFonts w:ascii="Arial" w:hAnsi="Arial" w:cs="Arial"/>
                <w:sz w:val="16"/>
                <w:szCs w:val="16"/>
              </w:rPr>
            </w:pPr>
            <w:r>
              <w:rPr>
                <w:rFonts w:ascii="Arial" w:hAnsi="Arial" w:cs="Arial"/>
                <w:sz w:val="16"/>
                <w:szCs w:val="16"/>
              </w:rPr>
              <w:t>Haywood County</w:t>
            </w:r>
          </w:p>
        </w:tc>
        <w:tc>
          <w:tcPr>
            <w:tcW w:w="1080" w:type="dxa"/>
            <w:tcBorders>
              <w:top w:val="nil"/>
              <w:left w:val="single" w:sz="4" w:space="0" w:color="auto"/>
              <w:bottom w:val="nil"/>
              <w:right w:val="single" w:sz="4" w:space="0" w:color="auto"/>
            </w:tcBorders>
            <w:noWrap/>
          </w:tcPr>
          <w:p w:rsidR="000824C4" w:rsidRPr="005359EE" w:rsidRDefault="000824C4">
            <w:pPr>
              <w:jc w:val="right"/>
              <w:rPr>
                <w:rFonts w:ascii="Arial" w:hAnsi="Arial" w:cs="Arial"/>
                <w:sz w:val="16"/>
                <w:szCs w:val="16"/>
              </w:rPr>
            </w:pPr>
            <w:r w:rsidRPr="005359EE">
              <w:rPr>
                <w:rFonts w:ascii="Arial" w:hAnsi="Arial" w:cs="Arial"/>
                <w:sz w:val="16"/>
                <w:szCs w:val="16"/>
              </w:rPr>
              <w:t>55,503</w:t>
            </w:r>
          </w:p>
        </w:tc>
        <w:tc>
          <w:tcPr>
            <w:tcW w:w="928" w:type="dxa"/>
            <w:tcBorders>
              <w:top w:val="nil"/>
              <w:left w:val="nil"/>
              <w:bottom w:val="nil"/>
              <w:right w:val="single" w:sz="4" w:space="0" w:color="auto"/>
            </w:tcBorders>
            <w:noWrap/>
          </w:tcPr>
          <w:p w:rsidR="000824C4" w:rsidRPr="005359EE" w:rsidRDefault="000824C4">
            <w:pPr>
              <w:jc w:val="right"/>
              <w:rPr>
                <w:rFonts w:ascii="Arial" w:hAnsi="Arial" w:cs="Arial"/>
                <w:sz w:val="16"/>
                <w:szCs w:val="16"/>
              </w:rPr>
            </w:pPr>
            <w:r w:rsidRPr="005359EE">
              <w:rPr>
                <w:rFonts w:ascii="Arial" w:hAnsi="Arial" w:cs="Arial"/>
                <w:sz w:val="16"/>
                <w:szCs w:val="16"/>
              </w:rPr>
              <w:t>7,025</w:t>
            </w:r>
          </w:p>
        </w:tc>
        <w:tc>
          <w:tcPr>
            <w:tcW w:w="965"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12.7</w:t>
            </w:r>
          </w:p>
        </w:tc>
        <w:tc>
          <w:tcPr>
            <w:tcW w:w="990" w:type="dxa"/>
            <w:tcBorders>
              <w:top w:val="nil"/>
              <w:left w:val="nil"/>
              <w:bottom w:val="nil"/>
              <w:right w:val="single" w:sz="4" w:space="0" w:color="auto"/>
            </w:tcBorders>
            <w:noWrap/>
            <w:vAlign w:val="center"/>
          </w:tcPr>
          <w:p w:rsidR="000824C4" w:rsidRPr="00AF4EB7" w:rsidRDefault="000824C4" w:rsidP="004C4F38">
            <w:pPr>
              <w:jc w:val="right"/>
              <w:rPr>
                <w:rFonts w:ascii="Arial" w:hAnsi="Arial" w:cs="Arial"/>
                <w:sz w:val="16"/>
                <w:szCs w:val="16"/>
              </w:rPr>
            </w:pPr>
            <w:r w:rsidRPr="00AF4EB7">
              <w:rPr>
                <w:rFonts w:ascii="Arial" w:hAnsi="Arial" w:cs="Arial"/>
                <w:sz w:val="16"/>
                <w:szCs w:val="16"/>
              </w:rPr>
              <w:t>19,335</w:t>
            </w:r>
          </w:p>
        </w:tc>
        <w:tc>
          <w:tcPr>
            <w:tcW w:w="1080" w:type="dxa"/>
            <w:tcBorders>
              <w:top w:val="nil"/>
              <w:left w:val="nil"/>
              <w:bottom w:val="nil"/>
              <w:right w:val="single" w:sz="4" w:space="0" w:color="auto"/>
            </w:tcBorders>
            <w:noWrap/>
            <w:vAlign w:val="center"/>
          </w:tcPr>
          <w:p w:rsidR="000824C4" w:rsidRPr="005359EE" w:rsidRDefault="000824C4" w:rsidP="004C4F38">
            <w:pPr>
              <w:jc w:val="right"/>
              <w:rPr>
                <w:rFonts w:ascii="Arial" w:hAnsi="Arial" w:cs="Arial"/>
                <w:sz w:val="16"/>
                <w:szCs w:val="16"/>
              </w:rPr>
            </w:pPr>
            <w:r w:rsidRPr="005359EE">
              <w:rPr>
                <w:rFonts w:ascii="Arial" w:hAnsi="Arial" w:cs="Arial"/>
                <w:sz w:val="16"/>
                <w:szCs w:val="16"/>
              </w:rPr>
              <w:t>57,509</w:t>
            </w:r>
          </w:p>
        </w:tc>
        <w:tc>
          <w:tcPr>
            <w:tcW w:w="990" w:type="dxa"/>
            <w:tcBorders>
              <w:top w:val="nil"/>
              <w:left w:val="nil"/>
              <w:bottom w:val="nil"/>
              <w:right w:val="single" w:sz="4" w:space="0" w:color="auto"/>
            </w:tcBorders>
            <w:noWrap/>
            <w:vAlign w:val="center"/>
          </w:tcPr>
          <w:p w:rsidR="000824C4" w:rsidRPr="005359EE" w:rsidRDefault="000824C4" w:rsidP="004C4F38">
            <w:pPr>
              <w:jc w:val="right"/>
              <w:rPr>
                <w:rFonts w:ascii="Arial" w:hAnsi="Arial" w:cs="Arial"/>
                <w:sz w:val="16"/>
                <w:szCs w:val="16"/>
              </w:rPr>
            </w:pPr>
            <w:r w:rsidRPr="005359EE">
              <w:rPr>
                <w:rFonts w:ascii="Arial" w:hAnsi="Arial" w:cs="Arial"/>
                <w:sz w:val="16"/>
                <w:szCs w:val="16"/>
              </w:rPr>
              <w:t>7,053</w:t>
            </w:r>
          </w:p>
        </w:tc>
        <w:tc>
          <w:tcPr>
            <w:tcW w:w="990" w:type="dxa"/>
            <w:tcBorders>
              <w:top w:val="nil"/>
              <w:left w:val="nil"/>
              <w:bottom w:val="nil"/>
              <w:right w:val="single" w:sz="4" w:space="0" w:color="auto"/>
            </w:tcBorders>
            <w:noWrap/>
            <w:vAlign w:val="center"/>
          </w:tcPr>
          <w:p w:rsidR="000824C4" w:rsidRPr="005359EE" w:rsidRDefault="000824C4" w:rsidP="004C4F38">
            <w:pPr>
              <w:jc w:val="right"/>
              <w:rPr>
                <w:rFonts w:ascii="Arial" w:hAnsi="Arial" w:cs="Arial"/>
                <w:sz w:val="16"/>
                <w:szCs w:val="16"/>
              </w:rPr>
            </w:pPr>
            <w:r w:rsidRPr="005359EE">
              <w:rPr>
                <w:rFonts w:ascii="Arial" w:hAnsi="Arial" w:cs="Arial"/>
                <w:sz w:val="16"/>
                <w:szCs w:val="16"/>
              </w:rPr>
              <w:t>12.3</w:t>
            </w:r>
          </w:p>
        </w:tc>
        <w:tc>
          <w:tcPr>
            <w:tcW w:w="1080" w:type="dxa"/>
            <w:tcBorders>
              <w:top w:val="nil"/>
              <w:left w:val="nil"/>
              <w:bottom w:val="nil"/>
              <w:right w:val="single" w:sz="4" w:space="0" w:color="auto"/>
            </w:tcBorders>
            <w:noWrap/>
            <w:vAlign w:val="center"/>
          </w:tcPr>
          <w:p w:rsidR="000824C4" w:rsidRPr="00AF4EB7" w:rsidRDefault="000824C4" w:rsidP="004C4F38">
            <w:pPr>
              <w:jc w:val="right"/>
              <w:rPr>
                <w:rFonts w:ascii="Arial" w:hAnsi="Arial" w:cs="Arial"/>
                <w:sz w:val="16"/>
                <w:szCs w:val="16"/>
              </w:rPr>
            </w:pPr>
            <w:r w:rsidRPr="00AF4EB7">
              <w:rPr>
                <w:rFonts w:ascii="Arial" w:hAnsi="Arial" w:cs="Arial"/>
                <w:sz w:val="16"/>
                <w:szCs w:val="16"/>
              </w:rPr>
              <w:t>19,843</w:t>
            </w:r>
          </w:p>
        </w:tc>
      </w:tr>
      <w:tr w:rsidR="000824C4" w:rsidRPr="005359EE">
        <w:trPr>
          <w:trHeight w:val="255"/>
        </w:trPr>
        <w:tc>
          <w:tcPr>
            <w:tcW w:w="1581" w:type="dxa"/>
            <w:tcBorders>
              <w:top w:val="nil"/>
              <w:left w:val="single" w:sz="4" w:space="0" w:color="auto"/>
              <w:bottom w:val="nil"/>
              <w:right w:val="nil"/>
            </w:tcBorders>
            <w:noWrap/>
            <w:vAlign w:val="bottom"/>
          </w:tcPr>
          <w:p w:rsidR="000824C4" w:rsidRPr="007C0EF8" w:rsidRDefault="000824C4" w:rsidP="007C0EF8">
            <w:pPr>
              <w:rPr>
                <w:rFonts w:ascii="Arial" w:hAnsi="Arial" w:cs="Arial"/>
                <w:sz w:val="16"/>
                <w:szCs w:val="16"/>
              </w:rPr>
            </w:pPr>
            <w:r w:rsidRPr="007C0EF8">
              <w:rPr>
                <w:rFonts w:ascii="Arial" w:hAnsi="Arial" w:cs="Arial"/>
                <w:sz w:val="16"/>
                <w:szCs w:val="16"/>
              </w:rPr>
              <w:t>Regional Total</w:t>
            </w:r>
          </w:p>
        </w:tc>
        <w:tc>
          <w:tcPr>
            <w:tcW w:w="1080" w:type="dxa"/>
            <w:tcBorders>
              <w:top w:val="nil"/>
              <w:left w:val="single" w:sz="4" w:space="0" w:color="auto"/>
              <w:bottom w:val="nil"/>
              <w:right w:val="single" w:sz="4" w:space="0" w:color="auto"/>
            </w:tcBorders>
            <w:noWrap/>
            <w:vAlign w:val="bottom"/>
          </w:tcPr>
          <w:p w:rsidR="000824C4" w:rsidRPr="007C0EF8" w:rsidRDefault="000824C4" w:rsidP="007C0EF8">
            <w:pPr>
              <w:jc w:val="right"/>
              <w:rPr>
                <w:rFonts w:ascii="Arial" w:hAnsi="Arial" w:cs="Arial"/>
                <w:sz w:val="16"/>
                <w:szCs w:val="16"/>
              </w:rPr>
            </w:pPr>
            <w:r w:rsidRPr="007C0EF8">
              <w:rPr>
                <w:rFonts w:ascii="Arial" w:hAnsi="Arial" w:cs="Arial"/>
                <w:sz w:val="16"/>
                <w:szCs w:val="16"/>
              </w:rPr>
              <w:t>697,685</w:t>
            </w:r>
          </w:p>
        </w:tc>
        <w:tc>
          <w:tcPr>
            <w:tcW w:w="928" w:type="dxa"/>
            <w:tcBorders>
              <w:top w:val="nil"/>
              <w:left w:val="nil"/>
              <w:bottom w:val="nil"/>
              <w:right w:val="single" w:sz="4" w:space="0" w:color="auto"/>
            </w:tcBorders>
            <w:noWrap/>
            <w:vAlign w:val="bottom"/>
          </w:tcPr>
          <w:p w:rsidR="000824C4" w:rsidRPr="007C0EF8" w:rsidRDefault="000824C4" w:rsidP="007C0EF8">
            <w:pPr>
              <w:jc w:val="right"/>
              <w:rPr>
                <w:rFonts w:ascii="Arial" w:hAnsi="Arial" w:cs="Arial"/>
                <w:sz w:val="16"/>
                <w:szCs w:val="16"/>
              </w:rPr>
            </w:pPr>
            <w:r w:rsidRPr="007C0EF8">
              <w:rPr>
                <w:rFonts w:ascii="Arial" w:hAnsi="Arial" w:cs="Arial"/>
                <w:sz w:val="16"/>
                <w:szCs w:val="16"/>
              </w:rPr>
              <w:t>103,966</w:t>
            </w:r>
          </w:p>
        </w:tc>
        <w:tc>
          <w:tcPr>
            <w:tcW w:w="965" w:type="dxa"/>
            <w:tcBorders>
              <w:top w:val="nil"/>
              <w:left w:val="nil"/>
              <w:bottom w:val="nil"/>
              <w:right w:val="single" w:sz="4" w:space="0" w:color="auto"/>
            </w:tcBorders>
            <w:noWrap/>
            <w:vAlign w:val="bottom"/>
          </w:tcPr>
          <w:p w:rsidR="000824C4" w:rsidRPr="007C0EF8" w:rsidRDefault="000824C4" w:rsidP="007C0EF8">
            <w:pPr>
              <w:jc w:val="right"/>
              <w:rPr>
                <w:rFonts w:ascii="Arial" w:hAnsi="Arial" w:cs="Arial"/>
                <w:sz w:val="16"/>
                <w:szCs w:val="16"/>
              </w:rPr>
            </w:pPr>
            <w:r w:rsidRPr="007C0EF8">
              <w:rPr>
                <w:rFonts w:ascii="Arial" w:hAnsi="Arial" w:cs="Arial"/>
                <w:sz w:val="16"/>
                <w:szCs w:val="16"/>
              </w:rPr>
              <w:t>14.9</w:t>
            </w:r>
          </w:p>
        </w:tc>
        <w:tc>
          <w:tcPr>
            <w:tcW w:w="990" w:type="dxa"/>
            <w:tcBorders>
              <w:top w:val="nil"/>
              <w:left w:val="nil"/>
              <w:bottom w:val="nil"/>
              <w:right w:val="single" w:sz="4" w:space="0" w:color="auto"/>
            </w:tcBorders>
            <w:noWrap/>
            <w:vAlign w:val="bottom"/>
          </w:tcPr>
          <w:p w:rsidR="000824C4" w:rsidRPr="007C0EF8" w:rsidRDefault="000824C4" w:rsidP="007C0EF8">
            <w:pPr>
              <w:jc w:val="right"/>
              <w:rPr>
                <w:rFonts w:ascii="Arial" w:hAnsi="Arial" w:cs="Arial"/>
                <w:sz w:val="16"/>
                <w:szCs w:val="16"/>
              </w:rPr>
            </w:pPr>
            <w:r w:rsidRPr="007C0EF8">
              <w:rPr>
                <w:rFonts w:ascii="Arial" w:hAnsi="Arial" w:cs="Arial"/>
                <w:sz w:val="16"/>
                <w:szCs w:val="16"/>
              </w:rPr>
              <w:t>255,556</w:t>
            </w:r>
          </w:p>
        </w:tc>
        <w:tc>
          <w:tcPr>
            <w:tcW w:w="1080" w:type="dxa"/>
            <w:tcBorders>
              <w:top w:val="nil"/>
              <w:left w:val="nil"/>
              <w:bottom w:val="nil"/>
              <w:right w:val="single" w:sz="4" w:space="0" w:color="auto"/>
            </w:tcBorders>
            <w:noWrap/>
            <w:vAlign w:val="bottom"/>
          </w:tcPr>
          <w:p w:rsidR="000824C4" w:rsidRPr="007C0EF8" w:rsidRDefault="000824C4" w:rsidP="007C0EF8">
            <w:pPr>
              <w:jc w:val="right"/>
              <w:rPr>
                <w:rFonts w:ascii="Arial" w:hAnsi="Arial" w:cs="Arial"/>
                <w:sz w:val="16"/>
                <w:szCs w:val="16"/>
              </w:rPr>
            </w:pPr>
            <w:r w:rsidRPr="007C0EF8">
              <w:rPr>
                <w:rFonts w:ascii="Arial" w:hAnsi="Arial" w:cs="Arial"/>
                <w:sz w:val="16"/>
                <w:szCs w:val="16"/>
              </w:rPr>
              <w:t>726,827</w:t>
            </w:r>
          </w:p>
        </w:tc>
        <w:tc>
          <w:tcPr>
            <w:tcW w:w="990" w:type="dxa"/>
            <w:tcBorders>
              <w:top w:val="nil"/>
              <w:left w:val="nil"/>
              <w:bottom w:val="nil"/>
              <w:right w:val="single" w:sz="4" w:space="0" w:color="auto"/>
            </w:tcBorders>
            <w:noWrap/>
            <w:vAlign w:val="bottom"/>
          </w:tcPr>
          <w:p w:rsidR="000824C4" w:rsidRPr="007C0EF8" w:rsidRDefault="000824C4" w:rsidP="007C0EF8">
            <w:pPr>
              <w:jc w:val="right"/>
              <w:rPr>
                <w:rFonts w:ascii="Arial" w:hAnsi="Arial" w:cs="Arial"/>
                <w:sz w:val="16"/>
                <w:szCs w:val="16"/>
              </w:rPr>
            </w:pPr>
            <w:r w:rsidRPr="007C0EF8">
              <w:rPr>
                <w:rFonts w:ascii="Arial" w:hAnsi="Arial" w:cs="Arial"/>
                <w:sz w:val="16"/>
                <w:szCs w:val="16"/>
              </w:rPr>
              <w:t>113,990</w:t>
            </w:r>
          </w:p>
        </w:tc>
        <w:tc>
          <w:tcPr>
            <w:tcW w:w="990" w:type="dxa"/>
            <w:tcBorders>
              <w:top w:val="nil"/>
              <w:left w:val="nil"/>
              <w:bottom w:val="nil"/>
              <w:right w:val="single" w:sz="4" w:space="0" w:color="auto"/>
            </w:tcBorders>
            <w:noWrap/>
            <w:vAlign w:val="bottom"/>
          </w:tcPr>
          <w:p w:rsidR="000824C4" w:rsidRPr="007C0EF8" w:rsidRDefault="000824C4" w:rsidP="007C0EF8">
            <w:pPr>
              <w:jc w:val="right"/>
              <w:rPr>
                <w:rFonts w:ascii="Arial" w:hAnsi="Arial" w:cs="Arial"/>
                <w:sz w:val="16"/>
                <w:szCs w:val="16"/>
              </w:rPr>
            </w:pPr>
            <w:r w:rsidRPr="007C0EF8">
              <w:rPr>
                <w:rFonts w:ascii="Arial" w:hAnsi="Arial" w:cs="Arial"/>
                <w:sz w:val="16"/>
                <w:szCs w:val="16"/>
              </w:rPr>
              <w:t>15.7</w:t>
            </w:r>
          </w:p>
        </w:tc>
        <w:tc>
          <w:tcPr>
            <w:tcW w:w="1080" w:type="dxa"/>
            <w:tcBorders>
              <w:top w:val="nil"/>
              <w:left w:val="nil"/>
              <w:bottom w:val="nil"/>
              <w:right w:val="single" w:sz="4" w:space="0" w:color="auto"/>
            </w:tcBorders>
            <w:noWrap/>
            <w:vAlign w:val="bottom"/>
          </w:tcPr>
          <w:p w:rsidR="000824C4" w:rsidRPr="007C0EF8" w:rsidRDefault="000824C4" w:rsidP="007C0EF8">
            <w:pPr>
              <w:jc w:val="right"/>
              <w:rPr>
                <w:rFonts w:ascii="Arial" w:hAnsi="Arial" w:cs="Arial"/>
                <w:sz w:val="16"/>
                <w:szCs w:val="16"/>
              </w:rPr>
            </w:pPr>
            <w:r w:rsidRPr="007C0EF8">
              <w:rPr>
                <w:rFonts w:ascii="Arial" w:hAnsi="Arial" w:cs="Arial"/>
                <w:sz w:val="16"/>
                <w:szCs w:val="16"/>
              </w:rPr>
              <w:t>271,215</w:t>
            </w:r>
          </w:p>
        </w:tc>
      </w:tr>
      <w:tr w:rsidR="000824C4" w:rsidRPr="005359EE">
        <w:trPr>
          <w:trHeight w:val="255"/>
        </w:trPr>
        <w:tc>
          <w:tcPr>
            <w:tcW w:w="1581" w:type="dxa"/>
            <w:tcBorders>
              <w:top w:val="nil"/>
              <w:left w:val="single" w:sz="4" w:space="0" w:color="auto"/>
              <w:right w:val="nil"/>
            </w:tcBorders>
            <w:noWrap/>
            <w:vAlign w:val="bottom"/>
          </w:tcPr>
          <w:p w:rsidR="000824C4" w:rsidRPr="007C0EF8" w:rsidRDefault="000824C4" w:rsidP="007C0EF8">
            <w:pPr>
              <w:rPr>
                <w:rFonts w:ascii="Arial" w:hAnsi="Arial" w:cs="Arial"/>
                <w:sz w:val="16"/>
                <w:szCs w:val="16"/>
              </w:rPr>
            </w:pPr>
            <w:r w:rsidRPr="007C0EF8">
              <w:rPr>
                <w:rFonts w:ascii="Arial" w:hAnsi="Arial" w:cs="Arial"/>
                <w:sz w:val="16"/>
                <w:szCs w:val="16"/>
              </w:rPr>
              <w:t>State Total</w:t>
            </w:r>
          </w:p>
        </w:tc>
        <w:tc>
          <w:tcPr>
            <w:tcW w:w="1080" w:type="dxa"/>
            <w:tcBorders>
              <w:top w:val="nil"/>
              <w:left w:val="single" w:sz="4" w:space="0" w:color="auto"/>
              <w:right w:val="single" w:sz="4" w:space="0" w:color="auto"/>
            </w:tcBorders>
            <w:noWrap/>
            <w:vAlign w:val="bottom"/>
          </w:tcPr>
          <w:p w:rsidR="000824C4" w:rsidRPr="007C0EF8" w:rsidRDefault="000824C4" w:rsidP="007C0EF8">
            <w:pPr>
              <w:jc w:val="right"/>
              <w:rPr>
                <w:rFonts w:ascii="Arial" w:hAnsi="Arial" w:cs="Arial"/>
                <w:sz w:val="16"/>
                <w:szCs w:val="16"/>
              </w:rPr>
            </w:pPr>
            <w:r w:rsidRPr="007C0EF8">
              <w:rPr>
                <w:rFonts w:ascii="Arial" w:hAnsi="Arial" w:cs="Arial"/>
                <w:sz w:val="16"/>
                <w:szCs w:val="16"/>
              </w:rPr>
              <w:t>8,768,580</w:t>
            </w:r>
          </w:p>
        </w:tc>
        <w:tc>
          <w:tcPr>
            <w:tcW w:w="928" w:type="dxa"/>
            <w:tcBorders>
              <w:top w:val="nil"/>
              <w:left w:val="nil"/>
              <w:right w:val="single" w:sz="4" w:space="0" w:color="auto"/>
            </w:tcBorders>
            <w:noWrap/>
            <w:vAlign w:val="bottom"/>
          </w:tcPr>
          <w:p w:rsidR="000824C4" w:rsidRPr="007C0EF8" w:rsidRDefault="000824C4" w:rsidP="007C0EF8">
            <w:pPr>
              <w:jc w:val="right"/>
              <w:rPr>
                <w:rFonts w:ascii="Arial" w:hAnsi="Arial" w:cs="Arial"/>
                <w:sz w:val="16"/>
                <w:szCs w:val="16"/>
              </w:rPr>
            </w:pPr>
            <w:r w:rsidRPr="007C0EF8">
              <w:rPr>
                <w:rFonts w:ascii="Arial" w:hAnsi="Arial" w:cs="Arial"/>
                <w:sz w:val="16"/>
                <w:szCs w:val="16"/>
              </w:rPr>
              <w:t>1,320,816</w:t>
            </w:r>
          </w:p>
        </w:tc>
        <w:tc>
          <w:tcPr>
            <w:tcW w:w="965" w:type="dxa"/>
            <w:tcBorders>
              <w:top w:val="nil"/>
              <w:left w:val="nil"/>
              <w:right w:val="single" w:sz="4" w:space="0" w:color="auto"/>
            </w:tcBorders>
            <w:noWrap/>
            <w:vAlign w:val="bottom"/>
          </w:tcPr>
          <w:p w:rsidR="000824C4" w:rsidRPr="007C0EF8" w:rsidRDefault="000824C4" w:rsidP="007C0EF8">
            <w:pPr>
              <w:jc w:val="right"/>
              <w:rPr>
                <w:rFonts w:ascii="Arial" w:hAnsi="Arial" w:cs="Arial"/>
                <w:sz w:val="16"/>
                <w:szCs w:val="16"/>
              </w:rPr>
            </w:pPr>
            <w:r w:rsidRPr="007C0EF8">
              <w:rPr>
                <w:rFonts w:ascii="Arial" w:hAnsi="Arial" w:cs="Arial"/>
                <w:sz w:val="16"/>
                <w:szCs w:val="16"/>
              </w:rPr>
              <w:t>15.1</w:t>
            </w:r>
          </w:p>
        </w:tc>
        <w:tc>
          <w:tcPr>
            <w:tcW w:w="990" w:type="dxa"/>
            <w:tcBorders>
              <w:top w:val="nil"/>
              <w:left w:val="nil"/>
              <w:right w:val="single" w:sz="4" w:space="0" w:color="auto"/>
            </w:tcBorders>
            <w:noWrap/>
            <w:vAlign w:val="bottom"/>
          </w:tcPr>
          <w:p w:rsidR="000824C4" w:rsidRPr="007C0EF8" w:rsidRDefault="000824C4" w:rsidP="007C0EF8">
            <w:pPr>
              <w:jc w:val="right"/>
              <w:rPr>
                <w:rFonts w:ascii="Arial" w:hAnsi="Arial" w:cs="Arial"/>
                <w:sz w:val="16"/>
                <w:szCs w:val="16"/>
              </w:rPr>
            </w:pPr>
            <w:r w:rsidRPr="007C0EF8">
              <w:rPr>
                <w:rFonts w:ascii="Arial" w:hAnsi="Arial" w:cs="Arial"/>
                <w:sz w:val="16"/>
                <w:szCs w:val="16"/>
              </w:rPr>
              <w:t>3,066,957</w:t>
            </w:r>
          </w:p>
        </w:tc>
        <w:tc>
          <w:tcPr>
            <w:tcW w:w="1080" w:type="dxa"/>
            <w:tcBorders>
              <w:top w:val="nil"/>
              <w:left w:val="nil"/>
              <w:right w:val="single" w:sz="4" w:space="0" w:color="auto"/>
            </w:tcBorders>
            <w:noWrap/>
            <w:vAlign w:val="bottom"/>
          </w:tcPr>
          <w:p w:rsidR="000824C4" w:rsidRPr="007C0EF8" w:rsidRDefault="000824C4" w:rsidP="007C0EF8">
            <w:pPr>
              <w:jc w:val="right"/>
              <w:rPr>
                <w:rFonts w:ascii="Arial" w:hAnsi="Arial" w:cs="Arial"/>
                <w:sz w:val="16"/>
                <w:szCs w:val="16"/>
              </w:rPr>
            </w:pPr>
            <w:r w:rsidRPr="007C0EF8">
              <w:rPr>
                <w:rFonts w:ascii="Arial" w:hAnsi="Arial" w:cs="Arial"/>
                <w:sz w:val="16"/>
                <w:szCs w:val="16"/>
              </w:rPr>
              <w:t>9,013,443</w:t>
            </w:r>
          </w:p>
        </w:tc>
        <w:tc>
          <w:tcPr>
            <w:tcW w:w="990" w:type="dxa"/>
            <w:tcBorders>
              <w:top w:val="nil"/>
              <w:left w:val="nil"/>
              <w:right w:val="single" w:sz="4" w:space="0" w:color="auto"/>
            </w:tcBorders>
            <w:noWrap/>
            <w:vAlign w:val="bottom"/>
          </w:tcPr>
          <w:p w:rsidR="000824C4" w:rsidRPr="007C0EF8" w:rsidRDefault="000824C4" w:rsidP="007C0EF8">
            <w:pPr>
              <w:jc w:val="right"/>
              <w:rPr>
                <w:rFonts w:ascii="Arial" w:hAnsi="Arial" w:cs="Arial"/>
                <w:sz w:val="16"/>
                <w:szCs w:val="16"/>
              </w:rPr>
            </w:pPr>
            <w:r w:rsidRPr="007C0EF8">
              <w:rPr>
                <w:rFonts w:ascii="Arial" w:hAnsi="Arial" w:cs="Arial"/>
                <w:sz w:val="16"/>
                <w:szCs w:val="16"/>
              </w:rPr>
              <w:t>1,399,945</w:t>
            </w:r>
          </w:p>
        </w:tc>
        <w:tc>
          <w:tcPr>
            <w:tcW w:w="990" w:type="dxa"/>
            <w:tcBorders>
              <w:top w:val="nil"/>
              <w:left w:val="nil"/>
              <w:right w:val="single" w:sz="4" w:space="0" w:color="auto"/>
            </w:tcBorders>
            <w:noWrap/>
            <w:vAlign w:val="bottom"/>
          </w:tcPr>
          <w:p w:rsidR="000824C4" w:rsidRPr="007C0EF8" w:rsidRDefault="000824C4" w:rsidP="007C0EF8">
            <w:pPr>
              <w:jc w:val="right"/>
              <w:rPr>
                <w:rFonts w:ascii="Arial" w:hAnsi="Arial" w:cs="Arial"/>
                <w:sz w:val="16"/>
                <w:szCs w:val="16"/>
              </w:rPr>
            </w:pPr>
            <w:r w:rsidRPr="007C0EF8">
              <w:rPr>
                <w:rFonts w:ascii="Arial" w:hAnsi="Arial" w:cs="Arial"/>
                <w:sz w:val="16"/>
                <w:szCs w:val="16"/>
              </w:rPr>
              <w:t>15.5</w:t>
            </w:r>
          </w:p>
        </w:tc>
        <w:tc>
          <w:tcPr>
            <w:tcW w:w="1080" w:type="dxa"/>
            <w:tcBorders>
              <w:top w:val="nil"/>
              <w:left w:val="nil"/>
              <w:right w:val="single" w:sz="4" w:space="0" w:color="auto"/>
            </w:tcBorders>
            <w:noWrap/>
            <w:vAlign w:val="bottom"/>
          </w:tcPr>
          <w:p w:rsidR="000824C4" w:rsidRPr="007C0EF8" w:rsidRDefault="000824C4" w:rsidP="007C0EF8">
            <w:pPr>
              <w:jc w:val="right"/>
              <w:rPr>
                <w:rFonts w:ascii="Arial" w:hAnsi="Arial" w:cs="Arial"/>
                <w:sz w:val="16"/>
                <w:szCs w:val="16"/>
              </w:rPr>
            </w:pPr>
            <w:r w:rsidRPr="007C0EF8">
              <w:rPr>
                <w:rFonts w:ascii="Arial" w:hAnsi="Arial" w:cs="Arial"/>
                <w:sz w:val="16"/>
                <w:szCs w:val="16"/>
              </w:rPr>
              <w:t>3,208,471</w:t>
            </w:r>
          </w:p>
        </w:tc>
      </w:tr>
      <w:tr w:rsidR="000824C4" w:rsidRPr="005359EE">
        <w:trPr>
          <w:trHeight w:val="195"/>
        </w:trPr>
        <w:tc>
          <w:tcPr>
            <w:tcW w:w="1581" w:type="dxa"/>
            <w:tcBorders>
              <w:top w:val="nil"/>
              <w:left w:val="single" w:sz="4" w:space="0" w:color="auto"/>
              <w:bottom w:val="single" w:sz="4" w:space="0" w:color="auto"/>
              <w:right w:val="nil"/>
            </w:tcBorders>
            <w:noWrap/>
            <w:vAlign w:val="bottom"/>
          </w:tcPr>
          <w:p w:rsidR="000824C4" w:rsidRPr="007C0EF8" w:rsidRDefault="000824C4" w:rsidP="007C0EF8">
            <w:pPr>
              <w:rPr>
                <w:rFonts w:ascii="Arial" w:hAnsi="Arial" w:cs="Arial"/>
                <w:color w:val="FF0000"/>
                <w:sz w:val="16"/>
                <w:szCs w:val="16"/>
              </w:rPr>
            </w:pPr>
            <w:r w:rsidRPr="007C0EF8">
              <w:rPr>
                <w:rFonts w:ascii="Arial" w:hAnsi="Arial" w:cs="Arial"/>
                <w:color w:val="FF0000"/>
                <w:sz w:val="16"/>
                <w:szCs w:val="16"/>
              </w:rPr>
              <w:t> </w:t>
            </w:r>
          </w:p>
        </w:tc>
        <w:tc>
          <w:tcPr>
            <w:tcW w:w="1080" w:type="dxa"/>
            <w:tcBorders>
              <w:top w:val="nil"/>
              <w:left w:val="single" w:sz="4" w:space="0" w:color="auto"/>
              <w:bottom w:val="single" w:sz="4" w:space="0" w:color="auto"/>
              <w:right w:val="single" w:sz="4" w:space="0" w:color="auto"/>
            </w:tcBorders>
            <w:noWrap/>
            <w:vAlign w:val="bottom"/>
          </w:tcPr>
          <w:p w:rsidR="000824C4" w:rsidRPr="007C0EF8" w:rsidRDefault="000824C4" w:rsidP="007C0EF8">
            <w:pPr>
              <w:rPr>
                <w:rFonts w:ascii="Arial" w:hAnsi="Arial" w:cs="Arial"/>
                <w:color w:val="FF0000"/>
                <w:sz w:val="16"/>
                <w:szCs w:val="16"/>
              </w:rPr>
            </w:pPr>
            <w:r w:rsidRPr="007C0EF8">
              <w:rPr>
                <w:rFonts w:ascii="Arial" w:hAnsi="Arial" w:cs="Arial"/>
                <w:color w:val="FF0000"/>
                <w:sz w:val="16"/>
                <w:szCs w:val="16"/>
              </w:rPr>
              <w:t> </w:t>
            </w:r>
          </w:p>
        </w:tc>
        <w:tc>
          <w:tcPr>
            <w:tcW w:w="928" w:type="dxa"/>
            <w:tcBorders>
              <w:top w:val="nil"/>
              <w:left w:val="nil"/>
              <w:bottom w:val="single" w:sz="4" w:space="0" w:color="auto"/>
              <w:right w:val="single" w:sz="4" w:space="0" w:color="auto"/>
            </w:tcBorders>
            <w:noWrap/>
            <w:vAlign w:val="bottom"/>
          </w:tcPr>
          <w:p w:rsidR="000824C4" w:rsidRPr="007C0EF8" w:rsidRDefault="000824C4" w:rsidP="007C0EF8">
            <w:pPr>
              <w:rPr>
                <w:rFonts w:ascii="Arial" w:hAnsi="Arial" w:cs="Arial"/>
                <w:color w:val="FF0000"/>
                <w:sz w:val="16"/>
                <w:szCs w:val="16"/>
              </w:rPr>
            </w:pPr>
            <w:r w:rsidRPr="007C0EF8">
              <w:rPr>
                <w:rFonts w:ascii="Arial" w:hAnsi="Arial" w:cs="Arial"/>
                <w:color w:val="FF0000"/>
                <w:sz w:val="16"/>
                <w:szCs w:val="16"/>
              </w:rPr>
              <w:t> </w:t>
            </w:r>
          </w:p>
        </w:tc>
        <w:tc>
          <w:tcPr>
            <w:tcW w:w="965" w:type="dxa"/>
            <w:tcBorders>
              <w:top w:val="nil"/>
              <w:left w:val="nil"/>
              <w:bottom w:val="single" w:sz="4" w:space="0" w:color="auto"/>
              <w:right w:val="single" w:sz="4" w:space="0" w:color="auto"/>
            </w:tcBorders>
            <w:noWrap/>
            <w:vAlign w:val="bottom"/>
          </w:tcPr>
          <w:p w:rsidR="000824C4" w:rsidRPr="007C0EF8" w:rsidRDefault="000824C4" w:rsidP="007C0EF8">
            <w:pPr>
              <w:rPr>
                <w:rFonts w:ascii="Arial" w:hAnsi="Arial" w:cs="Arial"/>
                <w:color w:val="FF0000"/>
                <w:sz w:val="16"/>
                <w:szCs w:val="16"/>
              </w:rPr>
            </w:pPr>
            <w:r w:rsidRPr="007C0EF8">
              <w:rPr>
                <w:rFonts w:ascii="Arial" w:hAnsi="Arial" w:cs="Arial"/>
                <w:color w:val="FF0000"/>
                <w:sz w:val="16"/>
                <w:szCs w:val="16"/>
              </w:rPr>
              <w:t> </w:t>
            </w:r>
          </w:p>
        </w:tc>
        <w:tc>
          <w:tcPr>
            <w:tcW w:w="990" w:type="dxa"/>
            <w:tcBorders>
              <w:top w:val="nil"/>
              <w:left w:val="nil"/>
              <w:bottom w:val="single" w:sz="4" w:space="0" w:color="auto"/>
              <w:right w:val="single" w:sz="4" w:space="0" w:color="auto"/>
            </w:tcBorders>
            <w:noWrap/>
            <w:vAlign w:val="bottom"/>
          </w:tcPr>
          <w:p w:rsidR="000824C4" w:rsidRPr="007C0EF8" w:rsidRDefault="000824C4" w:rsidP="007C0EF8">
            <w:pPr>
              <w:rPr>
                <w:rFonts w:ascii="Arial" w:hAnsi="Arial" w:cs="Arial"/>
                <w:color w:val="FF0000"/>
                <w:sz w:val="16"/>
                <w:szCs w:val="16"/>
              </w:rPr>
            </w:pPr>
            <w:r w:rsidRPr="007C0EF8">
              <w:rPr>
                <w:rFonts w:ascii="Arial" w:hAnsi="Arial" w:cs="Arial"/>
                <w:color w:val="FF0000"/>
                <w:sz w:val="16"/>
                <w:szCs w:val="16"/>
              </w:rPr>
              <w:t> </w:t>
            </w:r>
          </w:p>
        </w:tc>
        <w:tc>
          <w:tcPr>
            <w:tcW w:w="1080" w:type="dxa"/>
            <w:tcBorders>
              <w:top w:val="nil"/>
              <w:left w:val="nil"/>
              <w:bottom w:val="single" w:sz="4" w:space="0" w:color="auto"/>
              <w:right w:val="single" w:sz="4" w:space="0" w:color="auto"/>
            </w:tcBorders>
            <w:noWrap/>
            <w:vAlign w:val="bottom"/>
          </w:tcPr>
          <w:p w:rsidR="000824C4" w:rsidRPr="007C0EF8" w:rsidRDefault="000824C4" w:rsidP="007C0EF8">
            <w:pPr>
              <w:jc w:val="right"/>
              <w:rPr>
                <w:rFonts w:ascii="Arial" w:hAnsi="Arial" w:cs="Arial"/>
                <w:color w:val="FF0000"/>
                <w:sz w:val="16"/>
                <w:szCs w:val="16"/>
              </w:rPr>
            </w:pPr>
            <w:r w:rsidRPr="007C0EF8">
              <w:rPr>
                <w:rFonts w:ascii="Arial" w:hAnsi="Arial" w:cs="Arial"/>
                <w:color w:val="FF0000"/>
                <w:sz w:val="16"/>
                <w:szCs w:val="16"/>
              </w:rPr>
              <w:t> </w:t>
            </w:r>
          </w:p>
        </w:tc>
        <w:tc>
          <w:tcPr>
            <w:tcW w:w="990" w:type="dxa"/>
            <w:tcBorders>
              <w:top w:val="nil"/>
              <w:left w:val="nil"/>
              <w:bottom w:val="single" w:sz="4" w:space="0" w:color="auto"/>
              <w:right w:val="single" w:sz="4" w:space="0" w:color="auto"/>
            </w:tcBorders>
            <w:noWrap/>
            <w:vAlign w:val="bottom"/>
          </w:tcPr>
          <w:p w:rsidR="000824C4" w:rsidRPr="007C0EF8" w:rsidRDefault="000824C4" w:rsidP="007C0EF8">
            <w:pPr>
              <w:jc w:val="right"/>
              <w:rPr>
                <w:rFonts w:ascii="Arial" w:hAnsi="Arial" w:cs="Arial"/>
                <w:color w:val="FF0000"/>
                <w:sz w:val="16"/>
                <w:szCs w:val="16"/>
              </w:rPr>
            </w:pPr>
            <w:r w:rsidRPr="007C0EF8">
              <w:rPr>
                <w:rFonts w:ascii="Arial" w:hAnsi="Arial" w:cs="Arial"/>
                <w:color w:val="FF0000"/>
                <w:sz w:val="16"/>
                <w:szCs w:val="16"/>
              </w:rPr>
              <w:t> </w:t>
            </w:r>
          </w:p>
        </w:tc>
        <w:tc>
          <w:tcPr>
            <w:tcW w:w="990" w:type="dxa"/>
            <w:tcBorders>
              <w:top w:val="nil"/>
              <w:left w:val="nil"/>
              <w:bottom w:val="single" w:sz="4" w:space="0" w:color="auto"/>
              <w:right w:val="single" w:sz="4" w:space="0" w:color="auto"/>
            </w:tcBorders>
            <w:noWrap/>
            <w:vAlign w:val="bottom"/>
          </w:tcPr>
          <w:p w:rsidR="000824C4" w:rsidRPr="007C0EF8" w:rsidRDefault="000824C4" w:rsidP="007C0EF8">
            <w:pPr>
              <w:rPr>
                <w:rFonts w:ascii="Arial" w:hAnsi="Arial" w:cs="Arial"/>
                <w:color w:val="FF0000"/>
                <w:sz w:val="16"/>
                <w:szCs w:val="16"/>
              </w:rPr>
            </w:pPr>
            <w:r w:rsidRPr="007C0EF8">
              <w:rPr>
                <w:rFonts w:ascii="Arial" w:hAnsi="Arial" w:cs="Arial"/>
                <w:color w:val="FF0000"/>
                <w:sz w:val="16"/>
                <w:szCs w:val="16"/>
              </w:rPr>
              <w:t> </w:t>
            </w:r>
          </w:p>
        </w:tc>
        <w:tc>
          <w:tcPr>
            <w:tcW w:w="1080" w:type="dxa"/>
            <w:tcBorders>
              <w:top w:val="nil"/>
              <w:left w:val="nil"/>
              <w:bottom w:val="single" w:sz="4" w:space="0" w:color="auto"/>
              <w:right w:val="single" w:sz="4" w:space="0" w:color="auto"/>
            </w:tcBorders>
            <w:noWrap/>
            <w:vAlign w:val="bottom"/>
          </w:tcPr>
          <w:p w:rsidR="000824C4" w:rsidRPr="007C0EF8" w:rsidRDefault="000824C4" w:rsidP="007C0EF8">
            <w:pPr>
              <w:rPr>
                <w:rFonts w:ascii="Arial" w:hAnsi="Arial" w:cs="Arial"/>
                <w:color w:val="FF0000"/>
                <w:sz w:val="16"/>
                <w:szCs w:val="16"/>
              </w:rPr>
            </w:pPr>
            <w:r w:rsidRPr="007C0EF8">
              <w:rPr>
                <w:rFonts w:ascii="Arial" w:hAnsi="Arial" w:cs="Arial"/>
                <w:color w:val="FF0000"/>
                <w:sz w:val="16"/>
                <w:szCs w:val="16"/>
              </w:rPr>
              <w:t> </w:t>
            </w:r>
          </w:p>
        </w:tc>
      </w:tr>
    </w:tbl>
    <w:p w:rsidR="000824C4" w:rsidRPr="00FA509B" w:rsidRDefault="000824C4" w:rsidP="00255D14">
      <w:pPr>
        <w:rPr>
          <w:rFonts w:cs="Segoe UI"/>
        </w:rPr>
      </w:pPr>
    </w:p>
    <w:p w:rsidR="000824C4" w:rsidRPr="006D6B34" w:rsidRDefault="000824C4" w:rsidP="00255D14">
      <w:pPr>
        <w:rPr>
          <w:rFonts w:cs="Segoe UI"/>
        </w:rPr>
      </w:pPr>
      <w:r w:rsidRPr="006D6B34">
        <w:rPr>
          <w:rFonts w:cs="Segoe UI"/>
        </w:rPr>
        <w:t>Table 15 presents similar data focusing this time exclusively on children under the age of 18.  From these data it is apparent that children suffer</w:t>
      </w:r>
      <w:r>
        <w:rPr>
          <w:rFonts w:cs="Segoe UI"/>
        </w:rPr>
        <w:t xml:space="preserve"> disproportionately from poverty.  In Haywood County the 2005-2009 </w:t>
      </w:r>
      <w:r w:rsidRPr="006D6B34">
        <w:rPr>
          <w:rFonts w:cs="Segoe UI"/>
        </w:rPr>
        <w:t xml:space="preserve">poverty rate for young </w:t>
      </w:r>
      <w:r>
        <w:rPr>
          <w:rFonts w:cs="Segoe UI"/>
        </w:rPr>
        <w:t>persons (18.9%) was 48.8</w:t>
      </w:r>
      <w:r w:rsidRPr="006D6B34">
        <w:rPr>
          <w:rFonts w:cs="Segoe UI"/>
        </w:rPr>
        <w:t xml:space="preserve">% </w:t>
      </w:r>
      <w:r>
        <w:rPr>
          <w:rFonts w:cs="Segoe UI"/>
        </w:rPr>
        <w:t xml:space="preserve">higher than the overall rate (12.7%), and the 2006-2010 poverty rate for young people (18.2%) was 48.0% higher than the overall rate (12.3%). </w:t>
      </w:r>
      <w:r w:rsidRPr="006D6B34">
        <w:rPr>
          <w:rFonts w:cs="Segoe UI"/>
        </w:rPr>
        <w:t xml:space="preserve"> Childhood poverty increased in both WNC and NC between the 2005-2009 and 2006-2010 periods, rising by 5.2% in WNC and 3.8% statewide.</w:t>
      </w:r>
      <w:r>
        <w:rPr>
          <w:rFonts w:cs="Segoe UI"/>
        </w:rPr>
        <w:t xml:space="preserve">  During this same interval, childhood poverty in Haywood County</w:t>
      </w:r>
      <w:r w:rsidRPr="00CF58EF">
        <w:rPr>
          <w:rFonts w:cs="Segoe UI"/>
        </w:rPr>
        <w:t xml:space="preserve"> creased</w:t>
      </w:r>
      <w:r>
        <w:rPr>
          <w:rFonts w:cs="Segoe UI"/>
        </w:rPr>
        <w:t xml:space="preserve"> 3.7%.</w:t>
      </w:r>
    </w:p>
    <w:p w:rsidR="000824C4" w:rsidRPr="006D6B34" w:rsidRDefault="000824C4" w:rsidP="00255D14">
      <w:pPr>
        <w:rPr>
          <w:rFonts w:cs="Segoe UI"/>
        </w:rPr>
      </w:pPr>
    </w:p>
    <w:p w:rsidR="000824C4" w:rsidRDefault="000824C4">
      <w:pPr>
        <w:spacing w:after="200" w:line="276" w:lineRule="auto"/>
        <w:rPr>
          <w:rFonts w:cs="Segoe UI"/>
          <w:b/>
          <w:szCs w:val="24"/>
        </w:rPr>
      </w:pPr>
      <w:r>
        <w:br w:type="page"/>
      </w:r>
    </w:p>
    <w:p w:rsidR="000824C4" w:rsidRDefault="000824C4" w:rsidP="00656B48">
      <w:pPr>
        <w:pStyle w:val="GRAPHTITLE"/>
      </w:pPr>
      <w:r>
        <w:t>Table 15</w:t>
      </w:r>
      <w:r w:rsidRPr="005C2386">
        <w:t xml:space="preserve">.  </w:t>
      </w:r>
      <w:r>
        <w:t>Population in Poverty, Under Age 18</w:t>
      </w:r>
    </w:p>
    <w:p w:rsidR="000824C4" w:rsidRDefault="000824C4" w:rsidP="004B25E8">
      <w:pPr>
        <w:pStyle w:val="GRAPHTITLE"/>
      </w:pPr>
      <w:r w:rsidRPr="005C2386">
        <w:t>5-Year Estimates (2005-2009 and 2006-2010)</w:t>
      </w:r>
    </w:p>
    <w:tbl>
      <w:tblPr>
        <w:tblW w:w="8124" w:type="dxa"/>
        <w:jc w:val="center"/>
        <w:tblInd w:w="852" w:type="dxa"/>
        <w:tblLook w:val="00A0"/>
      </w:tblPr>
      <w:tblGrid>
        <w:gridCol w:w="1681"/>
        <w:gridCol w:w="1120"/>
        <w:gridCol w:w="1120"/>
        <w:gridCol w:w="1120"/>
        <w:gridCol w:w="1043"/>
        <w:gridCol w:w="1040"/>
        <w:gridCol w:w="1000"/>
      </w:tblGrid>
      <w:tr w:rsidR="000824C4" w:rsidRPr="005359EE">
        <w:trPr>
          <w:trHeight w:val="360"/>
          <w:jc w:val="center"/>
        </w:trPr>
        <w:tc>
          <w:tcPr>
            <w:tcW w:w="1681" w:type="dxa"/>
            <w:vMerge w:val="restart"/>
            <w:tcBorders>
              <w:top w:val="single" w:sz="4" w:space="0" w:color="auto"/>
              <w:left w:val="single" w:sz="4" w:space="0" w:color="auto"/>
              <w:bottom w:val="single" w:sz="4" w:space="0" w:color="auto"/>
              <w:right w:val="single" w:sz="4" w:space="0" w:color="auto"/>
            </w:tcBorders>
            <w:noWrap/>
            <w:vAlign w:val="center"/>
          </w:tcPr>
          <w:p w:rsidR="000824C4" w:rsidRPr="00177B65" w:rsidRDefault="000824C4" w:rsidP="00177B65">
            <w:pPr>
              <w:rPr>
                <w:rFonts w:ascii="Arial" w:hAnsi="Arial" w:cs="Arial"/>
                <w:b/>
                <w:bCs/>
                <w:sz w:val="16"/>
                <w:szCs w:val="16"/>
              </w:rPr>
            </w:pPr>
            <w:r>
              <w:rPr>
                <w:rFonts w:ascii="Arial" w:hAnsi="Arial" w:cs="Arial"/>
                <w:b/>
                <w:bCs/>
                <w:sz w:val="16"/>
                <w:szCs w:val="16"/>
              </w:rPr>
              <w:t>Geography</w:t>
            </w:r>
          </w:p>
        </w:tc>
        <w:tc>
          <w:tcPr>
            <w:tcW w:w="3360" w:type="dxa"/>
            <w:gridSpan w:val="3"/>
            <w:tcBorders>
              <w:top w:val="single" w:sz="4" w:space="0" w:color="auto"/>
              <w:left w:val="nil"/>
              <w:bottom w:val="single" w:sz="4" w:space="0" w:color="auto"/>
              <w:right w:val="single" w:sz="4" w:space="0" w:color="auto"/>
            </w:tcBorders>
            <w:vAlign w:val="center"/>
          </w:tcPr>
          <w:p w:rsidR="000824C4" w:rsidRPr="00177B65" w:rsidRDefault="000824C4" w:rsidP="00177B65">
            <w:pPr>
              <w:jc w:val="center"/>
              <w:rPr>
                <w:rFonts w:ascii="Arial" w:hAnsi="Arial" w:cs="Arial"/>
                <w:b/>
                <w:bCs/>
                <w:sz w:val="16"/>
                <w:szCs w:val="16"/>
              </w:rPr>
            </w:pPr>
            <w:r w:rsidRPr="00177B65">
              <w:rPr>
                <w:rFonts w:ascii="Arial" w:hAnsi="Arial" w:cs="Arial"/>
                <w:b/>
                <w:bCs/>
                <w:sz w:val="16"/>
                <w:szCs w:val="16"/>
              </w:rPr>
              <w:t>2005-2009</w:t>
            </w:r>
          </w:p>
        </w:tc>
        <w:tc>
          <w:tcPr>
            <w:tcW w:w="3083" w:type="dxa"/>
            <w:gridSpan w:val="3"/>
            <w:tcBorders>
              <w:top w:val="single" w:sz="4" w:space="0" w:color="auto"/>
              <w:left w:val="single" w:sz="4" w:space="0" w:color="auto"/>
              <w:bottom w:val="single" w:sz="4" w:space="0" w:color="auto"/>
              <w:right w:val="single" w:sz="4" w:space="0" w:color="auto"/>
            </w:tcBorders>
            <w:vAlign w:val="center"/>
          </w:tcPr>
          <w:p w:rsidR="000824C4" w:rsidRPr="00177B65" w:rsidRDefault="000824C4" w:rsidP="00177B65">
            <w:pPr>
              <w:jc w:val="center"/>
              <w:rPr>
                <w:rFonts w:ascii="Arial" w:hAnsi="Arial" w:cs="Arial"/>
                <w:b/>
                <w:bCs/>
                <w:sz w:val="16"/>
                <w:szCs w:val="16"/>
              </w:rPr>
            </w:pPr>
            <w:r w:rsidRPr="00177B65">
              <w:rPr>
                <w:rFonts w:ascii="Arial" w:hAnsi="Arial" w:cs="Arial"/>
                <w:b/>
                <w:bCs/>
                <w:sz w:val="16"/>
                <w:szCs w:val="16"/>
              </w:rPr>
              <w:t>2006-2010</w:t>
            </w:r>
          </w:p>
        </w:tc>
      </w:tr>
      <w:tr w:rsidR="000824C4" w:rsidRPr="005359EE">
        <w:trPr>
          <w:trHeight w:val="255"/>
          <w:jc w:val="center"/>
        </w:trPr>
        <w:tc>
          <w:tcPr>
            <w:tcW w:w="1681" w:type="dxa"/>
            <w:vMerge/>
            <w:tcBorders>
              <w:top w:val="single" w:sz="4" w:space="0" w:color="auto"/>
              <w:left w:val="single" w:sz="4" w:space="0" w:color="auto"/>
              <w:bottom w:val="single" w:sz="4" w:space="0" w:color="auto"/>
              <w:right w:val="single" w:sz="4" w:space="0" w:color="auto"/>
            </w:tcBorders>
            <w:vAlign w:val="center"/>
          </w:tcPr>
          <w:p w:rsidR="000824C4" w:rsidRPr="00177B65" w:rsidRDefault="000824C4" w:rsidP="00177B65">
            <w:pPr>
              <w:rPr>
                <w:rFonts w:ascii="Arial" w:hAnsi="Arial" w:cs="Arial"/>
                <w:b/>
                <w:bCs/>
                <w:sz w:val="16"/>
                <w:szCs w:val="16"/>
              </w:rPr>
            </w:pPr>
          </w:p>
        </w:tc>
        <w:tc>
          <w:tcPr>
            <w:tcW w:w="1120" w:type="dxa"/>
            <w:vMerge w:val="restart"/>
            <w:tcBorders>
              <w:top w:val="nil"/>
              <w:left w:val="single" w:sz="4" w:space="0" w:color="auto"/>
              <w:bottom w:val="single" w:sz="8" w:space="0" w:color="000000"/>
              <w:right w:val="single" w:sz="4" w:space="0" w:color="auto"/>
            </w:tcBorders>
            <w:vAlign w:val="center"/>
          </w:tcPr>
          <w:p w:rsidR="000824C4" w:rsidRPr="00177B65" w:rsidRDefault="000824C4" w:rsidP="00177B65">
            <w:pPr>
              <w:jc w:val="center"/>
              <w:rPr>
                <w:rFonts w:ascii="Arial" w:hAnsi="Arial" w:cs="Arial"/>
                <w:b/>
                <w:bCs/>
                <w:sz w:val="16"/>
                <w:szCs w:val="16"/>
              </w:rPr>
            </w:pPr>
            <w:r w:rsidRPr="00177B65">
              <w:rPr>
                <w:rFonts w:ascii="Arial" w:hAnsi="Arial" w:cs="Arial"/>
                <w:b/>
                <w:bCs/>
                <w:sz w:val="16"/>
                <w:szCs w:val="16"/>
              </w:rPr>
              <w:t>Population Estimate</w:t>
            </w:r>
          </w:p>
        </w:tc>
        <w:tc>
          <w:tcPr>
            <w:tcW w:w="1120" w:type="dxa"/>
            <w:vMerge w:val="restart"/>
            <w:tcBorders>
              <w:top w:val="nil"/>
              <w:left w:val="single" w:sz="4" w:space="0" w:color="auto"/>
              <w:bottom w:val="single" w:sz="8" w:space="0" w:color="000000"/>
              <w:right w:val="single" w:sz="4" w:space="0" w:color="auto"/>
            </w:tcBorders>
            <w:vAlign w:val="center"/>
          </w:tcPr>
          <w:p w:rsidR="000824C4" w:rsidRPr="00177B65" w:rsidRDefault="000824C4" w:rsidP="00177B65">
            <w:pPr>
              <w:jc w:val="center"/>
              <w:rPr>
                <w:rFonts w:ascii="Arial" w:hAnsi="Arial" w:cs="Arial"/>
                <w:b/>
                <w:bCs/>
                <w:sz w:val="16"/>
                <w:szCs w:val="16"/>
              </w:rPr>
            </w:pPr>
            <w:r w:rsidRPr="00177B65">
              <w:rPr>
                <w:rFonts w:ascii="Arial" w:hAnsi="Arial" w:cs="Arial"/>
                <w:b/>
                <w:bCs/>
                <w:sz w:val="16"/>
                <w:szCs w:val="16"/>
              </w:rPr>
              <w:t># Below Poverty Level</w:t>
            </w:r>
          </w:p>
        </w:tc>
        <w:tc>
          <w:tcPr>
            <w:tcW w:w="1120" w:type="dxa"/>
            <w:vMerge w:val="restart"/>
            <w:tcBorders>
              <w:top w:val="nil"/>
              <w:left w:val="single" w:sz="4" w:space="0" w:color="auto"/>
              <w:bottom w:val="single" w:sz="8" w:space="0" w:color="000000"/>
              <w:right w:val="single" w:sz="4" w:space="0" w:color="auto"/>
            </w:tcBorders>
            <w:vAlign w:val="center"/>
          </w:tcPr>
          <w:p w:rsidR="000824C4" w:rsidRPr="00177B65" w:rsidRDefault="000824C4" w:rsidP="00177B65">
            <w:pPr>
              <w:jc w:val="center"/>
              <w:rPr>
                <w:rFonts w:ascii="Arial" w:hAnsi="Arial" w:cs="Arial"/>
                <w:b/>
                <w:bCs/>
                <w:sz w:val="16"/>
                <w:szCs w:val="16"/>
              </w:rPr>
            </w:pPr>
            <w:r w:rsidRPr="00177B65">
              <w:rPr>
                <w:rFonts w:ascii="Arial" w:hAnsi="Arial" w:cs="Arial"/>
                <w:b/>
                <w:bCs/>
                <w:sz w:val="16"/>
                <w:szCs w:val="16"/>
              </w:rPr>
              <w:t>% Below Poverty Level</w:t>
            </w:r>
          </w:p>
        </w:tc>
        <w:tc>
          <w:tcPr>
            <w:tcW w:w="1043" w:type="dxa"/>
            <w:vMerge w:val="restart"/>
            <w:tcBorders>
              <w:top w:val="nil"/>
              <w:left w:val="single" w:sz="4" w:space="0" w:color="auto"/>
              <w:bottom w:val="single" w:sz="8" w:space="0" w:color="000000"/>
              <w:right w:val="single" w:sz="4" w:space="0" w:color="auto"/>
            </w:tcBorders>
            <w:vAlign w:val="center"/>
          </w:tcPr>
          <w:p w:rsidR="000824C4" w:rsidRPr="00177B65" w:rsidRDefault="000824C4" w:rsidP="00177B65">
            <w:pPr>
              <w:jc w:val="center"/>
              <w:rPr>
                <w:rFonts w:ascii="Arial" w:hAnsi="Arial" w:cs="Arial"/>
                <w:b/>
                <w:bCs/>
                <w:sz w:val="16"/>
                <w:szCs w:val="16"/>
              </w:rPr>
            </w:pPr>
            <w:r w:rsidRPr="00177B65">
              <w:rPr>
                <w:rFonts w:ascii="Arial" w:hAnsi="Arial" w:cs="Arial"/>
                <w:b/>
                <w:bCs/>
                <w:sz w:val="16"/>
                <w:szCs w:val="16"/>
              </w:rPr>
              <w:t>Population Estimate</w:t>
            </w:r>
          </w:p>
        </w:tc>
        <w:tc>
          <w:tcPr>
            <w:tcW w:w="1040" w:type="dxa"/>
            <w:vMerge w:val="restart"/>
            <w:tcBorders>
              <w:top w:val="nil"/>
              <w:left w:val="single" w:sz="4" w:space="0" w:color="auto"/>
              <w:bottom w:val="single" w:sz="8" w:space="0" w:color="000000"/>
              <w:right w:val="single" w:sz="4" w:space="0" w:color="auto"/>
            </w:tcBorders>
            <w:vAlign w:val="center"/>
          </w:tcPr>
          <w:p w:rsidR="000824C4" w:rsidRPr="00177B65" w:rsidRDefault="000824C4" w:rsidP="00177B65">
            <w:pPr>
              <w:jc w:val="center"/>
              <w:rPr>
                <w:rFonts w:ascii="Arial" w:hAnsi="Arial" w:cs="Arial"/>
                <w:b/>
                <w:bCs/>
                <w:sz w:val="16"/>
                <w:szCs w:val="16"/>
              </w:rPr>
            </w:pPr>
            <w:r w:rsidRPr="00177B65">
              <w:rPr>
                <w:rFonts w:ascii="Arial" w:hAnsi="Arial" w:cs="Arial"/>
                <w:b/>
                <w:bCs/>
                <w:sz w:val="16"/>
                <w:szCs w:val="16"/>
              </w:rPr>
              <w:t># Below Poverty Level</w:t>
            </w:r>
          </w:p>
        </w:tc>
        <w:tc>
          <w:tcPr>
            <w:tcW w:w="1000" w:type="dxa"/>
            <w:vMerge w:val="restart"/>
            <w:tcBorders>
              <w:top w:val="nil"/>
              <w:left w:val="single" w:sz="4" w:space="0" w:color="auto"/>
              <w:bottom w:val="single" w:sz="8" w:space="0" w:color="000000"/>
              <w:right w:val="single" w:sz="4" w:space="0" w:color="auto"/>
            </w:tcBorders>
            <w:vAlign w:val="center"/>
          </w:tcPr>
          <w:p w:rsidR="000824C4" w:rsidRPr="00177B65" w:rsidRDefault="000824C4" w:rsidP="00177B65">
            <w:pPr>
              <w:jc w:val="center"/>
              <w:rPr>
                <w:rFonts w:ascii="Arial" w:hAnsi="Arial" w:cs="Arial"/>
                <w:b/>
                <w:bCs/>
                <w:sz w:val="16"/>
                <w:szCs w:val="16"/>
              </w:rPr>
            </w:pPr>
            <w:r w:rsidRPr="00177B65">
              <w:rPr>
                <w:rFonts w:ascii="Arial" w:hAnsi="Arial" w:cs="Arial"/>
                <w:b/>
                <w:bCs/>
                <w:sz w:val="16"/>
                <w:szCs w:val="16"/>
              </w:rPr>
              <w:t>% Below Poverty Level</w:t>
            </w:r>
          </w:p>
        </w:tc>
      </w:tr>
      <w:tr w:rsidR="000824C4" w:rsidRPr="005359EE">
        <w:trPr>
          <w:trHeight w:val="448"/>
          <w:jc w:val="center"/>
        </w:trPr>
        <w:tc>
          <w:tcPr>
            <w:tcW w:w="1681" w:type="dxa"/>
            <w:vMerge/>
            <w:tcBorders>
              <w:top w:val="single" w:sz="4" w:space="0" w:color="auto"/>
              <w:left w:val="single" w:sz="4" w:space="0" w:color="auto"/>
              <w:bottom w:val="single" w:sz="4" w:space="0" w:color="auto"/>
              <w:right w:val="single" w:sz="4" w:space="0" w:color="auto"/>
            </w:tcBorders>
            <w:vAlign w:val="center"/>
          </w:tcPr>
          <w:p w:rsidR="000824C4" w:rsidRPr="00177B65" w:rsidRDefault="000824C4" w:rsidP="00177B65">
            <w:pPr>
              <w:rPr>
                <w:rFonts w:ascii="Arial" w:hAnsi="Arial" w:cs="Arial"/>
                <w:b/>
                <w:bCs/>
                <w:sz w:val="16"/>
                <w:szCs w:val="16"/>
              </w:rPr>
            </w:pPr>
          </w:p>
        </w:tc>
        <w:tc>
          <w:tcPr>
            <w:tcW w:w="1120" w:type="dxa"/>
            <w:vMerge/>
            <w:tcBorders>
              <w:top w:val="nil"/>
              <w:left w:val="single" w:sz="4" w:space="0" w:color="auto"/>
              <w:bottom w:val="single" w:sz="8" w:space="0" w:color="000000"/>
              <w:right w:val="single" w:sz="4" w:space="0" w:color="auto"/>
            </w:tcBorders>
            <w:vAlign w:val="center"/>
          </w:tcPr>
          <w:p w:rsidR="000824C4" w:rsidRPr="00177B65" w:rsidRDefault="000824C4" w:rsidP="00177B65">
            <w:pPr>
              <w:rPr>
                <w:rFonts w:ascii="Arial" w:hAnsi="Arial" w:cs="Arial"/>
                <w:b/>
                <w:bCs/>
                <w:sz w:val="16"/>
                <w:szCs w:val="16"/>
              </w:rPr>
            </w:pPr>
          </w:p>
        </w:tc>
        <w:tc>
          <w:tcPr>
            <w:tcW w:w="1120" w:type="dxa"/>
            <w:vMerge/>
            <w:tcBorders>
              <w:top w:val="nil"/>
              <w:left w:val="single" w:sz="4" w:space="0" w:color="auto"/>
              <w:bottom w:val="single" w:sz="8" w:space="0" w:color="000000"/>
              <w:right w:val="single" w:sz="4" w:space="0" w:color="auto"/>
            </w:tcBorders>
            <w:vAlign w:val="center"/>
          </w:tcPr>
          <w:p w:rsidR="000824C4" w:rsidRPr="00177B65" w:rsidRDefault="000824C4" w:rsidP="00177B65">
            <w:pPr>
              <w:rPr>
                <w:rFonts w:ascii="Arial" w:hAnsi="Arial" w:cs="Arial"/>
                <w:b/>
                <w:bCs/>
                <w:sz w:val="16"/>
                <w:szCs w:val="16"/>
              </w:rPr>
            </w:pPr>
          </w:p>
        </w:tc>
        <w:tc>
          <w:tcPr>
            <w:tcW w:w="1120" w:type="dxa"/>
            <w:vMerge/>
            <w:tcBorders>
              <w:top w:val="nil"/>
              <w:left w:val="single" w:sz="4" w:space="0" w:color="auto"/>
              <w:bottom w:val="single" w:sz="8" w:space="0" w:color="000000"/>
              <w:right w:val="single" w:sz="4" w:space="0" w:color="auto"/>
            </w:tcBorders>
            <w:vAlign w:val="center"/>
          </w:tcPr>
          <w:p w:rsidR="000824C4" w:rsidRPr="00177B65" w:rsidRDefault="000824C4" w:rsidP="00177B65">
            <w:pPr>
              <w:rPr>
                <w:rFonts w:ascii="Arial" w:hAnsi="Arial" w:cs="Arial"/>
                <w:b/>
                <w:bCs/>
                <w:sz w:val="16"/>
                <w:szCs w:val="16"/>
              </w:rPr>
            </w:pPr>
          </w:p>
        </w:tc>
        <w:tc>
          <w:tcPr>
            <w:tcW w:w="1043" w:type="dxa"/>
            <w:vMerge/>
            <w:tcBorders>
              <w:top w:val="nil"/>
              <w:left w:val="single" w:sz="4" w:space="0" w:color="auto"/>
              <w:bottom w:val="single" w:sz="8" w:space="0" w:color="000000"/>
              <w:right w:val="single" w:sz="4" w:space="0" w:color="auto"/>
            </w:tcBorders>
            <w:vAlign w:val="center"/>
          </w:tcPr>
          <w:p w:rsidR="000824C4" w:rsidRPr="00177B65" w:rsidRDefault="000824C4" w:rsidP="00177B65">
            <w:pPr>
              <w:rPr>
                <w:rFonts w:ascii="Arial" w:hAnsi="Arial" w:cs="Arial"/>
                <w:b/>
                <w:bCs/>
                <w:sz w:val="16"/>
                <w:szCs w:val="16"/>
              </w:rPr>
            </w:pPr>
          </w:p>
        </w:tc>
        <w:tc>
          <w:tcPr>
            <w:tcW w:w="1040" w:type="dxa"/>
            <w:vMerge/>
            <w:tcBorders>
              <w:top w:val="nil"/>
              <w:left w:val="single" w:sz="4" w:space="0" w:color="auto"/>
              <w:bottom w:val="single" w:sz="8" w:space="0" w:color="000000"/>
              <w:right w:val="single" w:sz="4" w:space="0" w:color="auto"/>
            </w:tcBorders>
            <w:vAlign w:val="center"/>
          </w:tcPr>
          <w:p w:rsidR="000824C4" w:rsidRPr="00177B65" w:rsidRDefault="000824C4" w:rsidP="00177B65">
            <w:pPr>
              <w:rPr>
                <w:rFonts w:ascii="Arial" w:hAnsi="Arial" w:cs="Arial"/>
                <w:b/>
                <w:bCs/>
                <w:sz w:val="16"/>
                <w:szCs w:val="16"/>
              </w:rPr>
            </w:pPr>
          </w:p>
        </w:tc>
        <w:tc>
          <w:tcPr>
            <w:tcW w:w="1000" w:type="dxa"/>
            <w:vMerge/>
            <w:tcBorders>
              <w:top w:val="nil"/>
              <w:left w:val="single" w:sz="4" w:space="0" w:color="auto"/>
              <w:bottom w:val="single" w:sz="8" w:space="0" w:color="000000"/>
              <w:right w:val="single" w:sz="4" w:space="0" w:color="auto"/>
            </w:tcBorders>
            <w:vAlign w:val="center"/>
          </w:tcPr>
          <w:p w:rsidR="000824C4" w:rsidRPr="00177B65" w:rsidRDefault="000824C4" w:rsidP="00177B65">
            <w:pPr>
              <w:rPr>
                <w:rFonts w:ascii="Arial" w:hAnsi="Arial" w:cs="Arial"/>
                <w:b/>
                <w:bCs/>
                <w:sz w:val="16"/>
                <w:szCs w:val="16"/>
              </w:rPr>
            </w:pPr>
          </w:p>
        </w:tc>
      </w:tr>
      <w:tr w:rsidR="000824C4" w:rsidRPr="005359EE">
        <w:trPr>
          <w:trHeight w:val="255"/>
          <w:jc w:val="center"/>
        </w:trPr>
        <w:tc>
          <w:tcPr>
            <w:tcW w:w="1681" w:type="dxa"/>
            <w:tcBorders>
              <w:top w:val="single" w:sz="4" w:space="0" w:color="auto"/>
              <w:left w:val="single" w:sz="4" w:space="0" w:color="auto"/>
              <w:bottom w:val="nil"/>
              <w:right w:val="single" w:sz="4" w:space="0" w:color="auto"/>
            </w:tcBorders>
            <w:noWrap/>
            <w:vAlign w:val="bottom"/>
          </w:tcPr>
          <w:p w:rsidR="000824C4" w:rsidRPr="00177B65" w:rsidRDefault="000824C4" w:rsidP="00177B65">
            <w:pPr>
              <w:rPr>
                <w:rFonts w:ascii="Arial" w:hAnsi="Arial" w:cs="Arial"/>
                <w:sz w:val="16"/>
                <w:szCs w:val="16"/>
              </w:rPr>
            </w:pPr>
            <w:r w:rsidRPr="00177B65">
              <w:rPr>
                <w:rFonts w:ascii="Arial" w:hAnsi="Arial" w:cs="Arial"/>
                <w:sz w:val="16"/>
                <w:szCs w:val="16"/>
              </w:rPr>
              <w:t> </w:t>
            </w:r>
          </w:p>
        </w:tc>
        <w:tc>
          <w:tcPr>
            <w:tcW w:w="1120" w:type="dxa"/>
            <w:tcBorders>
              <w:top w:val="nil"/>
              <w:left w:val="single" w:sz="4" w:space="0" w:color="auto"/>
              <w:bottom w:val="nil"/>
              <w:right w:val="single" w:sz="4" w:space="0" w:color="auto"/>
            </w:tcBorders>
            <w:noWrap/>
            <w:vAlign w:val="bottom"/>
          </w:tcPr>
          <w:p w:rsidR="000824C4" w:rsidRPr="00177B65" w:rsidRDefault="000824C4" w:rsidP="00177B65">
            <w:pPr>
              <w:rPr>
                <w:rFonts w:ascii="Arial" w:hAnsi="Arial" w:cs="Arial"/>
                <w:sz w:val="16"/>
                <w:szCs w:val="16"/>
              </w:rPr>
            </w:pPr>
          </w:p>
        </w:tc>
        <w:tc>
          <w:tcPr>
            <w:tcW w:w="1120" w:type="dxa"/>
            <w:tcBorders>
              <w:top w:val="nil"/>
              <w:left w:val="nil"/>
              <w:bottom w:val="nil"/>
              <w:right w:val="single" w:sz="4" w:space="0" w:color="auto"/>
            </w:tcBorders>
            <w:noWrap/>
            <w:vAlign w:val="bottom"/>
          </w:tcPr>
          <w:p w:rsidR="000824C4" w:rsidRPr="00177B65" w:rsidRDefault="000824C4" w:rsidP="00177B65">
            <w:pPr>
              <w:rPr>
                <w:rFonts w:ascii="Arial" w:hAnsi="Arial" w:cs="Arial"/>
                <w:sz w:val="16"/>
                <w:szCs w:val="16"/>
              </w:rPr>
            </w:pPr>
          </w:p>
        </w:tc>
        <w:tc>
          <w:tcPr>
            <w:tcW w:w="1120" w:type="dxa"/>
            <w:tcBorders>
              <w:top w:val="nil"/>
              <w:left w:val="nil"/>
              <w:bottom w:val="nil"/>
              <w:right w:val="single" w:sz="4" w:space="0" w:color="auto"/>
            </w:tcBorders>
            <w:noWrap/>
            <w:vAlign w:val="bottom"/>
          </w:tcPr>
          <w:p w:rsidR="000824C4" w:rsidRPr="00177B65" w:rsidRDefault="000824C4" w:rsidP="00177B65">
            <w:pPr>
              <w:rPr>
                <w:rFonts w:ascii="Arial" w:hAnsi="Arial" w:cs="Arial"/>
                <w:sz w:val="16"/>
                <w:szCs w:val="16"/>
              </w:rPr>
            </w:pPr>
          </w:p>
        </w:tc>
        <w:tc>
          <w:tcPr>
            <w:tcW w:w="1043" w:type="dxa"/>
            <w:tcBorders>
              <w:top w:val="nil"/>
              <w:left w:val="nil"/>
              <w:bottom w:val="nil"/>
              <w:right w:val="single" w:sz="4" w:space="0" w:color="auto"/>
            </w:tcBorders>
            <w:noWrap/>
            <w:vAlign w:val="bottom"/>
          </w:tcPr>
          <w:p w:rsidR="000824C4" w:rsidRPr="00177B65" w:rsidRDefault="000824C4" w:rsidP="00177B65">
            <w:pPr>
              <w:rPr>
                <w:rFonts w:ascii="Arial" w:hAnsi="Arial" w:cs="Arial"/>
                <w:sz w:val="16"/>
                <w:szCs w:val="16"/>
              </w:rPr>
            </w:pPr>
          </w:p>
        </w:tc>
        <w:tc>
          <w:tcPr>
            <w:tcW w:w="1040" w:type="dxa"/>
            <w:tcBorders>
              <w:top w:val="nil"/>
              <w:left w:val="nil"/>
              <w:bottom w:val="nil"/>
              <w:right w:val="single" w:sz="4" w:space="0" w:color="auto"/>
            </w:tcBorders>
            <w:noWrap/>
            <w:vAlign w:val="bottom"/>
          </w:tcPr>
          <w:p w:rsidR="000824C4" w:rsidRPr="00177B65" w:rsidRDefault="000824C4" w:rsidP="00177B65">
            <w:pPr>
              <w:rPr>
                <w:rFonts w:ascii="Arial" w:hAnsi="Arial" w:cs="Arial"/>
                <w:sz w:val="16"/>
                <w:szCs w:val="16"/>
              </w:rPr>
            </w:pPr>
          </w:p>
        </w:tc>
        <w:tc>
          <w:tcPr>
            <w:tcW w:w="1000" w:type="dxa"/>
            <w:tcBorders>
              <w:top w:val="nil"/>
              <w:left w:val="nil"/>
              <w:bottom w:val="nil"/>
              <w:right w:val="single" w:sz="4" w:space="0" w:color="auto"/>
            </w:tcBorders>
            <w:noWrap/>
            <w:vAlign w:val="bottom"/>
          </w:tcPr>
          <w:p w:rsidR="000824C4" w:rsidRPr="00177B65" w:rsidRDefault="000824C4" w:rsidP="00177B65">
            <w:pPr>
              <w:rPr>
                <w:rFonts w:ascii="Arial" w:hAnsi="Arial" w:cs="Arial"/>
                <w:sz w:val="16"/>
                <w:szCs w:val="16"/>
              </w:rPr>
            </w:pPr>
          </w:p>
        </w:tc>
      </w:tr>
      <w:tr w:rsidR="000824C4" w:rsidRPr="005359EE">
        <w:trPr>
          <w:trHeight w:val="80"/>
          <w:jc w:val="center"/>
        </w:trPr>
        <w:tc>
          <w:tcPr>
            <w:tcW w:w="1681" w:type="dxa"/>
            <w:tcBorders>
              <w:top w:val="nil"/>
              <w:left w:val="single" w:sz="4" w:space="0" w:color="auto"/>
              <w:bottom w:val="nil"/>
              <w:right w:val="single" w:sz="4" w:space="0" w:color="auto"/>
            </w:tcBorders>
            <w:noWrap/>
            <w:vAlign w:val="bottom"/>
          </w:tcPr>
          <w:p w:rsidR="000824C4" w:rsidRPr="00177B65" w:rsidRDefault="000824C4" w:rsidP="00177B65">
            <w:pPr>
              <w:rPr>
                <w:rFonts w:ascii="Arial" w:hAnsi="Arial" w:cs="Arial"/>
                <w:sz w:val="16"/>
                <w:szCs w:val="16"/>
              </w:rPr>
            </w:pPr>
            <w:r>
              <w:rPr>
                <w:rFonts w:ascii="Arial" w:hAnsi="Arial" w:cs="Arial"/>
                <w:sz w:val="16"/>
                <w:szCs w:val="16"/>
              </w:rPr>
              <w:t>Haywood County</w:t>
            </w:r>
          </w:p>
        </w:tc>
        <w:tc>
          <w:tcPr>
            <w:tcW w:w="112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11,253</w:t>
            </w:r>
          </w:p>
        </w:tc>
        <w:tc>
          <w:tcPr>
            <w:tcW w:w="11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2,131</w:t>
            </w:r>
          </w:p>
        </w:tc>
        <w:tc>
          <w:tcPr>
            <w:tcW w:w="11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18.9</w:t>
            </w:r>
          </w:p>
        </w:tc>
        <w:tc>
          <w:tcPr>
            <w:tcW w:w="1043"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11,348</w:t>
            </w:r>
          </w:p>
        </w:tc>
        <w:tc>
          <w:tcPr>
            <w:tcW w:w="104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2,067</w:t>
            </w:r>
          </w:p>
        </w:tc>
        <w:tc>
          <w:tcPr>
            <w:tcW w:w="100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18.2</w:t>
            </w:r>
          </w:p>
        </w:tc>
      </w:tr>
      <w:tr w:rsidR="000824C4" w:rsidRPr="005359EE">
        <w:trPr>
          <w:trHeight w:val="255"/>
          <w:jc w:val="center"/>
        </w:trPr>
        <w:tc>
          <w:tcPr>
            <w:tcW w:w="1681" w:type="dxa"/>
            <w:tcBorders>
              <w:top w:val="nil"/>
              <w:left w:val="single" w:sz="4" w:space="0" w:color="auto"/>
              <w:bottom w:val="nil"/>
              <w:right w:val="single" w:sz="4" w:space="0" w:color="auto"/>
            </w:tcBorders>
            <w:noWrap/>
            <w:vAlign w:val="bottom"/>
          </w:tcPr>
          <w:p w:rsidR="000824C4" w:rsidRPr="00177B65" w:rsidRDefault="000824C4" w:rsidP="00177B65">
            <w:pPr>
              <w:rPr>
                <w:rFonts w:ascii="Arial" w:hAnsi="Arial" w:cs="Arial"/>
                <w:sz w:val="16"/>
                <w:szCs w:val="16"/>
              </w:rPr>
            </w:pPr>
            <w:r w:rsidRPr="00177B65">
              <w:rPr>
                <w:rFonts w:ascii="Arial" w:hAnsi="Arial" w:cs="Arial"/>
                <w:sz w:val="16"/>
                <w:szCs w:val="16"/>
              </w:rPr>
              <w:t>Regional Total</w:t>
            </w:r>
          </w:p>
        </w:tc>
        <w:tc>
          <w:tcPr>
            <w:tcW w:w="1120" w:type="dxa"/>
            <w:tcBorders>
              <w:top w:val="nil"/>
              <w:left w:val="single" w:sz="4" w:space="0" w:color="auto"/>
              <w:bottom w:val="nil"/>
              <w:right w:val="single" w:sz="4" w:space="0" w:color="auto"/>
            </w:tcBorders>
            <w:noWrap/>
            <w:vAlign w:val="bottom"/>
          </w:tcPr>
          <w:p w:rsidR="000824C4" w:rsidRPr="00177B65" w:rsidRDefault="000824C4" w:rsidP="00177B65">
            <w:pPr>
              <w:jc w:val="right"/>
              <w:rPr>
                <w:rFonts w:ascii="Arial" w:hAnsi="Arial" w:cs="Arial"/>
                <w:sz w:val="16"/>
                <w:szCs w:val="16"/>
              </w:rPr>
            </w:pPr>
            <w:r w:rsidRPr="00177B65">
              <w:rPr>
                <w:rFonts w:ascii="Arial" w:hAnsi="Arial" w:cs="Arial"/>
                <w:sz w:val="16"/>
                <w:szCs w:val="16"/>
              </w:rPr>
              <w:t>146,592</w:t>
            </w:r>
          </w:p>
        </w:tc>
        <w:tc>
          <w:tcPr>
            <w:tcW w:w="1120" w:type="dxa"/>
            <w:tcBorders>
              <w:top w:val="nil"/>
              <w:left w:val="nil"/>
              <w:bottom w:val="nil"/>
              <w:right w:val="single" w:sz="4" w:space="0" w:color="auto"/>
            </w:tcBorders>
            <w:noWrap/>
            <w:vAlign w:val="bottom"/>
          </w:tcPr>
          <w:p w:rsidR="000824C4" w:rsidRPr="00177B65" w:rsidRDefault="000824C4" w:rsidP="00177B65">
            <w:pPr>
              <w:jc w:val="right"/>
              <w:rPr>
                <w:rFonts w:ascii="Arial" w:hAnsi="Arial" w:cs="Arial"/>
                <w:sz w:val="16"/>
                <w:szCs w:val="16"/>
              </w:rPr>
            </w:pPr>
            <w:r w:rsidRPr="00177B65">
              <w:rPr>
                <w:rFonts w:ascii="Arial" w:hAnsi="Arial" w:cs="Arial"/>
                <w:sz w:val="16"/>
                <w:szCs w:val="16"/>
              </w:rPr>
              <w:t>31,196</w:t>
            </w:r>
          </w:p>
        </w:tc>
        <w:tc>
          <w:tcPr>
            <w:tcW w:w="1120" w:type="dxa"/>
            <w:tcBorders>
              <w:top w:val="nil"/>
              <w:left w:val="nil"/>
              <w:bottom w:val="nil"/>
              <w:right w:val="single" w:sz="4" w:space="0" w:color="auto"/>
            </w:tcBorders>
            <w:noWrap/>
            <w:vAlign w:val="bottom"/>
          </w:tcPr>
          <w:p w:rsidR="000824C4" w:rsidRPr="00177B65" w:rsidRDefault="000824C4" w:rsidP="00177B65">
            <w:pPr>
              <w:jc w:val="right"/>
              <w:rPr>
                <w:rFonts w:ascii="Arial" w:hAnsi="Arial" w:cs="Arial"/>
                <w:sz w:val="16"/>
                <w:szCs w:val="16"/>
              </w:rPr>
            </w:pPr>
            <w:r w:rsidRPr="00177B65">
              <w:rPr>
                <w:rFonts w:ascii="Arial" w:hAnsi="Arial" w:cs="Arial"/>
                <w:sz w:val="16"/>
                <w:szCs w:val="16"/>
              </w:rPr>
              <w:t>21.3</w:t>
            </w:r>
          </w:p>
        </w:tc>
        <w:tc>
          <w:tcPr>
            <w:tcW w:w="1043" w:type="dxa"/>
            <w:tcBorders>
              <w:top w:val="nil"/>
              <w:left w:val="nil"/>
              <w:bottom w:val="nil"/>
              <w:right w:val="single" w:sz="4" w:space="0" w:color="auto"/>
            </w:tcBorders>
            <w:noWrap/>
            <w:vAlign w:val="bottom"/>
          </w:tcPr>
          <w:p w:rsidR="000824C4" w:rsidRPr="00177B65" w:rsidRDefault="000824C4" w:rsidP="00177B65">
            <w:pPr>
              <w:jc w:val="right"/>
              <w:rPr>
                <w:rFonts w:ascii="Arial" w:hAnsi="Arial" w:cs="Arial"/>
                <w:sz w:val="16"/>
                <w:szCs w:val="16"/>
              </w:rPr>
            </w:pPr>
            <w:r w:rsidRPr="00177B65">
              <w:rPr>
                <w:rFonts w:ascii="Arial" w:hAnsi="Arial" w:cs="Arial"/>
                <w:sz w:val="16"/>
                <w:szCs w:val="16"/>
              </w:rPr>
              <w:t>149,649</w:t>
            </w:r>
          </w:p>
        </w:tc>
        <w:tc>
          <w:tcPr>
            <w:tcW w:w="1040" w:type="dxa"/>
            <w:tcBorders>
              <w:top w:val="nil"/>
              <w:left w:val="nil"/>
              <w:bottom w:val="nil"/>
              <w:right w:val="single" w:sz="4" w:space="0" w:color="auto"/>
            </w:tcBorders>
            <w:noWrap/>
            <w:vAlign w:val="bottom"/>
          </w:tcPr>
          <w:p w:rsidR="000824C4" w:rsidRPr="00177B65" w:rsidRDefault="000824C4" w:rsidP="00177B65">
            <w:pPr>
              <w:jc w:val="right"/>
              <w:rPr>
                <w:rFonts w:ascii="Arial" w:hAnsi="Arial" w:cs="Arial"/>
                <w:sz w:val="16"/>
                <w:szCs w:val="16"/>
              </w:rPr>
            </w:pPr>
            <w:r w:rsidRPr="00177B65">
              <w:rPr>
                <w:rFonts w:ascii="Arial" w:hAnsi="Arial" w:cs="Arial"/>
                <w:sz w:val="16"/>
                <w:szCs w:val="16"/>
              </w:rPr>
              <w:t>33,486</w:t>
            </w:r>
          </w:p>
        </w:tc>
        <w:tc>
          <w:tcPr>
            <w:tcW w:w="1000" w:type="dxa"/>
            <w:tcBorders>
              <w:top w:val="nil"/>
              <w:left w:val="nil"/>
              <w:bottom w:val="nil"/>
              <w:right w:val="single" w:sz="4" w:space="0" w:color="auto"/>
            </w:tcBorders>
            <w:noWrap/>
            <w:vAlign w:val="bottom"/>
          </w:tcPr>
          <w:p w:rsidR="000824C4" w:rsidRPr="00177B65" w:rsidRDefault="000824C4" w:rsidP="00177B65">
            <w:pPr>
              <w:jc w:val="right"/>
              <w:rPr>
                <w:rFonts w:ascii="Arial" w:hAnsi="Arial" w:cs="Arial"/>
                <w:sz w:val="16"/>
                <w:szCs w:val="16"/>
              </w:rPr>
            </w:pPr>
            <w:r w:rsidRPr="00177B65">
              <w:rPr>
                <w:rFonts w:ascii="Arial" w:hAnsi="Arial" w:cs="Arial"/>
                <w:sz w:val="16"/>
                <w:szCs w:val="16"/>
              </w:rPr>
              <w:t>22.4</w:t>
            </w:r>
          </w:p>
        </w:tc>
      </w:tr>
      <w:tr w:rsidR="000824C4" w:rsidRPr="005359EE">
        <w:trPr>
          <w:trHeight w:val="255"/>
          <w:jc w:val="center"/>
        </w:trPr>
        <w:tc>
          <w:tcPr>
            <w:tcW w:w="1681" w:type="dxa"/>
            <w:tcBorders>
              <w:top w:val="nil"/>
              <w:left w:val="single" w:sz="4" w:space="0" w:color="auto"/>
              <w:right w:val="single" w:sz="4" w:space="0" w:color="auto"/>
            </w:tcBorders>
            <w:noWrap/>
            <w:vAlign w:val="bottom"/>
          </w:tcPr>
          <w:p w:rsidR="000824C4" w:rsidRPr="00177B65" w:rsidRDefault="000824C4" w:rsidP="00177B65">
            <w:pPr>
              <w:rPr>
                <w:rFonts w:ascii="Arial" w:hAnsi="Arial" w:cs="Arial"/>
                <w:sz w:val="16"/>
                <w:szCs w:val="16"/>
              </w:rPr>
            </w:pPr>
            <w:r w:rsidRPr="00177B65">
              <w:rPr>
                <w:rFonts w:ascii="Arial" w:hAnsi="Arial" w:cs="Arial"/>
                <w:sz w:val="16"/>
                <w:szCs w:val="16"/>
              </w:rPr>
              <w:t>State Total</w:t>
            </w:r>
          </w:p>
        </w:tc>
        <w:tc>
          <w:tcPr>
            <w:tcW w:w="1120" w:type="dxa"/>
            <w:tcBorders>
              <w:top w:val="nil"/>
              <w:left w:val="single" w:sz="4" w:space="0" w:color="auto"/>
              <w:right w:val="single" w:sz="4" w:space="0" w:color="auto"/>
            </w:tcBorders>
            <w:noWrap/>
            <w:vAlign w:val="bottom"/>
          </w:tcPr>
          <w:p w:rsidR="000824C4" w:rsidRPr="00177B65" w:rsidRDefault="000824C4" w:rsidP="00177B65">
            <w:pPr>
              <w:jc w:val="right"/>
              <w:rPr>
                <w:rFonts w:ascii="Arial" w:hAnsi="Arial" w:cs="Arial"/>
                <w:sz w:val="16"/>
                <w:szCs w:val="16"/>
              </w:rPr>
            </w:pPr>
            <w:r w:rsidRPr="00177B65">
              <w:rPr>
                <w:rFonts w:ascii="Arial" w:hAnsi="Arial" w:cs="Arial"/>
                <w:sz w:val="16"/>
                <w:szCs w:val="16"/>
              </w:rPr>
              <w:t>2,173,508</w:t>
            </w:r>
          </w:p>
        </w:tc>
        <w:tc>
          <w:tcPr>
            <w:tcW w:w="1120" w:type="dxa"/>
            <w:tcBorders>
              <w:top w:val="nil"/>
              <w:left w:val="nil"/>
              <w:right w:val="single" w:sz="4" w:space="0" w:color="auto"/>
            </w:tcBorders>
            <w:noWrap/>
            <w:vAlign w:val="bottom"/>
          </w:tcPr>
          <w:p w:rsidR="000824C4" w:rsidRPr="00177B65" w:rsidRDefault="000824C4" w:rsidP="00177B65">
            <w:pPr>
              <w:jc w:val="right"/>
              <w:rPr>
                <w:rFonts w:ascii="Arial" w:hAnsi="Arial" w:cs="Arial"/>
                <w:sz w:val="16"/>
                <w:szCs w:val="16"/>
              </w:rPr>
            </w:pPr>
            <w:r w:rsidRPr="00177B65">
              <w:rPr>
                <w:rFonts w:ascii="Arial" w:hAnsi="Arial" w:cs="Arial"/>
                <w:sz w:val="16"/>
                <w:szCs w:val="16"/>
              </w:rPr>
              <w:t>452,280</w:t>
            </w:r>
          </w:p>
        </w:tc>
        <w:tc>
          <w:tcPr>
            <w:tcW w:w="1120" w:type="dxa"/>
            <w:tcBorders>
              <w:top w:val="nil"/>
              <w:left w:val="nil"/>
              <w:right w:val="single" w:sz="4" w:space="0" w:color="auto"/>
            </w:tcBorders>
            <w:noWrap/>
            <w:vAlign w:val="bottom"/>
          </w:tcPr>
          <w:p w:rsidR="000824C4" w:rsidRPr="00177B65" w:rsidRDefault="000824C4" w:rsidP="00177B65">
            <w:pPr>
              <w:jc w:val="right"/>
              <w:rPr>
                <w:rFonts w:ascii="Arial" w:hAnsi="Arial" w:cs="Arial"/>
                <w:sz w:val="16"/>
                <w:szCs w:val="16"/>
              </w:rPr>
            </w:pPr>
            <w:r w:rsidRPr="00177B65">
              <w:rPr>
                <w:rFonts w:ascii="Arial" w:hAnsi="Arial" w:cs="Arial"/>
                <w:sz w:val="16"/>
                <w:szCs w:val="16"/>
              </w:rPr>
              <w:t>20.8</w:t>
            </w:r>
          </w:p>
        </w:tc>
        <w:tc>
          <w:tcPr>
            <w:tcW w:w="1043" w:type="dxa"/>
            <w:tcBorders>
              <w:top w:val="nil"/>
              <w:left w:val="nil"/>
              <w:right w:val="single" w:sz="4" w:space="0" w:color="auto"/>
            </w:tcBorders>
            <w:noWrap/>
            <w:vAlign w:val="bottom"/>
          </w:tcPr>
          <w:p w:rsidR="000824C4" w:rsidRPr="00177B65" w:rsidRDefault="000824C4" w:rsidP="00177B65">
            <w:pPr>
              <w:jc w:val="right"/>
              <w:rPr>
                <w:rFonts w:ascii="Arial" w:hAnsi="Arial" w:cs="Arial"/>
                <w:sz w:val="16"/>
                <w:szCs w:val="16"/>
              </w:rPr>
            </w:pPr>
            <w:r w:rsidRPr="00177B65">
              <w:rPr>
                <w:rFonts w:ascii="Arial" w:hAnsi="Arial" w:cs="Arial"/>
                <w:sz w:val="16"/>
                <w:szCs w:val="16"/>
              </w:rPr>
              <w:t>2,205,704</w:t>
            </w:r>
          </w:p>
        </w:tc>
        <w:tc>
          <w:tcPr>
            <w:tcW w:w="1040" w:type="dxa"/>
            <w:tcBorders>
              <w:top w:val="nil"/>
              <w:left w:val="nil"/>
              <w:right w:val="single" w:sz="4" w:space="0" w:color="auto"/>
            </w:tcBorders>
            <w:noWrap/>
            <w:vAlign w:val="bottom"/>
          </w:tcPr>
          <w:p w:rsidR="000824C4" w:rsidRPr="00177B65" w:rsidRDefault="000824C4" w:rsidP="00177B65">
            <w:pPr>
              <w:jc w:val="right"/>
              <w:rPr>
                <w:rFonts w:ascii="Arial" w:hAnsi="Arial" w:cs="Arial"/>
                <w:sz w:val="16"/>
                <w:szCs w:val="16"/>
              </w:rPr>
            </w:pPr>
            <w:r w:rsidRPr="00177B65">
              <w:rPr>
                <w:rFonts w:ascii="Arial" w:hAnsi="Arial" w:cs="Arial"/>
                <w:sz w:val="16"/>
                <w:szCs w:val="16"/>
              </w:rPr>
              <w:t>476,790</w:t>
            </w:r>
          </w:p>
        </w:tc>
        <w:tc>
          <w:tcPr>
            <w:tcW w:w="1000" w:type="dxa"/>
            <w:tcBorders>
              <w:top w:val="nil"/>
              <w:left w:val="nil"/>
              <w:right w:val="single" w:sz="4" w:space="0" w:color="auto"/>
            </w:tcBorders>
            <w:noWrap/>
            <w:vAlign w:val="bottom"/>
          </w:tcPr>
          <w:p w:rsidR="000824C4" w:rsidRPr="00177B65" w:rsidRDefault="000824C4" w:rsidP="00177B65">
            <w:pPr>
              <w:jc w:val="right"/>
              <w:rPr>
                <w:rFonts w:ascii="Arial" w:hAnsi="Arial" w:cs="Arial"/>
                <w:sz w:val="16"/>
                <w:szCs w:val="16"/>
              </w:rPr>
            </w:pPr>
            <w:r w:rsidRPr="00177B65">
              <w:rPr>
                <w:rFonts w:ascii="Arial" w:hAnsi="Arial" w:cs="Arial"/>
                <w:sz w:val="16"/>
                <w:szCs w:val="16"/>
              </w:rPr>
              <w:t>21.6</w:t>
            </w:r>
          </w:p>
        </w:tc>
      </w:tr>
      <w:tr w:rsidR="000824C4" w:rsidRPr="005359EE">
        <w:trPr>
          <w:trHeight w:val="195"/>
          <w:jc w:val="center"/>
        </w:trPr>
        <w:tc>
          <w:tcPr>
            <w:tcW w:w="1681" w:type="dxa"/>
            <w:tcBorders>
              <w:top w:val="nil"/>
              <w:left w:val="single" w:sz="4" w:space="0" w:color="auto"/>
              <w:bottom w:val="single" w:sz="4" w:space="0" w:color="auto"/>
              <w:right w:val="single" w:sz="4" w:space="0" w:color="auto"/>
            </w:tcBorders>
            <w:noWrap/>
            <w:vAlign w:val="bottom"/>
          </w:tcPr>
          <w:p w:rsidR="000824C4" w:rsidRPr="00177B65" w:rsidRDefault="000824C4" w:rsidP="00177B65">
            <w:pPr>
              <w:rPr>
                <w:rFonts w:ascii="Arial" w:hAnsi="Arial" w:cs="Arial"/>
                <w:color w:val="FF0000"/>
                <w:sz w:val="16"/>
                <w:szCs w:val="16"/>
              </w:rPr>
            </w:pPr>
            <w:r w:rsidRPr="00177B65">
              <w:rPr>
                <w:rFonts w:ascii="Arial" w:hAnsi="Arial" w:cs="Arial"/>
                <w:color w:val="FF0000"/>
                <w:sz w:val="16"/>
                <w:szCs w:val="16"/>
              </w:rPr>
              <w:t> </w:t>
            </w:r>
          </w:p>
        </w:tc>
        <w:tc>
          <w:tcPr>
            <w:tcW w:w="1120" w:type="dxa"/>
            <w:tcBorders>
              <w:top w:val="nil"/>
              <w:left w:val="single" w:sz="4" w:space="0" w:color="auto"/>
              <w:bottom w:val="single" w:sz="4" w:space="0" w:color="auto"/>
              <w:right w:val="single" w:sz="4" w:space="0" w:color="auto"/>
            </w:tcBorders>
            <w:noWrap/>
            <w:vAlign w:val="bottom"/>
          </w:tcPr>
          <w:p w:rsidR="000824C4" w:rsidRPr="00177B65" w:rsidRDefault="000824C4" w:rsidP="00177B65">
            <w:pPr>
              <w:rPr>
                <w:rFonts w:ascii="Arial" w:hAnsi="Arial" w:cs="Arial"/>
                <w:color w:val="FF0000"/>
                <w:sz w:val="16"/>
                <w:szCs w:val="16"/>
              </w:rPr>
            </w:pPr>
            <w:r w:rsidRPr="00177B65">
              <w:rPr>
                <w:rFonts w:ascii="Arial" w:hAnsi="Arial" w:cs="Arial"/>
                <w:color w:val="FF0000"/>
                <w:sz w:val="16"/>
                <w:szCs w:val="16"/>
              </w:rPr>
              <w:t> </w:t>
            </w:r>
          </w:p>
        </w:tc>
        <w:tc>
          <w:tcPr>
            <w:tcW w:w="1120" w:type="dxa"/>
            <w:tcBorders>
              <w:top w:val="nil"/>
              <w:left w:val="nil"/>
              <w:bottom w:val="single" w:sz="4" w:space="0" w:color="auto"/>
              <w:right w:val="single" w:sz="4" w:space="0" w:color="auto"/>
            </w:tcBorders>
            <w:noWrap/>
            <w:vAlign w:val="bottom"/>
          </w:tcPr>
          <w:p w:rsidR="000824C4" w:rsidRPr="00177B65" w:rsidRDefault="000824C4" w:rsidP="00177B65">
            <w:pPr>
              <w:rPr>
                <w:rFonts w:ascii="Arial" w:hAnsi="Arial" w:cs="Arial"/>
                <w:color w:val="FF0000"/>
                <w:sz w:val="16"/>
                <w:szCs w:val="16"/>
              </w:rPr>
            </w:pPr>
            <w:r w:rsidRPr="00177B65">
              <w:rPr>
                <w:rFonts w:ascii="Arial" w:hAnsi="Arial" w:cs="Arial"/>
                <w:color w:val="FF0000"/>
                <w:sz w:val="16"/>
                <w:szCs w:val="16"/>
              </w:rPr>
              <w:t> </w:t>
            </w:r>
          </w:p>
        </w:tc>
        <w:tc>
          <w:tcPr>
            <w:tcW w:w="1120" w:type="dxa"/>
            <w:tcBorders>
              <w:top w:val="nil"/>
              <w:left w:val="nil"/>
              <w:bottom w:val="single" w:sz="4" w:space="0" w:color="auto"/>
              <w:right w:val="single" w:sz="4" w:space="0" w:color="auto"/>
            </w:tcBorders>
            <w:noWrap/>
            <w:vAlign w:val="bottom"/>
          </w:tcPr>
          <w:p w:rsidR="000824C4" w:rsidRPr="00177B65" w:rsidRDefault="000824C4" w:rsidP="00177B65">
            <w:pPr>
              <w:rPr>
                <w:rFonts w:ascii="Arial" w:hAnsi="Arial" w:cs="Arial"/>
                <w:color w:val="FF0000"/>
                <w:sz w:val="16"/>
                <w:szCs w:val="16"/>
              </w:rPr>
            </w:pPr>
            <w:r w:rsidRPr="00177B65">
              <w:rPr>
                <w:rFonts w:ascii="Arial" w:hAnsi="Arial" w:cs="Arial"/>
                <w:color w:val="FF0000"/>
                <w:sz w:val="16"/>
                <w:szCs w:val="16"/>
              </w:rPr>
              <w:t> </w:t>
            </w:r>
          </w:p>
        </w:tc>
        <w:tc>
          <w:tcPr>
            <w:tcW w:w="1043" w:type="dxa"/>
            <w:tcBorders>
              <w:top w:val="nil"/>
              <w:left w:val="nil"/>
              <w:bottom w:val="single" w:sz="4" w:space="0" w:color="auto"/>
              <w:right w:val="single" w:sz="4" w:space="0" w:color="auto"/>
            </w:tcBorders>
            <w:noWrap/>
            <w:vAlign w:val="bottom"/>
          </w:tcPr>
          <w:p w:rsidR="000824C4" w:rsidRPr="00177B65" w:rsidRDefault="000824C4" w:rsidP="00177B65">
            <w:pPr>
              <w:rPr>
                <w:rFonts w:ascii="Arial" w:hAnsi="Arial" w:cs="Arial"/>
                <w:color w:val="FF0000"/>
                <w:sz w:val="16"/>
                <w:szCs w:val="16"/>
              </w:rPr>
            </w:pPr>
            <w:r w:rsidRPr="00177B65">
              <w:rPr>
                <w:rFonts w:ascii="Arial" w:hAnsi="Arial" w:cs="Arial"/>
                <w:color w:val="FF0000"/>
                <w:sz w:val="16"/>
                <w:szCs w:val="16"/>
              </w:rPr>
              <w:t> </w:t>
            </w:r>
          </w:p>
        </w:tc>
        <w:tc>
          <w:tcPr>
            <w:tcW w:w="1040" w:type="dxa"/>
            <w:tcBorders>
              <w:top w:val="nil"/>
              <w:left w:val="nil"/>
              <w:bottom w:val="single" w:sz="4" w:space="0" w:color="auto"/>
              <w:right w:val="single" w:sz="4" w:space="0" w:color="auto"/>
            </w:tcBorders>
            <w:noWrap/>
            <w:vAlign w:val="bottom"/>
          </w:tcPr>
          <w:p w:rsidR="000824C4" w:rsidRPr="00177B65" w:rsidRDefault="000824C4" w:rsidP="00177B65">
            <w:pPr>
              <w:rPr>
                <w:rFonts w:ascii="Arial" w:hAnsi="Arial" w:cs="Arial"/>
                <w:color w:val="FF0000"/>
                <w:sz w:val="16"/>
                <w:szCs w:val="16"/>
              </w:rPr>
            </w:pPr>
            <w:r w:rsidRPr="00177B65">
              <w:rPr>
                <w:rFonts w:ascii="Arial" w:hAnsi="Arial" w:cs="Arial"/>
                <w:color w:val="FF0000"/>
                <w:sz w:val="16"/>
                <w:szCs w:val="16"/>
              </w:rPr>
              <w:t> </w:t>
            </w:r>
          </w:p>
        </w:tc>
        <w:tc>
          <w:tcPr>
            <w:tcW w:w="1000" w:type="dxa"/>
            <w:tcBorders>
              <w:top w:val="nil"/>
              <w:left w:val="nil"/>
              <w:bottom w:val="single" w:sz="4" w:space="0" w:color="auto"/>
              <w:right w:val="single" w:sz="4" w:space="0" w:color="auto"/>
            </w:tcBorders>
            <w:noWrap/>
            <w:vAlign w:val="bottom"/>
          </w:tcPr>
          <w:p w:rsidR="000824C4" w:rsidRPr="00177B65" w:rsidRDefault="000824C4" w:rsidP="00177B65">
            <w:pPr>
              <w:jc w:val="right"/>
              <w:rPr>
                <w:rFonts w:ascii="Arial" w:hAnsi="Arial" w:cs="Arial"/>
                <w:color w:val="FF0000"/>
                <w:sz w:val="16"/>
                <w:szCs w:val="16"/>
              </w:rPr>
            </w:pPr>
            <w:r w:rsidRPr="00177B65">
              <w:rPr>
                <w:rFonts w:ascii="Arial" w:hAnsi="Arial" w:cs="Arial"/>
                <w:color w:val="FF0000"/>
                <w:sz w:val="16"/>
                <w:szCs w:val="16"/>
              </w:rPr>
              <w:t> </w:t>
            </w:r>
          </w:p>
        </w:tc>
      </w:tr>
    </w:tbl>
    <w:p w:rsidR="000824C4" w:rsidRPr="00FA509B" w:rsidRDefault="000824C4" w:rsidP="00316934">
      <w:pPr>
        <w:rPr>
          <w:rFonts w:cs="Segoe UI"/>
        </w:rPr>
      </w:pPr>
    </w:p>
    <w:p w:rsidR="000824C4" w:rsidRPr="00FA509B" w:rsidRDefault="000824C4" w:rsidP="00316934">
      <w:pPr>
        <w:rPr>
          <w:rFonts w:cs="Segoe UI"/>
        </w:rPr>
      </w:pPr>
    </w:p>
    <w:p w:rsidR="000824C4" w:rsidRDefault="000824C4" w:rsidP="00656B48">
      <w:pPr>
        <w:pStyle w:val="Heading3"/>
      </w:pPr>
      <w:bookmarkStart w:id="93" w:name="_Toc329355549"/>
      <w:bookmarkStart w:id="94" w:name="_Toc349052033"/>
      <w:r w:rsidRPr="009E7406">
        <w:t>Housing Costs</w:t>
      </w:r>
      <w:bookmarkEnd w:id="93"/>
      <w:bookmarkEnd w:id="94"/>
    </w:p>
    <w:p w:rsidR="000824C4" w:rsidRDefault="000824C4" w:rsidP="00656B48">
      <w:r>
        <w:t>Because the cost of housing is a major component of the overall cost of living for individuals and families it merits close examination.  Table 16 presents housing costs as a percent of total household income, specifically the percent of housing units—both rented and mortgaged—for which the cost exceeds 30% of household income.</w:t>
      </w:r>
    </w:p>
    <w:p w:rsidR="000824C4" w:rsidRDefault="000824C4" w:rsidP="00656B48"/>
    <w:p w:rsidR="000824C4" w:rsidRDefault="000824C4" w:rsidP="00656B48">
      <w:r>
        <w:t xml:space="preserve">In Haywood County, the percentage of </w:t>
      </w:r>
      <w:r w:rsidRPr="00D3578C">
        <w:rPr>
          <w:i/>
        </w:rPr>
        <w:t>rental</w:t>
      </w:r>
      <w:r>
        <w:t xml:space="preserve"> housing units costing more than 30% of household income was 40.9% in the 2005-2009 period and 39.3% in the 2006-2010 period, a decrease of 4%.  In WNC, the comparable percentage was 38.9% in the 2005-2009 period and 40.5% in the 2006-2010 period, an increase of 4%.  These percentages correspond to state figures of 43.0% and 44.0%, respectively, with a state-level increase of only 2%.  </w:t>
      </w:r>
      <w:r w:rsidRPr="00081704">
        <w:t xml:space="preserve">The percent of </w:t>
      </w:r>
      <w:r w:rsidRPr="00081704">
        <w:rPr>
          <w:i/>
        </w:rPr>
        <w:t>mortgaged</w:t>
      </w:r>
      <w:r w:rsidRPr="00081704">
        <w:t xml:space="preserve"> housing units in </w:t>
      </w:r>
      <w:r>
        <w:t>Haywood</w:t>
      </w:r>
      <w:r w:rsidRPr="00081704">
        <w:t xml:space="preserve"> County costing more than 30% of household income was </w:t>
      </w:r>
      <w:r>
        <w:t>31.3% in 2005-2009 and 31.8</w:t>
      </w:r>
      <w:r w:rsidRPr="00081704">
        <w:t>%</w:t>
      </w:r>
      <w:r>
        <w:t xml:space="preserve"> in 2006-2010, an increase of 2</w:t>
      </w:r>
      <w:r w:rsidRPr="00081704">
        <w:t>%.</w:t>
      </w:r>
      <w:r>
        <w:t xml:space="preserve">  Comparable figures for mortgaged housing units in WNC stood at 33.0% in 2005-2009 and 32.6% in 2006-2010, a decrease of 1%.   These percentages compare to state figures of 31.4% and 31.7% in the same periods, and a state-level increase of not quite 1%.  From these data it appears that in Haywood County, WNC and NC as a whole a higher proportion of renters than mortgage holders spend 30% or more of household income on housing costs.</w:t>
      </w:r>
    </w:p>
    <w:p w:rsidR="000824C4" w:rsidRDefault="000824C4" w:rsidP="00656B48"/>
    <w:p w:rsidR="000824C4" w:rsidRPr="00DF46D0" w:rsidRDefault="000824C4" w:rsidP="00656B48">
      <w:pPr>
        <w:pStyle w:val="GRAPHTITLE"/>
      </w:pPr>
      <w:r w:rsidRPr="00DF46D0">
        <w:t>Table 16.  Estimated Housing Units Spending &gt;30% Household Income on Housing</w:t>
      </w:r>
    </w:p>
    <w:p w:rsidR="000824C4" w:rsidRPr="00DF46D0" w:rsidRDefault="000824C4" w:rsidP="00656B48">
      <w:pPr>
        <w:pStyle w:val="GRAPHTITLE"/>
      </w:pPr>
      <w:r>
        <w:t>5-Year Estimates</w:t>
      </w:r>
      <w:r w:rsidRPr="00DF46D0">
        <w:t xml:space="preserve"> (2005-2009 and 2006-2010)</w:t>
      </w:r>
    </w:p>
    <w:tbl>
      <w:tblPr>
        <w:tblW w:w="9248" w:type="dxa"/>
        <w:jc w:val="center"/>
        <w:tblInd w:w="-675" w:type="dxa"/>
        <w:tblLook w:val="00A0"/>
      </w:tblPr>
      <w:tblGrid>
        <w:gridCol w:w="1690"/>
        <w:gridCol w:w="928"/>
        <w:gridCol w:w="949"/>
        <w:gridCol w:w="928"/>
        <w:gridCol w:w="961"/>
        <w:gridCol w:w="928"/>
        <w:gridCol w:w="961"/>
        <w:gridCol w:w="928"/>
        <w:gridCol w:w="975"/>
      </w:tblGrid>
      <w:tr w:rsidR="000824C4" w:rsidRPr="005359EE">
        <w:trPr>
          <w:trHeight w:val="330"/>
          <w:jc w:val="center"/>
        </w:trPr>
        <w:tc>
          <w:tcPr>
            <w:tcW w:w="1690" w:type="dxa"/>
            <w:vMerge w:val="restart"/>
            <w:tcBorders>
              <w:top w:val="single" w:sz="4" w:space="0" w:color="auto"/>
              <w:left w:val="single" w:sz="4" w:space="0" w:color="auto"/>
              <w:bottom w:val="single" w:sz="8" w:space="0" w:color="000000"/>
              <w:right w:val="nil"/>
            </w:tcBorders>
            <w:noWrap/>
            <w:vAlign w:val="center"/>
          </w:tcPr>
          <w:p w:rsidR="000824C4" w:rsidRPr="00DF46D0" w:rsidRDefault="000824C4" w:rsidP="00DF46D0">
            <w:pPr>
              <w:rPr>
                <w:rFonts w:ascii="Arial" w:hAnsi="Arial" w:cs="Arial"/>
                <w:b/>
                <w:bCs/>
                <w:sz w:val="16"/>
                <w:szCs w:val="16"/>
              </w:rPr>
            </w:pPr>
            <w:r>
              <w:rPr>
                <w:rFonts w:ascii="Arial" w:hAnsi="Arial" w:cs="Arial"/>
                <w:b/>
                <w:bCs/>
                <w:sz w:val="16"/>
                <w:szCs w:val="16"/>
              </w:rPr>
              <w:t>Geography</w:t>
            </w:r>
          </w:p>
        </w:tc>
        <w:tc>
          <w:tcPr>
            <w:tcW w:w="3766" w:type="dxa"/>
            <w:gridSpan w:val="4"/>
            <w:tcBorders>
              <w:top w:val="single" w:sz="4" w:space="0" w:color="auto"/>
              <w:left w:val="single" w:sz="4" w:space="0" w:color="auto"/>
              <w:bottom w:val="single" w:sz="4" w:space="0" w:color="auto"/>
              <w:right w:val="single" w:sz="4" w:space="0" w:color="auto"/>
            </w:tcBorders>
            <w:noWrap/>
            <w:vAlign w:val="center"/>
          </w:tcPr>
          <w:p w:rsidR="000824C4" w:rsidRPr="00DF46D0" w:rsidRDefault="000824C4" w:rsidP="00DF46D0">
            <w:pPr>
              <w:jc w:val="center"/>
              <w:rPr>
                <w:rFonts w:ascii="Arial" w:hAnsi="Arial" w:cs="Arial"/>
                <w:b/>
                <w:bCs/>
                <w:sz w:val="16"/>
                <w:szCs w:val="16"/>
              </w:rPr>
            </w:pPr>
            <w:r w:rsidRPr="00DF46D0">
              <w:rPr>
                <w:rFonts w:ascii="Arial" w:hAnsi="Arial" w:cs="Arial"/>
                <w:b/>
                <w:bCs/>
                <w:sz w:val="16"/>
                <w:szCs w:val="16"/>
              </w:rPr>
              <w:t>Renter Occupied Units</w:t>
            </w:r>
          </w:p>
        </w:tc>
        <w:tc>
          <w:tcPr>
            <w:tcW w:w="3792" w:type="dxa"/>
            <w:gridSpan w:val="4"/>
            <w:tcBorders>
              <w:top w:val="single" w:sz="4" w:space="0" w:color="auto"/>
              <w:left w:val="single" w:sz="4" w:space="0" w:color="auto"/>
              <w:bottom w:val="single" w:sz="4" w:space="0" w:color="auto"/>
              <w:right w:val="single" w:sz="4" w:space="0" w:color="auto"/>
            </w:tcBorders>
            <w:noWrap/>
            <w:vAlign w:val="center"/>
          </w:tcPr>
          <w:p w:rsidR="000824C4" w:rsidRPr="00DF46D0" w:rsidRDefault="000824C4" w:rsidP="00DF46D0">
            <w:pPr>
              <w:jc w:val="center"/>
              <w:rPr>
                <w:rFonts w:ascii="Arial" w:hAnsi="Arial" w:cs="Arial"/>
                <w:b/>
                <w:bCs/>
                <w:sz w:val="16"/>
                <w:szCs w:val="16"/>
              </w:rPr>
            </w:pPr>
            <w:r w:rsidRPr="00DF46D0">
              <w:rPr>
                <w:rFonts w:ascii="Arial" w:hAnsi="Arial" w:cs="Arial"/>
                <w:b/>
                <w:bCs/>
                <w:sz w:val="16"/>
                <w:szCs w:val="16"/>
              </w:rPr>
              <w:t>Mortgaged Housing Units</w:t>
            </w:r>
          </w:p>
        </w:tc>
      </w:tr>
      <w:tr w:rsidR="000824C4" w:rsidRPr="005359EE">
        <w:trPr>
          <w:trHeight w:val="205"/>
          <w:jc w:val="center"/>
        </w:trPr>
        <w:tc>
          <w:tcPr>
            <w:tcW w:w="1690" w:type="dxa"/>
            <w:vMerge/>
            <w:tcBorders>
              <w:top w:val="single" w:sz="4" w:space="0" w:color="auto"/>
              <w:left w:val="single" w:sz="4" w:space="0" w:color="auto"/>
              <w:bottom w:val="single" w:sz="8" w:space="0" w:color="000000"/>
              <w:right w:val="nil"/>
            </w:tcBorders>
            <w:vAlign w:val="center"/>
          </w:tcPr>
          <w:p w:rsidR="000824C4" w:rsidRPr="00DF46D0" w:rsidRDefault="000824C4" w:rsidP="00DF46D0">
            <w:pPr>
              <w:rPr>
                <w:rFonts w:ascii="Arial" w:hAnsi="Arial" w:cs="Arial"/>
                <w:b/>
                <w:bCs/>
                <w:sz w:val="16"/>
                <w:szCs w:val="16"/>
              </w:rPr>
            </w:pPr>
          </w:p>
        </w:tc>
        <w:tc>
          <w:tcPr>
            <w:tcW w:w="1877" w:type="dxa"/>
            <w:gridSpan w:val="2"/>
            <w:tcBorders>
              <w:top w:val="single" w:sz="4" w:space="0" w:color="auto"/>
              <w:left w:val="single" w:sz="4" w:space="0" w:color="auto"/>
              <w:bottom w:val="single" w:sz="4" w:space="0" w:color="auto"/>
              <w:right w:val="single" w:sz="4" w:space="0" w:color="auto"/>
            </w:tcBorders>
            <w:noWrap/>
            <w:vAlign w:val="center"/>
          </w:tcPr>
          <w:p w:rsidR="000824C4" w:rsidRPr="00DF46D0" w:rsidRDefault="000824C4" w:rsidP="00DF46D0">
            <w:pPr>
              <w:jc w:val="center"/>
              <w:rPr>
                <w:rFonts w:ascii="Arial" w:hAnsi="Arial" w:cs="Arial"/>
                <w:b/>
                <w:bCs/>
                <w:sz w:val="16"/>
                <w:szCs w:val="16"/>
              </w:rPr>
            </w:pPr>
            <w:r w:rsidRPr="00DF46D0">
              <w:rPr>
                <w:rFonts w:ascii="Arial" w:hAnsi="Arial" w:cs="Arial"/>
                <w:b/>
                <w:bCs/>
                <w:sz w:val="16"/>
                <w:szCs w:val="16"/>
              </w:rPr>
              <w:t>2005-2009</w:t>
            </w:r>
          </w:p>
        </w:tc>
        <w:tc>
          <w:tcPr>
            <w:tcW w:w="1889" w:type="dxa"/>
            <w:gridSpan w:val="2"/>
            <w:tcBorders>
              <w:top w:val="single" w:sz="4" w:space="0" w:color="auto"/>
              <w:left w:val="single" w:sz="4" w:space="0" w:color="auto"/>
              <w:bottom w:val="single" w:sz="4" w:space="0" w:color="auto"/>
              <w:right w:val="single" w:sz="4" w:space="0" w:color="auto"/>
            </w:tcBorders>
            <w:noWrap/>
            <w:vAlign w:val="center"/>
          </w:tcPr>
          <w:p w:rsidR="000824C4" w:rsidRPr="00DF46D0" w:rsidRDefault="000824C4" w:rsidP="00DF46D0">
            <w:pPr>
              <w:jc w:val="center"/>
              <w:rPr>
                <w:rFonts w:ascii="Arial" w:hAnsi="Arial" w:cs="Arial"/>
                <w:b/>
                <w:bCs/>
                <w:sz w:val="16"/>
                <w:szCs w:val="16"/>
              </w:rPr>
            </w:pPr>
            <w:r w:rsidRPr="00DF46D0">
              <w:rPr>
                <w:rFonts w:ascii="Arial" w:hAnsi="Arial" w:cs="Arial"/>
                <w:b/>
                <w:bCs/>
                <w:sz w:val="16"/>
                <w:szCs w:val="16"/>
              </w:rPr>
              <w:t>2006-2010</w:t>
            </w:r>
          </w:p>
        </w:tc>
        <w:tc>
          <w:tcPr>
            <w:tcW w:w="1889" w:type="dxa"/>
            <w:gridSpan w:val="2"/>
            <w:tcBorders>
              <w:top w:val="single" w:sz="4" w:space="0" w:color="auto"/>
              <w:left w:val="single" w:sz="4" w:space="0" w:color="auto"/>
              <w:bottom w:val="single" w:sz="4" w:space="0" w:color="auto"/>
              <w:right w:val="single" w:sz="4" w:space="0" w:color="auto"/>
            </w:tcBorders>
            <w:noWrap/>
            <w:vAlign w:val="center"/>
          </w:tcPr>
          <w:p w:rsidR="000824C4" w:rsidRPr="00DF46D0" w:rsidRDefault="000824C4" w:rsidP="00DF46D0">
            <w:pPr>
              <w:jc w:val="center"/>
              <w:rPr>
                <w:rFonts w:ascii="Arial" w:hAnsi="Arial" w:cs="Arial"/>
                <w:b/>
                <w:bCs/>
                <w:sz w:val="16"/>
                <w:szCs w:val="16"/>
              </w:rPr>
            </w:pPr>
            <w:r w:rsidRPr="00DF46D0">
              <w:rPr>
                <w:rFonts w:ascii="Arial" w:hAnsi="Arial" w:cs="Arial"/>
                <w:b/>
                <w:bCs/>
                <w:sz w:val="16"/>
                <w:szCs w:val="16"/>
              </w:rPr>
              <w:t>2005-2009</w:t>
            </w:r>
          </w:p>
        </w:tc>
        <w:tc>
          <w:tcPr>
            <w:tcW w:w="1903" w:type="dxa"/>
            <w:gridSpan w:val="2"/>
            <w:tcBorders>
              <w:top w:val="single" w:sz="4" w:space="0" w:color="auto"/>
              <w:left w:val="single" w:sz="4" w:space="0" w:color="auto"/>
              <w:bottom w:val="single" w:sz="4" w:space="0" w:color="auto"/>
              <w:right w:val="single" w:sz="4" w:space="0" w:color="auto"/>
            </w:tcBorders>
            <w:noWrap/>
            <w:vAlign w:val="center"/>
          </w:tcPr>
          <w:p w:rsidR="000824C4" w:rsidRPr="00DF46D0" w:rsidRDefault="000824C4" w:rsidP="00DF46D0">
            <w:pPr>
              <w:jc w:val="center"/>
              <w:rPr>
                <w:rFonts w:ascii="Arial" w:hAnsi="Arial" w:cs="Arial"/>
                <w:b/>
                <w:bCs/>
                <w:sz w:val="16"/>
                <w:szCs w:val="16"/>
              </w:rPr>
            </w:pPr>
            <w:r w:rsidRPr="00DF46D0">
              <w:rPr>
                <w:rFonts w:ascii="Arial" w:hAnsi="Arial" w:cs="Arial"/>
                <w:b/>
                <w:bCs/>
                <w:sz w:val="16"/>
                <w:szCs w:val="16"/>
              </w:rPr>
              <w:t>2006-2010</w:t>
            </w:r>
          </w:p>
        </w:tc>
      </w:tr>
      <w:tr w:rsidR="000824C4" w:rsidRPr="005359EE">
        <w:trPr>
          <w:trHeight w:val="781"/>
          <w:jc w:val="center"/>
        </w:trPr>
        <w:tc>
          <w:tcPr>
            <w:tcW w:w="1690" w:type="dxa"/>
            <w:vMerge/>
            <w:tcBorders>
              <w:top w:val="single" w:sz="4" w:space="0" w:color="auto"/>
              <w:left w:val="single" w:sz="4" w:space="0" w:color="auto"/>
              <w:bottom w:val="single" w:sz="8" w:space="0" w:color="000000"/>
              <w:right w:val="nil"/>
            </w:tcBorders>
            <w:vAlign w:val="center"/>
          </w:tcPr>
          <w:p w:rsidR="000824C4" w:rsidRPr="00DF46D0" w:rsidRDefault="000824C4" w:rsidP="00DF46D0">
            <w:pPr>
              <w:rPr>
                <w:rFonts w:ascii="Arial" w:hAnsi="Arial" w:cs="Arial"/>
                <w:b/>
                <w:bCs/>
                <w:sz w:val="16"/>
                <w:szCs w:val="16"/>
              </w:rPr>
            </w:pPr>
          </w:p>
        </w:tc>
        <w:tc>
          <w:tcPr>
            <w:tcW w:w="928" w:type="dxa"/>
            <w:tcBorders>
              <w:top w:val="nil"/>
              <w:left w:val="single" w:sz="4" w:space="0" w:color="auto"/>
              <w:bottom w:val="single" w:sz="8" w:space="0" w:color="000000"/>
              <w:right w:val="single" w:sz="4" w:space="0" w:color="auto"/>
            </w:tcBorders>
            <w:vAlign w:val="center"/>
          </w:tcPr>
          <w:p w:rsidR="000824C4" w:rsidRPr="00DF46D0" w:rsidRDefault="000824C4" w:rsidP="00DF46D0">
            <w:pPr>
              <w:jc w:val="center"/>
              <w:rPr>
                <w:rFonts w:ascii="Arial" w:hAnsi="Arial" w:cs="Arial"/>
                <w:b/>
                <w:bCs/>
                <w:sz w:val="16"/>
                <w:szCs w:val="16"/>
              </w:rPr>
            </w:pPr>
            <w:r w:rsidRPr="00DF46D0">
              <w:rPr>
                <w:rFonts w:ascii="Arial" w:hAnsi="Arial" w:cs="Arial"/>
                <w:b/>
                <w:bCs/>
                <w:sz w:val="16"/>
                <w:szCs w:val="16"/>
              </w:rPr>
              <w:t>Total Units</w:t>
            </w:r>
          </w:p>
        </w:tc>
        <w:tc>
          <w:tcPr>
            <w:tcW w:w="949" w:type="dxa"/>
            <w:tcBorders>
              <w:top w:val="nil"/>
              <w:left w:val="nil"/>
              <w:bottom w:val="single" w:sz="4" w:space="0" w:color="auto"/>
              <w:right w:val="single" w:sz="4" w:space="0" w:color="auto"/>
            </w:tcBorders>
            <w:vAlign w:val="center"/>
          </w:tcPr>
          <w:p w:rsidR="000824C4" w:rsidRPr="00DF46D0" w:rsidRDefault="000824C4" w:rsidP="00DF46D0">
            <w:pPr>
              <w:jc w:val="center"/>
              <w:rPr>
                <w:rFonts w:ascii="Arial" w:hAnsi="Arial" w:cs="Arial"/>
                <w:b/>
                <w:bCs/>
                <w:sz w:val="16"/>
                <w:szCs w:val="16"/>
              </w:rPr>
            </w:pPr>
            <w:r>
              <w:rPr>
                <w:rFonts w:ascii="Arial" w:hAnsi="Arial" w:cs="Arial"/>
                <w:b/>
                <w:bCs/>
                <w:sz w:val="16"/>
                <w:szCs w:val="16"/>
              </w:rPr>
              <w:t>% Units Spending</w:t>
            </w:r>
            <w:r w:rsidRPr="00DF46D0">
              <w:rPr>
                <w:rFonts w:ascii="Arial" w:hAnsi="Arial" w:cs="Arial"/>
                <w:b/>
                <w:bCs/>
                <w:sz w:val="16"/>
                <w:szCs w:val="16"/>
              </w:rPr>
              <w:t xml:space="preserve"> </w:t>
            </w:r>
            <w:r>
              <w:rPr>
                <w:rFonts w:ascii="Arial" w:hAnsi="Arial" w:cs="Arial"/>
                <w:b/>
                <w:bCs/>
                <w:sz w:val="16"/>
                <w:szCs w:val="16"/>
              </w:rPr>
              <w:t>&gt;30%</w:t>
            </w:r>
          </w:p>
        </w:tc>
        <w:tc>
          <w:tcPr>
            <w:tcW w:w="928" w:type="dxa"/>
            <w:tcBorders>
              <w:top w:val="nil"/>
              <w:left w:val="single" w:sz="4" w:space="0" w:color="auto"/>
              <w:bottom w:val="single" w:sz="8" w:space="0" w:color="000000"/>
              <w:right w:val="single" w:sz="4" w:space="0" w:color="auto"/>
            </w:tcBorders>
            <w:vAlign w:val="center"/>
          </w:tcPr>
          <w:p w:rsidR="000824C4" w:rsidRPr="00DF46D0" w:rsidRDefault="000824C4" w:rsidP="00DF46D0">
            <w:pPr>
              <w:jc w:val="center"/>
              <w:rPr>
                <w:rFonts w:ascii="Arial" w:hAnsi="Arial" w:cs="Arial"/>
                <w:b/>
                <w:bCs/>
                <w:sz w:val="16"/>
                <w:szCs w:val="16"/>
              </w:rPr>
            </w:pPr>
            <w:r w:rsidRPr="00DF46D0">
              <w:rPr>
                <w:rFonts w:ascii="Arial" w:hAnsi="Arial" w:cs="Arial"/>
                <w:b/>
                <w:bCs/>
                <w:sz w:val="16"/>
                <w:szCs w:val="16"/>
              </w:rPr>
              <w:t>Total Units</w:t>
            </w:r>
          </w:p>
        </w:tc>
        <w:tc>
          <w:tcPr>
            <w:tcW w:w="961" w:type="dxa"/>
            <w:tcBorders>
              <w:top w:val="nil"/>
              <w:left w:val="nil"/>
              <w:bottom w:val="single" w:sz="4" w:space="0" w:color="auto"/>
              <w:right w:val="single" w:sz="4" w:space="0" w:color="auto"/>
            </w:tcBorders>
            <w:vAlign w:val="center"/>
          </w:tcPr>
          <w:p w:rsidR="000824C4" w:rsidRPr="00DF46D0" w:rsidRDefault="000824C4" w:rsidP="00DF46D0">
            <w:pPr>
              <w:jc w:val="center"/>
              <w:rPr>
                <w:rFonts w:ascii="Arial" w:hAnsi="Arial" w:cs="Arial"/>
                <w:b/>
                <w:bCs/>
                <w:sz w:val="16"/>
                <w:szCs w:val="16"/>
              </w:rPr>
            </w:pPr>
            <w:r>
              <w:rPr>
                <w:rFonts w:ascii="Arial" w:hAnsi="Arial" w:cs="Arial"/>
                <w:b/>
                <w:bCs/>
                <w:sz w:val="16"/>
                <w:szCs w:val="16"/>
              </w:rPr>
              <w:t xml:space="preserve">% </w:t>
            </w:r>
            <w:r w:rsidRPr="00DF46D0">
              <w:rPr>
                <w:rFonts w:ascii="Arial" w:hAnsi="Arial" w:cs="Arial"/>
                <w:b/>
                <w:bCs/>
                <w:sz w:val="16"/>
                <w:szCs w:val="16"/>
              </w:rPr>
              <w:t xml:space="preserve">Units Spending </w:t>
            </w:r>
            <w:r>
              <w:rPr>
                <w:rFonts w:ascii="Arial" w:hAnsi="Arial" w:cs="Arial"/>
                <w:b/>
                <w:bCs/>
                <w:sz w:val="16"/>
                <w:szCs w:val="16"/>
              </w:rPr>
              <w:t>&gt;30%</w:t>
            </w:r>
          </w:p>
        </w:tc>
        <w:tc>
          <w:tcPr>
            <w:tcW w:w="928" w:type="dxa"/>
            <w:tcBorders>
              <w:top w:val="nil"/>
              <w:left w:val="single" w:sz="4" w:space="0" w:color="auto"/>
              <w:bottom w:val="nil"/>
              <w:right w:val="single" w:sz="4" w:space="0" w:color="auto"/>
            </w:tcBorders>
            <w:vAlign w:val="center"/>
          </w:tcPr>
          <w:p w:rsidR="000824C4" w:rsidRPr="00DF46D0" w:rsidRDefault="000824C4" w:rsidP="00DF46D0">
            <w:pPr>
              <w:jc w:val="center"/>
              <w:rPr>
                <w:rFonts w:ascii="Arial" w:hAnsi="Arial" w:cs="Arial"/>
                <w:b/>
                <w:bCs/>
                <w:sz w:val="16"/>
                <w:szCs w:val="16"/>
              </w:rPr>
            </w:pPr>
            <w:r w:rsidRPr="00DF46D0">
              <w:rPr>
                <w:rFonts w:ascii="Arial" w:hAnsi="Arial" w:cs="Arial"/>
                <w:b/>
                <w:bCs/>
                <w:sz w:val="16"/>
                <w:szCs w:val="16"/>
              </w:rPr>
              <w:t>Total Units</w:t>
            </w:r>
          </w:p>
        </w:tc>
        <w:tc>
          <w:tcPr>
            <w:tcW w:w="961" w:type="dxa"/>
            <w:tcBorders>
              <w:top w:val="nil"/>
              <w:left w:val="nil"/>
              <w:right w:val="single" w:sz="4" w:space="0" w:color="auto"/>
            </w:tcBorders>
            <w:vAlign w:val="center"/>
          </w:tcPr>
          <w:p w:rsidR="000824C4" w:rsidRPr="00DF46D0" w:rsidRDefault="000824C4" w:rsidP="00DF46D0">
            <w:pPr>
              <w:jc w:val="center"/>
              <w:rPr>
                <w:rFonts w:ascii="Arial" w:hAnsi="Arial" w:cs="Arial"/>
                <w:b/>
                <w:bCs/>
                <w:sz w:val="16"/>
                <w:szCs w:val="16"/>
              </w:rPr>
            </w:pPr>
            <w:r>
              <w:rPr>
                <w:rFonts w:ascii="Arial" w:hAnsi="Arial" w:cs="Arial"/>
                <w:b/>
                <w:bCs/>
                <w:sz w:val="16"/>
                <w:szCs w:val="16"/>
              </w:rPr>
              <w:t xml:space="preserve">% </w:t>
            </w:r>
            <w:r w:rsidRPr="00DF46D0">
              <w:rPr>
                <w:rFonts w:ascii="Arial" w:hAnsi="Arial" w:cs="Arial"/>
                <w:b/>
                <w:bCs/>
                <w:sz w:val="16"/>
                <w:szCs w:val="16"/>
              </w:rPr>
              <w:t>Units Spending &gt;30</w:t>
            </w:r>
            <w:r>
              <w:rPr>
                <w:rFonts w:ascii="Arial" w:hAnsi="Arial" w:cs="Arial"/>
                <w:b/>
                <w:bCs/>
                <w:sz w:val="16"/>
                <w:szCs w:val="16"/>
              </w:rPr>
              <w:t>%</w:t>
            </w:r>
          </w:p>
        </w:tc>
        <w:tc>
          <w:tcPr>
            <w:tcW w:w="928" w:type="dxa"/>
            <w:tcBorders>
              <w:top w:val="nil"/>
              <w:left w:val="single" w:sz="4" w:space="0" w:color="auto"/>
              <w:bottom w:val="nil"/>
              <w:right w:val="single" w:sz="4" w:space="0" w:color="auto"/>
            </w:tcBorders>
            <w:vAlign w:val="center"/>
          </w:tcPr>
          <w:p w:rsidR="000824C4" w:rsidRPr="00DF46D0" w:rsidRDefault="000824C4" w:rsidP="00DF46D0">
            <w:pPr>
              <w:jc w:val="center"/>
              <w:rPr>
                <w:rFonts w:ascii="Arial" w:hAnsi="Arial" w:cs="Arial"/>
                <w:b/>
                <w:bCs/>
                <w:sz w:val="16"/>
                <w:szCs w:val="16"/>
              </w:rPr>
            </w:pPr>
            <w:r w:rsidRPr="00DF46D0">
              <w:rPr>
                <w:rFonts w:ascii="Arial" w:hAnsi="Arial" w:cs="Arial"/>
                <w:b/>
                <w:bCs/>
                <w:sz w:val="16"/>
                <w:szCs w:val="16"/>
              </w:rPr>
              <w:t>Total Units</w:t>
            </w:r>
          </w:p>
        </w:tc>
        <w:tc>
          <w:tcPr>
            <w:tcW w:w="975" w:type="dxa"/>
            <w:tcBorders>
              <w:top w:val="nil"/>
              <w:left w:val="nil"/>
              <w:right w:val="single" w:sz="4" w:space="0" w:color="auto"/>
            </w:tcBorders>
            <w:vAlign w:val="center"/>
          </w:tcPr>
          <w:p w:rsidR="000824C4" w:rsidRPr="00DF46D0" w:rsidRDefault="000824C4" w:rsidP="00DF46D0">
            <w:pPr>
              <w:jc w:val="center"/>
              <w:rPr>
                <w:rFonts w:ascii="Arial" w:hAnsi="Arial" w:cs="Arial"/>
                <w:b/>
                <w:bCs/>
                <w:sz w:val="16"/>
                <w:szCs w:val="16"/>
              </w:rPr>
            </w:pPr>
            <w:r>
              <w:rPr>
                <w:rFonts w:ascii="Arial" w:hAnsi="Arial" w:cs="Arial"/>
                <w:b/>
                <w:bCs/>
                <w:sz w:val="16"/>
                <w:szCs w:val="16"/>
              </w:rPr>
              <w:t xml:space="preserve">% </w:t>
            </w:r>
            <w:r w:rsidRPr="00DF46D0">
              <w:rPr>
                <w:rFonts w:ascii="Arial" w:hAnsi="Arial" w:cs="Arial"/>
                <w:b/>
                <w:bCs/>
                <w:sz w:val="16"/>
                <w:szCs w:val="16"/>
              </w:rPr>
              <w:t>Units Spending &gt;30</w:t>
            </w:r>
            <w:r>
              <w:rPr>
                <w:rFonts w:ascii="Arial" w:hAnsi="Arial" w:cs="Arial"/>
                <w:b/>
                <w:bCs/>
                <w:sz w:val="16"/>
                <w:szCs w:val="16"/>
              </w:rPr>
              <w:t>%</w:t>
            </w:r>
          </w:p>
        </w:tc>
      </w:tr>
      <w:tr w:rsidR="000824C4" w:rsidRPr="005359EE">
        <w:trPr>
          <w:trHeight w:val="255"/>
          <w:jc w:val="center"/>
        </w:trPr>
        <w:tc>
          <w:tcPr>
            <w:tcW w:w="1690" w:type="dxa"/>
            <w:tcBorders>
              <w:top w:val="nil"/>
              <w:left w:val="single" w:sz="4" w:space="0" w:color="auto"/>
              <w:bottom w:val="nil"/>
              <w:right w:val="nil"/>
            </w:tcBorders>
            <w:noWrap/>
            <w:vAlign w:val="bottom"/>
          </w:tcPr>
          <w:p w:rsidR="000824C4" w:rsidRPr="00DF46D0" w:rsidRDefault="000824C4" w:rsidP="00DF46D0">
            <w:pPr>
              <w:rPr>
                <w:rFonts w:ascii="Arial" w:hAnsi="Arial" w:cs="Arial"/>
                <w:sz w:val="16"/>
                <w:szCs w:val="16"/>
              </w:rPr>
            </w:pPr>
            <w:r w:rsidRPr="00DF46D0">
              <w:rPr>
                <w:rFonts w:ascii="Arial" w:hAnsi="Arial" w:cs="Arial"/>
                <w:sz w:val="16"/>
                <w:szCs w:val="16"/>
              </w:rPr>
              <w:t> </w:t>
            </w:r>
          </w:p>
        </w:tc>
        <w:tc>
          <w:tcPr>
            <w:tcW w:w="928" w:type="dxa"/>
            <w:tcBorders>
              <w:top w:val="nil"/>
              <w:left w:val="single" w:sz="4" w:space="0" w:color="auto"/>
              <w:bottom w:val="nil"/>
              <w:right w:val="single" w:sz="4" w:space="0" w:color="auto"/>
            </w:tcBorders>
            <w:noWrap/>
            <w:vAlign w:val="bottom"/>
          </w:tcPr>
          <w:p w:rsidR="000824C4" w:rsidRPr="00DF46D0" w:rsidRDefault="000824C4" w:rsidP="00DF46D0">
            <w:pPr>
              <w:rPr>
                <w:rFonts w:ascii="Arial" w:hAnsi="Arial" w:cs="Arial"/>
                <w:sz w:val="16"/>
                <w:szCs w:val="16"/>
              </w:rPr>
            </w:pPr>
            <w:r w:rsidRPr="00DF46D0">
              <w:rPr>
                <w:rFonts w:ascii="Arial" w:hAnsi="Arial" w:cs="Arial"/>
                <w:sz w:val="16"/>
                <w:szCs w:val="16"/>
              </w:rPr>
              <w:t> </w:t>
            </w:r>
          </w:p>
        </w:tc>
        <w:tc>
          <w:tcPr>
            <w:tcW w:w="949" w:type="dxa"/>
            <w:tcBorders>
              <w:top w:val="nil"/>
              <w:left w:val="nil"/>
              <w:bottom w:val="nil"/>
              <w:right w:val="single" w:sz="4" w:space="0" w:color="auto"/>
            </w:tcBorders>
            <w:noWrap/>
            <w:vAlign w:val="bottom"/>
          </w:tcPr>
          <w:p w:rsidR="000824C4" w:rsidRPr="00DF46D0" w:rsidRDefault="000824C4" w:rsidP="00DF46D0">
            <w:pPr>
              <w:rPr>
                <w:rFonts w:ascii="Arial" w:hAnsi="Arial" w:cs="Arial"/>
                <w:sz w:val="16"/>
                <w:szCs w:val="16"/>
              </w:rPr>
            </w:pPr>
            <w:r w:rsidRPr="00DF46D0">
              <w:rPr>
                <w:rFonts w:ascii="Arial" w:hAnsi="Arial" w:cs="Arial"/>
                <w:sz w:val="16"/>
                <w:szCs w:val="16"/>
              </w:rPr>
              <w:t> </w:t>
            </w:r>
          </w:p>
        </w:tc>
        <w:tc>
          <w:tcPr>
            <w:tcW w:w="928" w:type="dxa"/>
            <w:tcBorders>
              <w:top w:val="nil"/>
              <w:left w:val="nil"/>
              <w:bottom w:val="nil"/>
              <w:right w:val="single" w:sz="4" w:space="0" w:color="auto"/>
            </w:tcBorders>
            <w:noWrap/>
            <w:vAlign w:val="bottom"/>
          </w:tcPr>
          <w:p w:rsidR="000824C4" w:rsidRPr="00DF46D0" w:rsidRDefault="000824C4" w:rsidP="00DF46D0">
            <w:pPr>
              <w:rPr>
                <w:rFonts w:ascii="Arial" w:hAnsi="Arial" w:cs="Arial"/>
                <w:sz w:val="16"/>
                <w:szCs w:val="16"/>
              </w:rPr>
            </w:pPr>
            <w:r w:rsidRPr="00DF46D0">
              <w:rPr>
                <w:rFonts w:ascii="Arial" w:hAnsi="Arial" w:cs="Arial"/>
                <w:sz w:val="16"/>
                <w:szCs w:val="16"/>
              </w:rPr>
              <w:t> </w:t>
            </w:r>
          </w:p>
        </w:tc>
        <w:tc>
          <w:tcPr>
            <w:tcW w:w="961" w:type="dxa"/>
            <w:tcBorders>
              <w:top w:val="nil"/>
              <w:left w:val="nil"/>
              <w:bottom w:val="nil"/>
              <w:right w:val="single" w:sz="4" w:space="0" w:color="auto"/>
            </w:tcBorders>
            <w:noWrap/>
            <w:vAlign w:val="bottom"/>
          </w:tcPr>
          <w:p w:rsidR="000824C4" w:rsidRPr="00DF46D0" w:rsidRDefault="000824C4" w:rsidP="00DF46D0">
            <w:pPr>
              <w:rPr>
                <w:rFonts w:ascii="Arial" w:hAnsi="Arial" w:cs="Arial"/>
                <w:sz w:val="16"/>
                <w:szCs w:val="16"/>
              </w:rPr>
            </w:pPr>
            <w:r w:rsidRPr="00DF46D0">
              <w:rPr>
                <w:rFonts w:ascii="Arial" w:hAnsi="Arial" w:cs="Arial"/>
                <w:sz w:val="16"/>
                <w:szCs w:val="16"/>
              </w:rPr>
              <w:t> </w:t>
            </w:r>
          </w:p>
        </w:tc>
        <w:tc>
          <w:tcPr>
            <w:tcW w:w="928" w:type="dxa"/>
            <w:tcBorders>
              <w:top w:val="single" w:sz="8" w:space="0" w:color="auto"/>
              <w:left w:val="nil"/>
              <w:bottom w:val="nil"/>
              <w:right w:val="single" w:sz="4" w:space="0" w:color="auto"/>
            </w:tcBorders>
            <w:noWrap/>
            <w:vAlign w:val="bottom"/>
          </w:tcPr>
          <w:p w:rsidR="000824C4" w:rsidRPr="00DF46D0" w:rsidRDefault="000824C4" w:rsidP="00DF46D0">
            <w:pPr>
              <w:rPr>
                <w:rFonts w:ascii="Arial" w:hAnsi="Arial" w:cs="Arial"/>
                <w:sz w:val="16"/>
                <w:szCs w:val="16"/>
              </w:rPr>
            </w:pPr>
            <w:r w:rsidRPr="00DF46D0">
              <w:rPr>
                <w:rFonts w:ascii="Arial" w:hAnsi="Arial" w:cs="Arial"/>
                <w:sz w:val="16"/>
                <w:szCs w:val="16"/>
              </w:rPr>
              <w:t> </w:t>
            </w:r>
          </w:p>
        </w:tc>
        <w:tc>
          <w:tcPr>
            <w:tcW w:w="961" w:type="dxa"/>
            <w:tcBorders>
              <w:top w:val="single" w:sz="8" w:space="0" w:color="auto"/>
              <w:left w:val="nil"/>
              <w:bottom w:val="nil"/>
              <w:right w:val="single" w:sz="4" w:space="0" w:color="auto"/>
            </w:tcBorders>
            <w:noWrap/>
            <w:vAlign w:val="bottom"/>
          </w:tcPr>
          <w:p w:rsidR="000824C4" w:rsidRPr="00DF46D0" w:rsidRDefault="000824C4" w:rsidP="00DF46D0">
            <w:pPr>
              <w:rPr>
                <w:rFonts w:ascii="Arial" w:hAnsi="Arial" w:cs="Arial"/>
                <w:sz w:val="16"/>
                <w:szCs w:val="16"/>
              </w:rPr>
            </w:pPr>
            <w:r w:rsidRPr="00DF46D0">
              <w:rPr>
                <w:rFonts w:ascii="Arial" w:hAnsi="Arial" w:cs="Arial"/>
                <w:sz w:val="16"/>
                <w:szCs w:val="16"/>
              </w:rPr>
              <w:t> </w:t>
            </w:r>
          </w:p>
        </w:tc>
        <w:tc>
          <w:tcPr>
            <w:tcW w:w="928" w:type="dxa"/>
            <w:tcBorders>
              <w:top w:val="single" w:sz="8" w:space="0" w:color="auto"/>
              <w:left w:val="nil"/>
              <w:bottom w:val="nil"/>
              <w:right w:val="single" w:sz="4" w:space="0" w:color="auto"/>
            </w:tcBorders>
            <w:noWrap/>
            <w:vAlign w:val="bottom"/>
          </w:tcPr>
          <w:p w:rsidR="000824C4" w:rsidRPr="00DF46D0" w:rsidRDefault="000824C4" w:rsidP="00DF46D0">
            <w:pPr>
              <w:rPr>
                <w:rFonts w:ascii="Arial" w:hAnsi="Arial" w:cs="Arial"/>
                <w:sz w:val="16"/>
                <w:szCs w:val="16"/>
              </w:rPr>
            </w:pPr>
            <w:r w:rsidRPr="00DF46D0">
              <w:rPr>
                <w:rFonts w:ascii="Arial" w:hAnsi="Arial" w:cs="Arial"/>
                <w:sz w:val="16"/>
                <w:szCs w:val="16"/>
              </w:rPr>
              <w:t> </w:t>
            </w:r>
          </w:p>
        </w:tc>
        <w:tc>
          <w:tcPr>
            <w:tcW w:w="975" w:type="dxa"/>
            <w:tcBorders>
              <w:top w:val="single" w:sz="8" w:space="0" w:color="auto"/>
              <w:left w:val="nil"/>
              <w:bottom w:val="nil"/>
              <w:right w:val="single" w:sz="4" w:space="0" w:color="auto"/>
            </w:tcBorders>
            <w:noWrap/>
            <w:vAlign w:val="bottom"/>
          </w:tcPr>
          <w:p w:rsidR="000824C4" w:rsidRPr="00DF46D0" w:rsidRDefault="000824C4" w:rsidP="00DF46D0">
            <w:pPr>
              <w:rPr>
                <w:rFonts w:ascii="Arial" w:hAnsi="Arial" w:cs="Arial"/>
                <w:sz w:val="16"/>
                <w:szCs w:val="16"/>
              </w:rPr>
            </w:pPr>
            <w:r w:rsidRPr="00DF46D0">
              <w:rPr>
                <w:rFonts w:ascii="Arial" w:hAnsi="Arial" w:cs="Arial"/>
                <w:sz w:val="16"/>
                <w:szCs w:val="16"/>
              </w:rPr>
              <w:t> </w:t>
            </w:r>
          </w:p>
        </w:tc>
      </w:tr>
      <w:tr w:rsidR="000824C4" w:rsidRPr="005359EE">
        <w:trPr>
          <w:trHeight w:val="252"/>
          <w:jc w:val="center"/>
        </w:trPr>
        <w:tc>
          <w:tcPr>
            <w:tcW w:w="1690" w:type="dxa"/>
            <w:tcBorders>
              <w:top w:val="nil"/>
              <w:left w:val="single" w:sz="4" w:space="0" w:color="auto"/>
              <w:bottom w:val="nil"/>
              <w:right w:val="nil"/>
            </w:tcBorders>
            <w:noWrap/>
            <w:vAlign w:val="bottom"/>
          </w:tcPr>
          <w:p w:rsidR="000824C4" w:rsidRPr="00DF46D0" w:rsidRDefault="000824C4" w:rsidP="00DF46D0">
            <w:pPr>
              <w:rPr>
                <w:rFonts w:ascii="Arial" w:hAnsi="Arial" w:cs="Arial"/>
                <w:sz w:val="16"/>
                <w:szCs w:val="16"/>
              </w:rPr>
            </w:pPr>
            <w:r>
              <w:rPr>
                <w:rFonts w:ascii="Arial" w:hAnsi="Arial" w:cs="Arial"/>
                <w:sz w:val="16"/>
                <w:szCs w:val="16"/>
              </w:rPr>
              <w:t>Haywood County</w:t>
            </w:r>
          </w:p>
        </w:tc>
        <w:tc>
          <w:tcPr>
            <w:tcW w:w="928"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6,055</w:t>
            </w:r>
          </w:p>
        </w:tc>
        <w:tc>
          <w:tcPr>
            <w:tcW w:w="949"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40.9</w:t>
            </w:r>
          </w:p>
        </w:tc>
        <w:tc>
          <w:tcPr>
            <w:tcW w:w="928"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6,566</w:t>
            </w:r>
          </w:p>
        </w:tc>
        <w:tc>
          <w:tcPr>
            <w:tcW w:w="961"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39.3</w:t>
            </w:r>
          </w:p>
        </w:tc>
        <w:tc>
          <w:tcPr>
            <w:tcW w:w="928"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9,915</w:t>
            </w:r>
          </w:p>
        </w:tc>
        <w:tc>
          <w:tcPr>
            <w:tcW w:w="961"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31.3</w:t>
            </w:r>
          </w:p>
        </w:tc>
        <w:tc>
          <w:tcPr>
            <w:tcW w:w="928"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10,617</w:t>
            </w:r>
          </w:p>
        </w:tc>
        <w:tc>
          <w:tcPr>
            <w:tcW w:w="975"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31.8</w:t>
            </w:r>
          </w:p>
        </w:tc>
      </w:tr>
      <w:tr w:rsidR="000824C4" w:rsidRPr="005359EE">
        <w:trPr>
          <w:trHeight w:val="252"/>
          <w:jc w:val="center"/>
        </w:trPr>
        <w:tc>
          <w:tcPr>
            <w:tcW w:w="1690" w:type="dxa"/>
            <w:tcBorders>
              <w:top w:val="nil"/>
              <w:left w:val="single" w:sz="4" w:space="0" w:color="auto"/>
              <w:bottom w:val="nil"/>
              <w:right w:val="nil"/>
            </w:tcBorders>
            <w:noWrap/>
            <w:vAlign w:val="bottom"/>
          </w:tcPr>
          <w:p w:rsidR="000824C4" w:rsidRPr="00DF46D0" w:rsidRDefault="000824C4" w:rsidP="00DF46D0">
            <w:pPr>
              <w:rPr>
                <w:rFonts w:ascii="Arial" w:hAnsi="Arial" w:cs="Arial"/>
                <w:sz w:val="16"/>
                <w:szCs w:val="16"/>
              </w:rPr>
            </w:pPr>
            <w:r w:rsidRPr="00DF46D0">
              <w:rPr>
                <w:rFonts w:ascii="Arial" w:hAnsi="Arial" w:cs="Arial"/>
                <w:sz w:val="16"/>
                <w:szCs w:val="16"/>
              </w:rPr>
              <w:t>Regional Total</w:t>
            </w:r>
          </w:p>
        </w:tc>
        <w:tc>
          <w:tcPr>
            <w:tcW w:w="928" w:type="dxa"/>
            <w:tcBorders>
              <w:top w:val="nil"/>
              <w:left w:val="single" w:sz="4" w:space="0" w:color="auto"/>
              <w:bottom w:val="nil"/>
              <w:right w:val="single" w:sz="4" w:space="0" w:color="auto"/>
            </w:tcBorders>
            <w:noWrap/>
            <w:vAlign w:val="bottom"/>
          </w:tcPr>
          <w:p w:rsidR="000824C4" w:rsidRPr="00DF46D0" w:rsidRDefault="000824C4" w:rsidP="00DF46D0">
            <w:pPr>
              <w:jc w:val="right"/>
              <w:rPr>
                <w:rFonts w:ascii="Arial" w:hAnsi="Arial" w:cs="Arial"/>
                <w:sz w:val="16"/>
                <w:szCs w:val="16"/>
              </w:rPr>
            </w:pPr>
            <w:r w:rsidRPr="00DF46D0">
              <w:rPr>
                <w:rFonts w:ascii="Arial" w:hAnsi="Arial" w:cs="Arial"/>
                <w:sz w:val="16"/>
                <w:szCs w:val="16"/>
              </w:rPr>
              <w:t>82,441</w:t>
            </w:r>
          </w:p>
        </w:tc>
        <w:tc>
          <w:tcPr>
            <w:tcW w:w="949" w:type="dxa"/>
            <w:tcBorders>
              <w:top w:val="nil"/>
              <w:left w:val="nil"/>
              <w:bottom w:val="nil"/>
              <w:right w:val="single" w:sz="4" w:space="0" w:color="auto"/>
            </w:tcBorders>
            <w:noWrap/>
            <w:vAlign w:val="bottom"/>
          </w:tcPr>
          <w:p w:rsidR="000824C4" w:rsidRPr="00DF46D0" w:rsidRDefault="000824C4" w:rsidP="00DF46D0">
            <w:pPr>
              <w:jc w:val="right"/>
              <w:rPr>
                <w:rFonts w:ascii="Arial" w:hAnsi="Arial" w:cs="Arial"/>
                <w:sz w:val="16"/>
                <w:szCs w:val="16"/>
              </w:rPr>
            </w:pPr>
            <w:r>
              <w:rPr>
                <w:rFonts w:ascii="Arial" w:hAnsi="Arial" w:cs="Arial"/>
                <w:sz w:val="16"/>
                <w:szCs w:val="16"/>
              </w:rPr>
              <w:t>38.9</w:t>
            </w:r>
          </w:p>
        </w:tc>
        <w:tc>
          <w:tcPr>
            <w:tcW w:w="928" w:type="dxa"/>
            <w:tcBorders>
              <w:top w:val="nil"/>
              <w:left w:val="nil"/>
              <w:bottom w:val="nil"/>
              <w:right w:val="single" w:sz="4" w:space="0" w:color="auto"/>
            </w:tcBorders>
            <w:noWrap/>
            <w:vAlign w:val="bottom"/>
          </w:tcPr>
          <w:p w:rsidR="000824C4" w:rsidRPr="00DF46D0" w:rsidRDefault="000824C4" w:rsidP="00DF46D0">
            <w:pPr>
              <w:jc w:val="right"/>
              <w:rPr>
                <w:rFonts w:ascii="Arial" w:hAnsi="Arial" w:cs="Arial"/>
                <w:sz w:val="16"/>
                <w:szCs w:val="16"/>
              </w:rPr>
            </w:pPr>
            <w:r w:rsidRPr="00DF46D0">
              <w:rPr>
                <w:rFonts w:ascii="Arial" w:hAnsi="Arial" w:cs="Arial"/>
                <w:sz w:val="16"/>
                <w:szCs w:val="16"/>
              </w:rPr>
              <w:t>86,022</w:t>
            </w:r>
          </w:p>
        </w:tc>
        <w:tc>
          <w:tcPr>
            <w:tcW w:w="961" w:type="dxa"/>
            <w:tcBorders>
              <w:top w:val="nil"/>
              <w:left w:val="nil"/>
              <w:bottom w:val="nil"/>
              <w:right w:val="single" w:sz="4" w:space="0" w:color="auto"/>
            </w:tcBorders>
            <w:noWrap/>
            <w:vAlign w:val="bottom"/>
          </w:tcPr>
          <w:p w:rsidR="000824C4" w:rsidRPr="00DF46D0" w:rsidRDefault="000824C4" w:rsidP="00DF46D0">
            <w:pPr>
              <w:jc w:val="right"/>
              <w:rPr>
                <w:rFonts w:ascii="Arial" w:hAnsi="Arial" w:cs="Arial"/>
                <w:sz w:val="16"/>
                <w:szCs w:val="16"/>
              </w:rPr>
            </w:pPr>
            <w:r>
              <w:rPr>
                <w:rFonts w:ascii="Arial" w:hAnsi="Arial" w:cs="Arial"/>
                <w:sz w:val="16"/>
                <w:szCs w:val="16"/>
              </w:rPr>
              <w:t>40.5</w:t>
            </w:r>
          </w:p>
        </w:tc>
        <w:tc>
          <w:tcPr>
            <w:tcW w:w="928" w:type="dxa"/>
            <w:tcBorders>
              <w:top w:val="nil"/>
              <w:left w:val="nil"/>
              <w:bottom w:val="nil"/>
              <w:right w:val="single" w:sz="4" w:space="0" w:color="auto"/>
            </w:tcBorders>
            <w:noWrap/>
            <w:vAlign w:val="bottom"/>
          </w:tcPr>
          <w:p w:rsidR="000824C4" w:rsidRPr="00DF46D0" w:rsidRDefault="000824C4" w:rsidP="00DF46D0">
            <w:pPr>
              <w:jc w:val="right"/>
              <w:rPr>
                <w:rFonts w:ascii="Arial" w:hAnsi="Arial" w:cs="Arial"/>
                <w:sz w:val="16"/>
                <w:szCs w:val="16"/>
              </w:rPr>
            </w:pPr>
            <w:r w:rsidRPr="00DF46D0">
              <w:rPr>
                <w:rFonts w:ascii="Arial" w:hAnsi="Arial" w:cs="Arial"/>
                <w:sz w:val="16"/>
                <w:szCs w:val="16"/>
              </w:rPr>
              <w:t>122,383</w:t>
            </w:r>
          </w:p>
        </w:tc>
        <w:tc>
          <w:tcPr>
            <w:tcW w:w="961" w:type="dxa"/>
            <w:tcBorders>
              <w:top w:val="nil"/>
              <w:left w:val="nil"/>
              <w:bottom w:val="nil"/>
              <w:right w:val="single" w:sz="4" w:space="0" w:color="auto"/>
            </w:tcBorders>
            <w:noWrap/>
            <w:vAlign w:val="bottom"/>
          </w:tcPr>
          <w:p w:rsidR="000824C4" w:rsidRPr="00DF46D0" w:rsidRDefault="000824C4" w:rsidP="00DF46D0">
            <w:pPr>
              <w:jc w:val="right"/>
              <w:rPr>
                <w:rFonts w:ascii="Arial" w:hAnsi="Arial" w:cs="Arial"/>
                <w:sz w:val="16"/>
                <w:szCs w:val="16"/>
              </w:rPr>
            </w:pPr>
            <w:r>
              <w:rPr>
                <w:rFonts w:ascii="Arial" w:hAnsi="Arial" w:cs="Arial"/>
                <w:sz w:val="16"/>
                <w:szCs w:val="16"/>
              </w:rPr>
              <w:t>33.0</w:t>
            </w:r>
          </w:p>
        </w:tc>
        <w:tc>
          <w:tcPr>
            <w:tcW w:w="928" w:type="dxa"/>
            <w:tcBorders>
              <w:top w:val="nil"/>
              <w:left w:val="nil"/>
              <w:bottom w:val="nil"/>
              <w:right w:val="single" w:sz="4" w:space="0" w:color="auto"/>
            </w:tcBorders>
            <w:noWrap/>
            <w:vAlign w:val="bottom"/>
          </w:tcPr>
          <w:p w:rsidR="000824C4" w:rsidRPr="00DF46D0" w:rsidRDefault="000824C4" w:rsidP="00DF46D0">
            <w:pPr>
              <w:jc w:val="right"/>
              <w:rPr>
                <w:rFonts w:ascii="Arial" w:hAnsi="Arial" w:cs="Arial"/>
                <w:sz w:val="16"/>
                <w:szCs w:val="16"/>
              </w:rPr>
            </w:pPr>
            <w:r w:rsidRPr="00DF46D0">
              <w:rPr>
                <w:rFonts w:ascii="Arial" w:hAnsi="Arial" w:cs="Arial"/>
                <w:sz w:val="16"/>
                <w:szCs w:val="16"/>
              </w:rPr>
              <w:t>132,668</w:t>
            </w:r>
          </w:p>
        </w:tc>
        <w:tc>
          <w:tcPr>
            <w:tcW w:w="975" w:type="dxa"/>
            <w:tcBorders>
              <w:top w:val="nil"/>
              <w:left w:val="nil"/>
              <w:bottom w:val="nil"/>
              <w:right w:val="single" w:sz="4" w:space="0" w:color="auto"/>
            </w:tcBorders>
            <w:noWrap/>
            <w:vAlign w:val="bottom"/>
          </w:tcPr>
          <w:p w:rsidR="000824C4" w:rsidRPr="00DF46D0" w:rsidRDefault="000824C4" w:rsidP="00DF46D0">
            <w:pPr>
              <w:jc w:val="right"/>
              <w:rPr>
                <w:rFonts w:ascii="Arial" w:hAnsi="Arial" w:cs="Arial"/>
                <w:sz w:val="16"/>
                <w:szCs w:val="16"/>
              </w:rPr>
            </w:pPr>
            <w:r>
              <w:rPr>
                <w:rFonts w:ascii="Arial" w:hAnsi="Arial" w:cs="Arial"/>
                <w:sz w:val="16"/>
                <w:szCs w:val="16"/>
              </w:rPr>
              <w:t>32.6</w:t>
            </w:r>
          </w:p>
        </w:tc>
      </w:tr>
      <w:tr w:rsidR="000824C4" w:rsidRPr="005359EE">
        <w:trPr>
          <w:trHeight w:val="252"/>
          <w:jc w:val="center"/>
        </w:trPr>
        <w:tc>
          <w:tcPr>
            <w:tcW w:w="1690" w:type="dxa"/>
            <w:tcBorders>
              <w:top w:val="nil"/>
              <w:left w:val="single" w:sz="4" w:space="0" w:color="auto"/>
              <w:right w:val="nil"/>
            </w:tcBorders>
            <w:noWrap/>
            <w:vAlign w:val="bottom"/>
          </w:tcPr>
          <w:p w:rsidR="000824C4" w:rsidRPr="00DF46D0" w:rsidRDefault="000824C4" w:rsidP="00DF46D0">
            <w:pPr>
              <w:rPr>
                <w:rFonts w:ascii="Arial" w:hAnsi="Arial" w:cs="Arial"/>
                <w:sz w:val="16"/>
                <w:szCs w:val="16"/>
              </w:rPr>
            </w:pPr>
            <w:r w:rsidRPr="00DF46D0">
              <w:rPr>
                <w:rFonts w:ascii="Arial" w:hAnsi="Arial" w:cs="Arial"/>
                <w:sz w:val="16"/>
                <w:szCs w:val="16"/>
              </w:rPr>
              <w:t>State Total</w:t>
            </w:r>
          </w:p>
        </w:tc>
        <w:tc>
          <w:tcPr>
            <w:tcW w:w="928" w:type="dxa"/>
            <w:tcBorders>
              <w:top w:val="nil"/>
              <w:left w:val="single" w:sz="4" w:space="0" w:color="auto"/>
              <w:right w:val="single" w:sz="4" w:space="0" w:color="auto"/>
            </w:tcBorders>
            <w:noWrap/>
            <w:vAlign w:val="bottom"/>
          </w:tcPr>
          <w:p w:rsidR="000824C4" w:rsidRPr="00DF46D0" w:rsidRDefault="000824C4" w:rsidP="00DF46D0">
            <w:pPr>
              <w:jc w:val="right"/>
              <w:rPr>
                <w:rFonts w:ascii="Arial" w:hAnsi="Arial" w:cs="Arial"/>
                <w:sz w:val="16"/>
                <w:szCs w:val="16"/>
              </w:rPr>
            </w:pPr>
            <w:r w:rsidRPr="00DF46D0">
              <w:rPr>
                <w:rFonts w:ascii="Arial" w:hAnsi="Arial" w:cs="Arial"/>
                <w:sz w:val="16"/>
                <w:szCs w:val="16"/>
              </w:rPr>
              <w:t>1,131,480</w:t>
            </w:r>
          </w:p>
        </w:tc>
        <w:tc>
          <w:tcPr>
            <w:tcW w:w="949" w:type="dxa"/>
            <w:tcBorders>
              <w:top w:val="nil"/>
              <w:left w:val="nil"/>
              <w:right w:val="single" w:sz="4" w:space="0" w:color="auto"/>
            </w:tcBorders>
            <w:noWrap/>
            <w:vAlign w:val="bottom"/>
          </w:tcPr>
          <w:p w:rsidR="000824C4" w:rsidRPr="00DF46D0" w:rsidRDefault="000824C4" w:rsidP="00DF46D0">
            <w:pPr>
              <w:jc w:val="right"/>
              <w:rPr>
                <w:rFonts w:ascii="Arial" w:hAnsi="Arial" w:cs="Arial"/>
                <w:sz w:val="16"/>
                <w:szCs w:val="16"/>
              </w:rPr>
            </w:pPr>
            <w:r w:rsidRPr="00DF46D0">
              <w:rPr>
                <w:rFonts w:ascii="Arial" w:hAnsi="Arial" w:cs="Arial"/>
                <w:sz w:val="16"/>
                <w:szCs w:val="16"/>
              </w:rPr>
              <w:t>43.0</w:t>
            </w:r>
          </w:p>
        </w:tc>
        <w:tc>
          <w:tcPr>
            <w:tcW w:w="928" w:type="dxa"/>
            <w:tcBorders>
              <w:top w:val="nil"/>
              <w:left w:val="nil"/>
              <w:right w:val="single" w:sz="4" w:space="0" w:color="auto"/>
            </w:tcBorders>
            <w:noWrap/>
            <w:vAlign w:val="bottom"/>
          </w:tcPr>
          <w:p w:rsidR="000824C4" w:rsidRPr="00DF46D0" w:rsidRDefault="000824C4" w:rsidP="00DF46D0">
            <w:pPr>
              <w:jc w:val="right"/>
              <w:rPr>
                <w:rFonts w:ascii="Arial" w:hAnsi="Arial" w:cs="Arial"/>
                <w:sz w:val="16"/>
                <w:szCs w:val="16"/>
              </w:rPr>
            </w:pPr>
            <w:r w:rsidRPr="00DF46D0">
              <w:rPr>
                <w:rFonts w:ascii="Arial" w:hAnsi="Arial" w:cs="Arial"/>
                <w:sz w:val="16"/>
                <w:szCs w:val="16"/>
              </w:rPr>
              <w:t>1,157,690</w:t>
            </w:r>
          </w:p>
        </w:tc>
        <w:tc>
          <w:tcPr>
            <w:tcW w:w="961" w:type="dxa"/>
            <w:tcBorders>
              <w:top w:val="nil"/>
              <w:left w:val="nil"/>
              <w:right w:val="single" w:sz="4" w:space="0" w:color="auto"/>
            </w:tcBorders>
            <w:noWrap/>
            <w:vAlign w:val="bottom"/>
          </w:tcPr>
          <w:p w:rsidR="000824C4" w:rsidRPr="00DF46D0" w:rsidRDefault="000824C4" w:rsidP="00DF46D0">
            <w:pPr>
              <w:jc w:val="right"/>
              <w:rPr>
                <w:rFonts w:ascii="Arial" w:hAnsi="Arial" w:cs="Arial"/>
                <w:sz w:val="16"/>
                <w:szCs w:val="16"/>
              </w:rPr>
            </w:pPr>
            <w:r w:rsidRPr="00DF46D0">
              <w:rPr>
                <w:rFonts w:ascii="Arial" w:hAnsi="Arial" w:cs="Arial"/>
                <w:sz w:val="16"/>
                <w:szCs w:val="16"/>
              </w:rPr>
              <w:t>44.0</w:t>
            </w:r>
          </w:p>
        </w:tc>
        <w:tc>
          <w:tcPr>
            <w:tcW w:w="928" w:type="dxa"/>
            <w:tcBorders>
              <w:top w:val="nil"/>
              <w:left w:val="nil"/>
              <w:right w:val="single" w:sz="4" w:space="0" w:color="auto"/>
            </w:tcBorders>
            <w:noWrap/>
            <w:vAlign w:val="bottom"/>
          </w:tcPr>
          <w:p w:rsidR="000824C4" w:rsidRPr="00DF46D0" w:rsidRDefault="000824C4" w:rsidP="00DF46D0">
            <w:pPr>
              <w:jc w:val="right"/>
              <w:rPr>
                <w:rFonts w:ascii="Arial" w:hAnsi="Arial" w:cs="Arial"/>
                <w:sz w:val="16"/>
                <w:szCs w:val="16"/>
              </w:rPr>
            </w:pPr>
            <w:r w:rsidRPr="00DF46D0">
              <w:rPr>
                <w:rFonts w:ascii="Arial" w:hAnsi="Arial" w:cs="Arial"/>
                <w:sz w:val="16"/>
                <w:szCs w:val="16"/>
              </w:rPr>
              <w:t>1,634,410</w:t>
            </w:r>
          </w:p>
        </w:tc>
        <w:tc>
          <w:tcPr>
            <w:tcW w:w="961" w:type="dxa"/>
            <w:tcBorders>
              <w:top w:val="nil"/>
              <w:left w:val="nil"/>
              <w:right w:val="single" w:sz="4" w:space="0" w:color="auto"/>
            </w:tcBorders>
            <w:noWrap/>
            <w:vAlign w:val="bottom"/>
          </w:tcPr>
          <w:p w:rsidR="000824C4" w:rsidRPr="00DF46D0" w:rsidRDefault="000824C4" w:rsidP="00DF46D0">
            <w:pPr>
              <w:jc w:val="right"/>
              <w:rPr>
                <w:rFonts w:ascii="Arial" w:hAnsi="Arial" w:cs="Arial"/>
                <w:sz w:val="16"/>
                <w:szCs w:val="16"/>
              </w:rPr>
            </w:pPr>
            <w:r w:rsidRPr="00DF46D0">
              <w:rPr>
                <w:rFonts w:ascii="Arial" w:hAnsi="Arial" w:cs="Arial"/>
                <w:sz w:val="16"/>
                <w:szCs w:val="16"/>
              </w:rPr>
              <w:t>31.4</w:t>
            </w:r>
          </w:p>
        </w:tc>
        <w:tc>
          <w:tcPr>
            <w:tcW w:w="928" w:type="dxa"/>
            <w:tcBorders>
              <w:top w:val="nil"/>
              <w:left w:val="nil"/>
              <w:right w:val="single" w:sz="4" w:space="0" w:color="auto"/>
            </w:tcBorders>
            <w:noWrap/>
            <w:vAlign w:val="bottom"/>
          </w:tcPr>
          <w:p w:rsidR="000824C4" w:rsidRPr="00DF46D0" w:rsidRDefault="000824C4" w:rsidP="00DF46D0">
            <w:pPr>
              <w:jc w:val="right"/>
              <w:rPr>
                <w:rFonts w:ascii="Arial" w:hAnsi="Arial" w:cs="Arial"/>
                <w:sz w:val="16"/>
                <w:szCs w:val="16"/>
              </w:rPr>
            </w:pPr>
            <w:r w:rsidRPr="00DF46D0">
              <w:rPr>
                <w:rFonts w:ascii="Arial" w:hAnsi="Arial" w:cs="Arial"/>
                <w:sz w:val="16"/>
                <w:szCs w:val="16"/>
              </w:rPr>
              <w:t>1,688,790</w:t>
            </w:r>
          </w:p>
        </w:tc>
        <w:tc>
          <w:tcPr>
            <w:tcW w:w="975" w:type="dxa"/>
            <w:tcBorders>
              <w:top w:val="nil"/>
              <w:left w:val="nil"/>
              <w:right w:val="single" w:sz="4" w:space="0" w:color="auto"/>
            </w:tcBorders>
            <w:noWrap/>
            <w:vAlign w:val="bottom"/>
          </w:tcPr>
          <w:p w:rsidR="000824C4" w:rsidRPr="00DF46D0" w:rsidRDefault="000824C4" w:rsidP="00DF46D0">
            <w:pPr>
              <w:jc w:val="right"/>
              <w:rPr>
                <w:rFonts w:ascii="Arial" w:hAnsi="Arial" w:cs="Arial"/>
                <w:sz w:val="16"/>
                <w:szCs w:val="16"/>
              </w:rPr>
            </w:pPr>
            <w:r w:rsidRPr="00DF46D0">
              <w:rPr>
                <w:rFonts w:ascii="Arial" w:hAnsi="Arial" w:cs="Arial"/>
                <w:sz w:val="16"/>
                <w:szCs w:val="16"/>
              </w:rPr>
              <w:t>31.7</w:t>
            </w:r>
          </w:p>
        </w:tc>
      </w:tr>
      <w:tr w:rsidR="000824C4" w:rsidRPr="005359EE">
        <w:trPr>
          <w:trHeight w:val="255"/>
          <w:jc w:val="center"/>
        </w:trPr>
        <w:tc>
          <w:tcPr>
            <w:tcW w:w="1690" w:type="dxa"/>
            <w:tcBorders>
              <w:top w:val="nil"/>
              <w:left w:val="single" w:sz="4" w:space="0" w:color="auto"/>
              <w:bottom w:val="single" w:sz="4" w:space="0" w:color="auto"/>
              <w:right w:val="nil"/>
            </w:tcBorders>
            <w:noWrap/>
            <w:vAlign w:val="bottom"/>
          </w:tcPr>
          <w:p w:rsidR="000824C4" w:rsidRPr="00DF46D0" w:rsidRDefault="000824C4" w:rsidP="00DF46D0">
            <w:pPr>
              <w:rPr>
                <w:rFonts w:ascii="Arial" w:hAnsi="Arial" w:cs="Arial"/>
                <w:color w:val="FF0000"/>
                <w:sz w:val="16"/>
                <w:szCs w:val="16"/>
              </w:rPr>
            </w:pPr>
            <w:r w:rsidRPr="00DF46D0">
              <w:rPr>
                <w:rFonts w:ascii="Arial" w:hAnsi="Arial" w:cs="Arial"/>
                <w:color w:val="FF0000"/>
                <w:sz w:val="16"/>
                <w:szCs w:val="16"/>
              </w:rPr>
              <w:t> </w:t>
            </w:r>
          </w:p>
        </w:tc>
        <w:tc>
          <w:tcPr>
            <w:tcW w:w="928" w:type="dxa"/>
            <w:tcBorders>
              <w:top w:val="nil"/>
              <w:left w:val="single" w:sz="4" w:space="0" w:color="auto"/>
              <w:bottom w:val="single" w:sz="4" w:space="0" w:color="auto"/>
              <w:right w:val="single" w:sz="4" w:space="0" w:color="auto"/>
            </w:tcBorders>
            <w:noWrap/>
            <w:vAlign w:val="bottom"/>
          </w:tcPr>
          <w:p w:rsidR="000824C4" w:rsidRPr="00DF46D0" w:rsidRDefault="000824C4" w:rsidP="00DF46D0">
            <w:pPr>
              <w:rPr>
                <w:rFonts w:ascii="Arial" w:hAnsi="Arial" w:cs="Arial"/>
                <w:color w:val="FF0000"/>
                <w:sz w:val="16"/>
                <w:szCs w:val="16"/>
              </w:rPr>
            </w:pPr>
            <w:r w:rsidRPr="00DF46D0">
              <w:rPr>
                <w:rFonts w:ascii="Arial" w:hAnsi="Arial" w:cs="Arial"/>
                <w:color w:val="FF0000"/>
                <w:sz w:val="16"/>
                <w:szCs w:val="16"/>
              </w:rPr>
              <w:t> </w:t>
            </w:r>
          </w:p>
        </w:tc>
        <w:tc>
          <w:tcPr>
            <w:tcW w:w="949" w:type="dxa"/>
            <w:tcBorders>
              <w:top w:val="nil"/>
              <w:left w:val="nil"/>
              <w:bottom w:val="single" w:sz="4" w:space="0" w:color="auto"/>
              <w:right w:val="single" w:sz="4" w:space="0" w:color="auto"/>
            </w:tcBorders>
            <w:noWrap/>
            <w:vAlign w:val="bottom"/>
          </w:tcPr>
          <w:p w:rsidR="000824C4" w:rsidRPr="00DF46D0" w:rsidRDefault="000824C4" w:rsidP="00DF46D0">
            <w:pPr>
              <w:rPr>
                <w:rFonts w:ascii="Arial" w:hAnsi="Arial" w:cs="Arial"/>
                <w:color w:val="FF0000"/>
                <w:sz w:val="16"/>
                <w:szCs w:val="16"/>
              </w:rPr>
            </w:pPr>
            <w:r w:rsidRPr="00DF46D0">
              <w:rPr>
                <w:rFonts w:ascii="Arial" w:hAnsi="Arial" w:cs="Arial"/>
                <w:color w:val="FF0000"/>
                <w:sz w:val="16"/>
                <w:szCs w:val="16"/>
              </w:rPr>
              <w:t> </w:t>
            </w:r>
          </w:p>
        </w:tc>
        <w:tc>
          <w:tcPr>
            <w:tcW w:w="928" w:type="dxa"/>
            <w:tcBorders>
              <w:top w:val="nil"/>
              <w:left w:val="nil"/>
              <w:bottom w:val="single" w:sz="4" w:space="0" w:color="auto"/>
              <w:right w:val="single" w:sz="4" w:space="0" w:color="auto"/>
            </w:tcBorders>
            <w:noWrap/>
            <w:vAlign w:val="bottom"/>
          </w:tcPr>
          <w:p w:rsidR="000824C4" w:rsidRPr="00DF46D0" w:rsidRDefault="000824C4" w:rsidP="00DF46D0">
            <w:pPr>
              <w:rPr>
                <w:rFonts w:ascii="Arial" w:hAnsi="Arial" w:cs="Arial"/>
                <w:color w:val="FF0000"/>
                <w:sz w:val="16"/>
                <w:szCs w:val="16"/>
              </w:rPr>
            </w:pPr>
            <w:r w:rsidRPr="00DF46D0">
              <w:rPr>
                <w:rFonts w:ascii="Arial" w:hAnsi="Arial" w:cs="Arial"/>
                <w:color w:val="FF0000"/>
                <w:sz w:val="16"/>
                <w:szCs w:val="16"/>
              </w:rPr>
              <w:t> </w:t>
            </w:r>
          </w:p>
        </w:tc>
        <w:tc>
          <w:tcPr>
            <w:tcW w:w="961" w:type="dxa"/>
            <w:tcBorders>
              <w:top w:val="nil"/>
              <w:left w:val="nil"/>
              <w:bottom w:val="single" w:sz="4" w:space="0" w:color="auto"/>
              <w:right w:val="single" w:sz="4" w:space="0" w:color="auto"/>
            </w:tcBorders>
            <w:noWrap/>
            <w:vAlign w:val="bottom"/>
          </w:tcPr>
          <w:p w:rsidR="000824C4" w:rsidRPr="00DF46D0" w:rsidRDefault="000824C4" w:rsidP="00DF46D0">
            <w:pPr>
              <w:rPr>
                <w:rFonts w:ascii="Arial" w:hAnsi="Arial" w:cs="Arial"/>
                <w:color w:val="FF0000"/>
                <w:sz w:val="16"/>
                <w:szCs w:val="16"/>
              </w:rPr>
            </w:pPr>
            <w:r w:rsidRPr="00DF46D0">
              <w:rPr>
                <w:rFonts w:ascii="Arial" w:hAnsi="Arial" w:cs="Arial"/>
                <w:color w:val="FF0000"/>
                <w:sz w:val="16"/>
                <w:szCs w:val="16"/>
              </w:rPr>
              <w:t> </w:t>
            </w:r>
          </w:p>
        </w:tc>
        <w:tc>
          <w:tcPr>
            <w:tcW w:w="928" w:type="dxa"/>
            <w:tcBorders>
              <w:top w:val="nil"/>
              <w:left w:val="nil"/>
              <w:bottom w:val="single" w:sz="4" w:space="0" w:color="auto"/>
              <w:right w:val="single" w:sz="4" w:space="0" w:color="auto"/>
            </w:tcBorders>
            <w:noWrap/>
            <w:vAlign w:val="bottom"/>
          </w:tcPr>
          <w:p w:rsidR="000824C4" w:rsidRPr="00DF46D0" w:rsidRDefault="000824C4" w:rsidP="00DF46D0">
            <w:pPr>
              <w:rPr>
                <w:rFonts w:ascii="Arial" w:hAnsi="Arial" w:cs="Arial"/>
                <w:color w:val="FF0000"/>
                <w:sz w:val="16"/>
                <w:szCs w:val="16"/>
              </w:rPr>
            </w:pPr>
            <w:r w:rsidRPr="00DF46D0">
              <w:rPr>
                <w:rFonts w:ascii="Arial" w:hAnsi="Arial" w:cs="Arial"/>
                <w:color w:val="FF0000"/>
                <w:sz w:val="16"/>
                <w:szCs w:val="16"/>
              </w:rPr>
              <w:t> </w:t>
            </w:r>
          </w:p>
        </w:tc>
        <w:tc>
          <w:tcPr>
            <w:tcW w:w="961" w:type="dxa"/>
            <w:tcBorders>
              <w:top w:val="nil"/>
              <w:left w:val="nil"/>
              <w:bottom w:val="single" w:sz="4" w:space="0" w:color="auto"/>
              <w:right w:val="single" w:sz="4" w:space="0" w:color="auto"/>
            </w:tcBorders>
            <w:noWrap/>
            <w:vAlign w:val="bottom"/>
          </w:tcPr>
          <w:p w:rsidR="000824C4" w:rsidRPr="00DF46D0" w:rsidRDefault="000824C4" w:rsidP="00DF46D0">
            <w:pPr>
              <w:rPr>
                <w:rFonts w:ascii="Arial" w:hAnsi="Arial" w:cs="Arial"/>
                <w:color w:val="FF0000"/>
                <w:sz w:val="16"/>
                <w:szCs w:val="16"/>
              </w:rPr>
            </w:pPr>
            <w:r w:rsidRPr="00DF46D0">
              <w:rPr>
                <w:rFonts w:ascii="Arial" w:hAnsi="Arial" w:cs="Arial"/>
                <w:color w:val="FF0000"/>
                <w:sz w:val="16"/>
                <w:szCs w:val="16"/>
              </w:rPr>
              <w:t> </w:t>
            </w:r>
          </w:p>
        </w:tc>
        <w:tc>
          <w:tcPr>
            <w:tcW w:w="928" w:type="dxa"/>
            <w:tcBorders>
              <w:top w:val="nil"/>
              <w:left w:val="nil"/>
              <w:bottom w:val="single" w:sz="4" w:space="0" w:color="auto"/>
              <w:right w:val="single" w:sz="4" w:space="0" w:color="auto"/>
            </w:tcBorders>
            <w:noWrap/>
            <w:vAlign w:val="bottom"/>
          </w:tcPr>
          <w:p w:rsidR="000824C4" w:rsidRPr="00DF46D0" w:rsidRDefault="000824C4" w:rsidP="00DF46D0">
            <w:pPr>
              <w:rPr>
                <w:rFonts w:ascii="Arial" w:hAnsi="Arial" w:cs="Arial"/>
                <w:color w:val="FF0000"/>
                <w:sz w:val="16"/>
                <w:szCs w:val="16"/>
              </w:rPr>
            </w:pPr>
            <w:r w:rsidRPr="00DF46D0">
              <w:rPr>
                <w:rFonts w:ascii="Arial" w:hAnsi="Arial" w:cs="Arial"/>
                <w:color w:val="FF0000"/>
                <w:sz w:val="16"/>
                <w:szCs w:val="16"/>
              </w:rPr>
              <w:t> </w:t>
            </w:r>
          </w:p>
        </w:tc>
        <w:tc>
          <w:tcPr>
            <w:tcW w:w="975" w:type="dxa"/>
            <w:tcBorders>
              <w:top w:val="nil"/>
              <w:left w:val="nil"/>
              <w:bottom w:val="single" w:sz="4" w:space="0" w:color="auto"/>
              <w:right w:val="single" w:sz="4" w:space="0" w:color="auto"/>
            </w:tcBorders>
            <w:noWrap/>
            <w:vAlign w:val="bottom"/>
          </w:tcPr>
          <w:p w:rsidR="000824C4" w:rsidRPr="00DF46D0" w:rsidRDefault="000824C4" w:rsidP="00DF46D0">
            <w:pPr>
              <w:rPr>
                <w:rFonts w:ascii="Arial" w:hAnsi="Arial" w:cs="Arial"/>
                <w:color w:val="FF0000"/>
                <w:sz w:val="16"/>
                <w:szCs w:val="16"/>
              </w:rPr>
            </w:pPr>
            <w:r w:rsidRPr="00DF46D0">
              <w:rPr>
                <w:rFonts w:ascii="Arial" w:hAnsi="Arial" w:cs="Arial"/>
                <w:color w:val="FF0000"/>
                <w:sz w:val="16"/>
                <w:szCs w:val="16"/>
              </w:rPr>
              <w:t> </w:t>
            </w:r>
          </w:p>
        </w:tc>
      </w:tr>
    </w:tbl>
    <w:p w:rsidR="000824C4" w:rsidRPr="001A09C3" w:rsidRDefault="000824C4" w:rsidP="00F516BF">
      <w:pPr>
        <w:ind w:left="180" w:right="180"/>
        <w:rPr>
          <w:rFonts w:ascii="Arial" w:hAnsi="Arial" w:cs="Arial"/>
          <w:sz w:val="16"/>
          <w:szCs w:val="16"/>
        </w:rPr>
      </w:pPr>
      <w:r>
        <w:rPr>
          <w:rFonts w:ascii="Arial" w:hAnsi="Arial" w:cs="Arial"/>
          <w:sz w:val="16"/>
          <w:szCs w:val="16"/>
        </w:rPr>
        <w:t xml:space="preserve">Note: The </w:t>
      </w:r>
      <w:r w:rsidRPr="001A09C3">
        <w:rPr>
          <w:rFonts w:ascii="Arial" w:hAnsi="Arial" w:cs="Arial"/>
          <w:sz w:val="16"/>
          <w:szCs w:val="16"/>
        </w:rPr>
        <w:t xml:space="preserve">percent of renter-occupied units spending greater than 30% of household income on rental housing was derived by dividing the number of renter-occupied units spending &gt;30% </w:t>
      </w:r>
      <w:r>
        <w:rPr>
          <w:rFonts w:ascii="Arial" w:hAnsi="Arial" w:cs="Arial"/>
          <w:sz w:val="16"/>
          <w:szCs w:val="16"/>
        </w:rPr>
        <w:t xml:space="preserve"> on gross rent </w:t>
      </w:r>
      <w:r w:rsidRPr="001A09C3">
        <w:rPr>
          <w:rFonts w:ascii="Arial" w:hAnsi="Arial" w:cs="Arial"/>
          <w:sz w:val="16"/>
          <w:szCs w:val="16"/>
        </w:rPr>
        <w:t>by</w:t>
      </w:r>
      <w:r>
        <w:rPr>
          <w:rFonts w:ascii="Arial" w:hAnsi="Arial" w:cs="Arial"/>
          <w:sz w:val="16"/>
          <w:szCs w:val="16"/>
        </w:rPr>
        <w:t xml:space="preserve"> the</w:t>
      </w:r>
      <w:r w:rsidRPr="001A09C3">
        <w:rPr>
          <w:rFonts w:ascii="Arial" w:hAnsi="Arial" w:cs="Arial"/>
          <w:sz w:val="16"/>
          <w:szCs w:val="16"/>
        </w:rPr>
        <w:t xml:space="preserve"> total renter-occupi</w:t>
      </w:r>
      <w:r>
        <w:rPr>
          <w:rFonts w:ascii="Arial" w:hAnsi="Arial" w:cs="Arial"/>
          <w:sz w:val="16"/>
          <w:szCs w:val="16"/>
        </w:rPr>
        <w:t>ed units</w:t>
      </w:r>
      <w:r w:rsidRPr="001A09C3">
        <w:rPr>
          <w:rFonts w:ascii="Arial" w:hAnsi="Arial" w:cs="Arial"/>
          <w:sz w:val="16"/>
          <w:szCs w:val="16"/>
        </w:rPr>
        <w:t>.</w:t>
      </w:r>
      <w:r>
        <w:rPr>
          <w:rFonts w:ascii="Arial" w:hAnsi="Arial" w:cs="Arial"/>
          <w:sz w:val="16"/>
          <w:szCs w:val="16"/>
        </w:rPr>
        <w:t xml:space="preserve"> </w:t>
      </w:r>
      <w:r w:rsidRPr="001A09C3">
        <w:rPr>
          <w:rFonts w:ascii="Arial" w:hAnsi="Arial" w:cs="Arial"/>
          <w:sz w:val="16"/>
          <w:szCs w:val="16"/>
        </w:rPr>
        <w:t xml:space="preserve"> Gross rent is defined as the amount of the contract rent plus the estimated average monthly cost of utilities (electricity, gas, and water and sewer) and fuels (oil, coal, kerosene, wood, etc.) if these are paid for by the renter (or paid for the renter by someone else).</w:t>
      </w:r>
      <w:r>
        <w:rPr>
          <w:rFonts w:ascii="Arial" w:hAnsi="Arial" w:cs="Arial"/>
          <w:sz w:val="16"/>
          <w:szCs w:val="16"/>
        </w:rPr>
        <w:t xml:space="preserve"> </w:t>
      </w:r>
      <w:r w:rsidRPr="001A09C3">
        <w:rPr>
          <w:rFonts w:ascii="Arial" w:hAnsi="Arial" w:cs="Arial"/>
          <w:sz w:val="16"/>
          <w:szCs w:val="16"/>
        </w:rPr>
        <w:t xml:space="preserve"> Gross rent is intended to eliminate differentials which result from varying practices with respect to the inclusion of utilities and fuels as part of the rental payment.</w:t>
      </w:r>
    </w:p>
    <w:p w:rsidR="000824C4" w:rsidRPr="00FA509B" w:rsidRDefault="000824C4" w:rsidP="00255D14">
      <w:pPr>
        <w:rPr>
          <w:rFonts w:cs="Segoe UI"/>
        </w:rPr>
      </w:pPr>
    </w:p>
    <w:p w:rsidR="000824C4" w:rsidRPr="00FA509B" w:rsidRDefault="000824C4" w:rsidP="00255D14">
      <w:pPr>
        <w:rPr>
          <w:rFonts w:cs="Segoe UI"/>
        </w:rPr>
      </w:pPr>
    </w:p>
    <w:p w:rsidR="000824C4" w:rsidRPr="00316934" w:rsidRDefault="000824C4" w:rsidP="00656B48">
      <w:pPr>
        <w:pStyle w:val="Heading2"/>
      </w:pPr>
      <w:bookmarkStart w:id="95" w:name="_Toc329355550"/>
      <w:bookmarkStart w:id="96" w:name="_Toc349052034"/>
      <w:r w:rsidRPr="00316934">
        <w:t>Employment and Unemployment</w:t>
      </w:r>
      <w:bookmarkEnd w:id="95"/>
      <w:bookmarkEnd w:id="96"/>
    </w:p>
    <w:p w:rsidR="000824C4" w:rsidRPr="009E7406" w:rsidRDefault="000824C4" w:rsidP="00656B48">
      <w:r w:rsidRPr="009E7406">
        <w:t>The following definitions will be useful in understa</w:t>
      </w:r>
      <w:r>
        <w:t>nding the data in this section.</w:t>
      </w:r>
    </w:p>
    <w:p w:rsidR="000824C4" w:rsidRDefault="000824C4" w:rsidP="00656B48">
      <w:pPr>
        <w:pStyle w:val="ListParagraph"/>
        <w:numPr>
          <w:ilvl w:val="0"/>
          <w:numId w:val="3"/>
        </w:numPr>
      </w:pPr>
      <w:r w:rsidRPr="00656B48">
        <w:rPr>
          <w:i/>
        </w:rPr>
        <w:t>Labor force</w:t>
      </w:r>
      <w:r w:rsidRPr="009E7406">
        <w:t xml:space="preserve"> – includes all persons over the age of 16 who, during the week, are employed, unemployed or in the armed services.</w:t>
      </w:r>
    </w:p>
    <w:p w:rsidR="000824C4" w:rsidRDefault="000824C4" w:rsidP="00656B48">
      <w:pPr>
        <w:pStyle w:val="ListParagraph"/>
        <w:numPr>
          <w:ilvl w:val="0"/>
          <w:numId w:val="3"/>
        </w:numPr>
      </w:pPr>
      <w:r w:rsidRPr="00656B48">
        <w:rPr>
          <w:i/>
        </w:rPr>
        <w:t>Civilian labor force</w:t>
      </w:r>
      <w:r w:rsidRPr="009E7406">
        <w:t xml:space="preserve"> – excl</w:t>
      </w:r>
      <w:r>
        <w:t xml:space="preserve">udes the Armed Forces from the labor force </w:t>
      </w:r>
      <w:r w:rsidRPr="009E7406">
        <w:t>equation.</w:t>
      </w:r>
    </w:p>
    <w:p w:rsidR="000824C4" w:rsidRDefault="000824C4" w:rsidP="00656B48">
      <w:pPr>
        <w:pStyle w:val="ListParagraph"/>
        <w:numPr>
          <w:ilvl w:val="0"/>
          <w:numId w:val="3"/>
        </w:numPr>
      </w:pPr>
      <w:r w:rsidRPr="00656B48">
        <w:rPr>
          <w:i/>
        </w:rPr>
        <w:t>Unemployed</w:t>
      </w:r>
      <w:r w:rsidRPr="009E7406">
        <w:t xml:space="preserve"> – civilians not currently employed but are available for work and have actively looked for a job within the four weeks prior to the date of analysis; also, laid-off civilians waiting to be called back to their jobs, as well as those who will be starting new jobs in the next 30 days.</w:t>
      </w:r>
    </w:p>
    <w:p w:rsidR="000824C4" w:rsidRDefault="000824C4" w:rsidP="00656B48">
      <w:pPr>
        <w:pStyle w:val="ListParagraph"/>
        <w:numPr>
          <w:ilvl w:val="0"/>
          <w:numId w:val="3"/>
        </w:numPr>
      </w:pPr>
      <w:r w:rsidRPr="00656B48">
        <w:rPr>
          <w:i/>
        </w:rPr>
        <w:t>Unemployment rate</w:t>
      </w:r>
      <w:r w:rsidRPr="009E7406">
        <w:t xml:space="preserve"> – calculated by dividing the number of unemployed persons by the number of peop</w:t>
      </w:r>
      <w:r>
        <w:t>le in the civilian labor force.</w:t>
      </w:r>
    </w:p>
    <w:p w:rsidR="000824C4" w:rsidRPr="00FA509B" w:rsidRDefault="000824C4" w:rsidP="00084932">
      <w:pPr>
        <w:rPr>
          <w:rFonts w:cs="Segoe UI"/>
        </w:rPr>
      </w:pPr>
    </w:p>
    <w:p w:rsidR="000824C4" w:rsidRDefault="000824C4" w:rsidP="00EF10FA">
      <w:pPr>
        <w:pStyle w:val="Heading3"/>
      </w:pPr>
      <w:bookmarkStart w:id="97" w:name="_Toc329355551"/>
      <w:bookmarkStart w:id="98" w:name="_Toc349052035"/>
      <w:r w:rsidRPr="00084932">
        <w:t>Employment</w:t>
      </w:r>
      <w:bookmarkEnd w:id="97"/>
      <w:bookmarkEnd w:id="98"/>
    </w:p>
    <w:p w:rsidR="000824C4" w:rsidRDefault="000824C4" w:rsidP="00656B48">
      <w:r>
        <w:t>Table 17 summarizes employment by sector.  In Haywood County the five sectors employing the greatest proportions of the workforce are, in descending order:  (1) Retail Trade (16.68%), (2) Health Care and Social Assistance (16.39%), (3) Manufacturing (13.41%), (4) Accommodation and Food Service (12.25%), and (5) Educational Services (10.05%).  In WNC, the five leading employment sectors are: (1) Health Care and Social Assistance (18.52%), (2) Retail Trade (13.86%), (3) Accommodation and Food Services (11.43%), (4) Manufacturing (11.28%) and (5) Educational Services (9.19%).  Statewide the comparably ordered list is composed of:  (1) Health Care and Social Assistance (14.45%), (2) Retail Trade (11.66%), (3) Manufacturing (11.33%), (4) Educational Services (9.58%) and (5) Accommodation and Food Services (8.95%).  The county, WNC and NC lists are quite similar, with variations in WNC stemming from its relative lack of manufacturing jobs and the regionally greater significance of the tourism industry, represented by the Accommodations and Food Service sector.</w:t>
      </w:r>
    </w:p>
    <w:p w:rsidR="000824C4" w:rsidRDefault="000824C4" w:rsidP="00656B48"/>
    <w:p w:rsidR="000824C4" w:rsidRDefault="000824C4">
      <w:pPr>
        <w:spacing w:after="200" w:line="276" w:lineRule="auto"/>
        <w:rPr>
          <w:rFonts w:cs="Segoe UI"/>
          <w:b/>
          <w:szCs w:val="24"/>
        </w:rPr>
      </w:pPr>
      <w:r>
        <w:br w:type="page"/>
      </w:r>
    </w:p>
    <w:p w:rsidR="000824C4" w:rsidRPr="0028221C" w:rsidRDefault="000824C4" w:rsidP="00656B48">
      <w:pPr>
        <w:pStyle w:val="GRAPHTITLE"/>
      </w:pPr>
      <w:r w:rsidRPr="0028221C">
        <w:t>Table 17.  Insured Employment by Sector, Annual Summary (2011)</w:t>
      </w:r>
    </w:p>
    <w:tbl>
      <w:tblPr>
        <w:tblW w:w="8848" w:type="dxa"/>
        <w:jc w:val="center"/>
        <w:tblInd w:w="93" w:type="dxa"/>
        <w:tblLook w:val="00A0"/>
      </w:tblPr>
      <w:tblGrid>
        <w:gridCol w:w="3880"/>
        <w:gridCol w:w="1077"/>
        <w:gridCol w:w="1297"/>
        <w:gridCol w:w="1297"/>
        <w:gridCol w:w="1297"/>
      </w:tblGrid>
      <w:tr w:rsidR="000824C4" w:rsidRPr="005359EE">
        <w:trPr>
          <w:trHeight w:val="255"/>
          <w:jc w:val="center"/>
        </w:trPr>
        <w:tc>
          <w:tcPr>
            <w:tcW w:w="3880"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4A79E8" w:rsidRDefault="000824C4" w:rsidP="00EF10FA">
            <w:pPr>
              <w:rPr>
                <w:rFonts w:ascii="Arial" w:hAnsi="Arial" w:cs="Arial"/>
                <w:b/>
                <w:bCs/>
                <w:sz w:val="18"/>
                <w:szCs w:val="18"/>
              </w:rPr>
            </w:pPr>
            <w:r w:rsidRPr="004A79E8">
              <w:rPr>
                <w:rFonts w:ascii="Arial" w:hAnsi="Arial" w:cs="Arial"/>
                <w:b/>
                <w:bCs/>
                <w:sz w:val="18"/>
                <w:szCs w:val="18"/>
              </w:rPr>
              <w:t>Sector</w:t>
            </w:r>
          </w:p>
        </w:tc>
        <w:tc>
          <w:tcPr>
            <w:tcW w:w="2374" w:type="dxa"/>
            <w:gridSpan w:val="2"/>
            <w:tcBorders>
              <w:top w:val="single" w:sz="4" w:space="0" w:color="auto"/>
              <w:left w:val="nil"/>
              <w:bottom w:val="single" w:sz="4" w:space="0" w:color="auto"/>
              <w:right w:val="single" w:sz="4" w:space="0" w:color="auto"/>
            </w:tcBorders>
            <w:noWrap/>
            <w:vAlign w:val="center"/>
          </w:tcPr>
          <w:p w:rsidR="000824C4" w:rsidRPr="004A79E8" w:rsidRDefault="000824C4" w:rsidP="00EF10FA">
            <w:pPr>
              <w:jc w:val="center"/>
              <w:rPr>
                <w:rFonts w:ascii="Arial" w:hAnsi="Arial" w:cs="Arial"/>
                <w:b/>
                <w:bCs/>
                <w:sz w:val="18"/>
                <w:szCs w:val="18"/>
              </w:rPr>
            </w:pPr>
            <w:r>
              <w:rPr>
                <w:rFonts w:ascii="Arial" w:hAnsi="Arial" w:cs="Arial"/>
                <w:b/>
                <w:bCs/>
                <w:sz w:val="18"/>
                <w:szCs w:val="18"/>
              </w:rPr>
              <w:t>Haywood</w:t>
            </w:r>
            <w:r w:rsidRPr="004A79E8">
              <w:rPr>
                <w:rFonts w:ascii="Arial" w:hAnsi="Arial" w:cs="Arial"/>
                <w:b/>
                <w:bCs/>
                <w:sz w:val="18"/>
                <w:szCs w:val="18"/>
              </w:rPr>
              <w:t xml:space="preserve"> County</w:t>
            </w:r>
          </w:p>
        </w:tc>
        <w:tc>
          <w:tcPr>
            <w:tcW w:w="1297" w:type="dxa"/>
            <w:tcBorders>
              <w:top w:val="single" w:sz="4" w:space="0" w:color="auto"/>
              <w:left w:val="single" w:sz="4" w:space="0" w:color="auto"/>
              <w:bottom w:val="single" w:sz="4" w:space="0" w:color="auto"/>
              <w:right w:val="single" w:sz="4" w:space="0" w:color="auto"/>
            </w:tcBorders>
            <w:noWrap/>
            <w:vAlign w:val="center"/>
          </w:tcPr>
          <w:p w:rsidR="000824C4" w:rsidRPr="004A79E8" w:rsidRDefault="000824C4" w:rsidP="00EF10FA">
            <w:pPr>
              <w:jc w:val="center"/>
              <w:rPr>
                <w:rFonts w:ascii="Arial" w:hAnsi="Arial" w:cs="Arial"/>
                <w:b/>
                <w:bCs/>
                <w:sz w:val="18"/>
                <w:szCs w:val="18"/>
              </w:rPr>
            </w:pPr>
            <w:r w:rsidRPr="004A79E8">
              <w:rPr>
                <w:rFonts w:ascii="Arial" w:hAnsi="Arial" w:cs="Arial"/>
                <w:b/>
                <w:bCs/>
                <w:sz w:val="18"/>
                <w:szCs w:val="18"/>
              </w:rPr>
              <w:t>WNC</w:t>
            </w:r>
          </w:p>
        </w:tc>
        <w:tc>
          <w:tcPr>
            <w:tcW w:w="1297" w:type="dxa"/>
            <w:tcBorders>
              <w:top w:val="single" w:sz="4" w:space="0" w:color="auto"/>
              <w:left w:val="single" w:sz="4" w:space="0" w:color="auto"/>
              <w:bottom w:val="single" w:sz="4" w:space="0" w:color="auto"/>
              <w:right w:val="single" w:sz="4" w:space="0" w:color="auto"/>
            </w:tcBorders>
            <w:noWrap/>
            <w:vAlign w:val="center"/>
          </w:tcPr>
          <w:p w:rsidR="000824C4" w:rsidRPr="004A79E8" w:rsidRDefault="000824C4" w:rsidP="00EF10FA">
            <w:pPr>
              <w:jc w:val="center"/>
              <w:rPr>
                <w:rFonts w:ascii="Arial" w:hAnsi="Arial" w:cs="Arial"/>
                <w:b/>
                <w:bCs/>
                <w:sz w:val="18"/>
                <w:szCs w:val="18"/>
              </w:rPr>
            </w:pPr>
            <w:r w:rsidRPr="004A79E8">
              <w:rPr>
                <w:rFonts w:ascii="Arial" w:hAnsi="Arial" w:cs="Arial"/>
                <w:b/>
                <w:bCs/>
                <w:sz w:val="18"/>
                <w:szCs w:val="18"/>
              </w:rPr>
              <w:t>NC</w:t>
            </w:r>
          </w:p>
        </w:tc>
      </w:tr>
      <w:tr w:rsidR="000824C4" w:rsidRPr="005359EE">
        <w:trPr>
          <w:trHeight w:val="538"/>
          <w:jc w:val="center"/>
        </w:trPr>
        <w:tc>
          <w:tcPr>
            <w:tcW w:w="3880" w:type="dxa"/>
            <w:vMerge/>
            <w:tcBorders>
              <w:top w:val="single" w:sz="4" w:space="0" w:color="auto"/>
              <w:left w:val="single" w:sz="4" w:space="0" w:color="auto"/>
              <w:bottom w:val="single" w:sz="8" w:space="0" w:color="000000"/>
              <w:right w:val="single" w:sz="4" w:space="0" w:color="auto"/>
            </w:tcBorders>
            <w:vAlign w:val="center"/>
          </w:tcPr>
          <w:p w:rsidR="000824C4" w:rsidRPr="004A79E8" w:rsidRDefault="000824C4" w:rsidP="00EF10FA">
            <w:pPr>
              <w:rPr>
                <w:rFonts w:ascii="Arial" w:hAnsi="Arial" w:cs="Arial"/>
                <w:b/>
                <w:bCs/>
                <w:sz w:val="18"/>
                <w:szCs w:val="18"/>
              </w:rPr>
            </w:pPr>
          </w:p>
        </w:tc>
        <w:tc>
          <w:tcPr>
            <w:tcW w:w="1077" w:type="dxa"/>
            <w:tcBorders>
              <w:top w:val="nil"/>
              <w:left w:val="nil"/>
              <w:bottom w:val="single" w:sz="8" w:space="0" w:color="auto"/>
              <w:right w:val="single" w:sz="4" w:space="0" w:color="auto"/>
            </w:tcBorders>
            <w:vAlign w:val="center"/>
          </w:tcPr>
          <w:p w:rsidR="000824C4" w:rsidRPr="004A79E8" w:rsidRDefault="000824C4" w:rsidP="00EF10FA">
            <w:pPr>
              <w:jc w:val="center"/>
              <w:rPr>
                <w:rFonts w:ascii="Arial" w:hAnsi="Arial" w:cs="Arial"/>
                <w:b/>
                <w:bCs/>
                <w:sz w:val="18"/>
                <w:szCs w:val="18"/>
              </w:rPr>
            </w:pPr>
            <w:r w:rsidRPr="004A79E8">
              <w:rPr>
                <w:rFonts w:ascii="Arial" w:hAnsi="Arial" w:cs="Arial"/>
                <w:b/>
                <w:bCs/>
                <w:sz w:val="18"/>
                <w:szCs w:val="18"/>
              </w:rPr>
              <w:t>Avg. No. Employed</w:t>
            </w:r>
          </w:p>
        </w:tc>
        <w:tc>
          <w:tcPr>
            <w:tcW w:w="1297" w:type="dxa"/>
            <w:tcBorders>
              <w:top w:val="nil"/>
              <w:left w:val="nil"/>
              <w:bottom w:val="single" w:sz="8" w:space="0" w:color="auto"/>
              <w:right w:val="single" w:sz="4" w:space="0" w:color="auto"/>
            </w:tcBorders>
            <w:vAlign w:val="center"/>
          </w:tcPr>
          <w:p w:rsidR="000824C4" w:rsidRPr="004A79E8" w:rsidRDefault="000824C4" w:rsidP="00EF10FA">
            <w:pPr>
              <w:jc w:val="center"/>
              <w:rPr>
                <w:rFonts w:ascii="Arial" w:hAnsi="Arial" w:cs="Arial"/>
                <w:b/>
                <w:bCs/>
                <w:sz w:val="18"/>
                <w:szCs w:val="18"/>
              </w:rPr>
            </w:pPr>
            <w:r w:rsidRPr="004A79E8">
              <w:rPr>
                <w:rFonts w:ascii="Arial" w:hAnsi="Arial" w:cs="Arial"/>
                <w:b/>
                <w:bCs/>
                <w:sz w:val="18"/>
                <w:szCs w:val="18"/>
              </w:rPr>
              <w:t>% Total Employment in Sector**</w:t>
            </w:r>
          </w:p>
        </w:tc>
        <w:tc>
          <w:tcPr>
            <w:tcW w:w="1297" w:type="dxa"/>
            <w:tcBorders>
              <w:top w:val="nil"/>
              <w:left w:val="nil"/>
              <w:bottom w:val="single" w:sz="8" w:space="0" w:color="auto"/>
              <w:right w:val="single" w:sz="4" w:space="0" w:color="auto"/>
            </w:tcBorders>
            <w:vAlign w:val="center"/>
          </w:tcPr>
          <w:p w:rsidR="000824C4" w:rsidRPr="004A79E8" w:rsidRDefault="000824C4" w:rsidP="00EF10FA">
            <w:pPr>
              <w:jc w:val="center"/>
              <w:rPr>
                <w:rFonts w:ascii="Arial" w:hAnsi="Arial" w:cs="Arial"/>
                <w:b/>
                <w:bCs/>
                <w:sz w:val="18"/>
                <w:szCs w:val="18"/>
              </w:rPr>
            </w:pPr>
            <w:r w:rsidRPr="004A79E8">
              <w:rPr>
                <w:rFonts w:ascii="Arial" w:hAnsi="Arial" w:cs="Arial"/>
                <w:b/>
                <w:bCs/>
                <w:sz w:val="18"/>
                <w:szCs w:val="18"/>
              </w:rPr>
              <w:t>% Total Employment in Sector**</w:t>
            </w:r>
          </w:p>
        </w:tc>
        <w:tc>
          <w:tcPr>
            <w:tcW w:w="1297" w:type="dxa"/>
            <w:tcBorders>
              <w:top w:val="nil"/>
              <w:left w:val="nil"/>
              <w:bottom w:val="single" w:sz="8" w:space="0" w:color="auto"/>
              <w:right w:val="single" w:sz="4" w:space="0" w:color="auto"/>
            </w:tcBorders>
            <w:vAlign w:val="center"/>
          </w:tcPr>
          <w:p w:rsidR="000824C4" w:rsidRPr="004A79E8" w:rsidRDefault="000824C4" w:rsidP="00EF10FA">
            <w:pPr>
              <w:jc w:val="center"/>
              <w:rPr>
                <w:rFonts w:ascii="Arial" w:hAnsi="Arial" w:cs="Arial"/>
                <w:b/>
                <w:bCs/>
                <w:sz w:val="18"/>
                <w:szCs w:val="18"/>
              </w:rPr>
            </w:pPr>
            <w:r w:rsidRPr="004A79E8">
              <w:rPr>
                <w:rFonts w:ascii="Arial" w:hAnsi="Arial" w:cs="Arial"/>
                <w:b/>
                <w:bCs/>
                <w:sz w:val="18"/>
                <w:szCs w:val="18"/>
              </w:rPr>
              <w:t>% Total  Employment in Sector**</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 </w:t>
            </w:r>
          </w:p>
        </w:tc>
        <w:tc>
          <w:tcPr>
            <w:tcW w:w="1077" w:type="dxa"/>
            <w:tcBorders>
              <w:top w:val="nil"/>
              <w:left w:val="single" w:sz="4" w:space="0" w:color="auto"/>
              <w:bottom w:val="nil"/>
              <w:right w:val="single" w:sz="4" w:space="0" w:color="auto"/>
            </w:tcBorders>
            <w:noWrap/>
            <w:vAlign w:val="bottom"/>
          </w:tcPr>
          <w:p w:rsidR="000824C4" w:rsidRPr="004A79E8" w:rsidRDefault="000824C4" w:rsidP="00EF10FA">
            <w:pPr>
              <w:jc w:val="center"/>
              <w:rPr>
                <w:rFonts w:ascii="Arial" w:hAnsi="Arial" w:cs="Arial"/>
                <w:sz w:val="18"/>
                <w:szCs w:val="18"/>
              </w:rPr>
            </w:pPr>
            <w:r w:rsidRPr="004A79E8">
              <w:rPr>
                <w:rFonts w:ascii="Arial" w:hAnsi="Arial" w:cs="Arial"/>
                <w:sz w:val="18"/>
                <w:szCs w:val="18"/>
              </w:rPr>
              <w:t> </w:t>
            </w:r>
          </w:p>
        </w:tc>
        <w:tc>
          <w:tcPr>
            <w:tcW w:w="1297" w:type="dxa"/>
            <w:tcBorders>
              <w:top w:val="nil"/>
              <w:left w:val="nil"/>
              <w:bottom w:val="nil"/>
              <w:right w:val="single" w:sz="4" w:space="0" w:color="auto"/>
            </w:tcBorders>
            <w:noWrap/>
            <w:vAlign w:val="bottom"/>
          </w:tcPr>
          <w:p w:rsidR="000824C4" w:rsidRPr="004A79E8" w:rsidRDefault="000824C4" w:rsidP="00EF10FA">
            <w:pPr>
              <w:jc w:val="center"/>
              <w:rPr>
                <w:rFonts w:ascii="Arial" w:hAnsi="Arial" w:cs="Arial"/>
                <w:sz w:val="18"/>
                <w:szCs w:val="18"/>
              </w:rPr>
            </w:pPr>
            <w:r w:rsidRPr="004A79E8">
              <w:rPr>
                <w:rFonts w:ascii="Arial" w:hAnsi="Arial" w:cs="Arial"/>
                <w:sz w:val="18"/>
                <w:szCs w:val="18"/>
              </w:rPr>
              <w:t> </w:t>
            </w:r>
          </w:p>
        </w:tc>
        <w:tc>
          <w:tcPr>
            <w:tcW w:w="1297" w:type="dxa"/>
            <w:tcBorders>
              <w:top w:val="nil"/>
              <w:left w:val="nil"/>
              <w:bottom w:val="nil"/>
              <w:right w:val="single" w:sz="4" w:space="0" w:color="auto"/>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 </w:t>
            </w:r>
          </w:p>
        </w:tc>
        <w:tc>
          <w:tcPr>
            <w:tcW w:w="1297" w:type="dxa"/>
            <w:tcBorders>
              <w:top w:val="nil"/>
              <w:left w:val="nil"/>
              <w:bottom w:val="nil"/>
              <w:right w:val="single" w:sz="4" w:space="0" w:color="auto"/>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 </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Agriculture, Forestry, Fishing &amp; Hunting</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52</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0.32</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0.58</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0.74</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Mining</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n/a</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0.24</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0.08</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Utilities</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77</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0.47</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0.36</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0.35</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Construction</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788</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4.84</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4.75</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4.53</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Manufacturing</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2,183</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13.41</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11.28</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11.33</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Wholesale Trade</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263</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1.62</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2.35</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4.38</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Retail Trade</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2,715</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16.68</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13.86</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11.66</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Transportation &amp; Warehousing</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178</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1.09</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2.53</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3.27</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Information</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128</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0.79</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1.35</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1.82</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Finance &amp; Insurance</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410</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2.52</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2.25</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3.88</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Real Estate &amp; Rental &amp; Leasing</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150</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0.92</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0.93</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1.23</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Professional, Scientific &amp; Technical Services</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519</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3.19</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3.32</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4.96</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Management of Companies &amp; Enterprises</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n/a</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0.49</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2.01</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Administrative &amp; Waste Services</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573</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3.52</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4.90</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6.53</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Educational Services</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1,636</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10.05</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9.19</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9.58</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Health Care &amp; Social Assistance</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2,668</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16.39</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18.52</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14.45</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Arts, Entertainment &amp; Recreation</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304</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1.87</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1.73</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1.58</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Accommodation &amp; Food Services</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1,993</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12.25</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11.43</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8.95</w:t>
            </w:r>
          </w:p>
        </w:tc>
      </w:tr>
      <w:tr w:rsidR="000824C4" w:rsidRPr="005359EE">
        <w:trPr>
          <w:trHeight w:val="255"/>
          <w:jc w:val="center"/>
        </w:trPr>
        <w:tc>
          <w:tcPr>
            <w:tcW w:w="3880" w:type="dxa"/>
            <w:tcBorders>
              <w:top w:val="nil"/>
              <w:left w:val="single" w:sz="4" w:space="0" w:color="auto"/>
              <w:bottom w:val="nil"/>
              <w:right w:val="nil"/>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Public Administration</w:t>
            </w:r>
          </w:p>
        </w:tc>
        <w:tc>
          <w:tcPr>
            <w:tcW w:w="1077"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1,183</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7.27</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7.18</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6.18</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Other Services</w:t>
            </w:r>
          </w:p>
        </w:tc>
        <w:tc>
          <w:tcPr>
            <w:tcW w:w="107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455</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2.80</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2.76</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2.49</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Unclassified</w:t>
            </w:r>
          </w:p>
        </w:tc>
        <w:tc>
          <w:tcPr>
            <w:tcW w:w="107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w:t>
            </w:r>
          </w:p>
        </w:tc>
        <w:tc>
          <w:tcPr>
            <w:tcW w:w="129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n/a</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0.00</w:t>
            </w:r>
          </w:p>
        </w:tc>
        <w:tc>
          <w:tcPr>
            <w:tcW w:w="1297" w:type="dxa"/>
            <w:tcBorders>
              <w:top w:val="nil"/>
              <w:left w:val="nil"/>
              <w:bottom w:val="nil"/>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n/a</w:t>
            </w:r>
          </w:p>
        </w:tc>
      </w:tr>
      <w:tr w:rsidR="000824C4" w:rsidRPr="005359EE">
        <w:trPr>
          <w:trHeight w:val="255"/>
          <w:jc w:val="center"/>
        </w:trPr>
        <w:tc>
          <w:tcPr>
            <w:tcW w:w="3880" w:type="dxa"/>
            <w:tcBorders>
              <w:top w:val="nil"/>
              <w:left w:val="single" w:sz="4" w:space="0" w:color="auto"/>
              <w:bottom w:val="single" w:sz="4" w:space="0" w:color="auto"/>
              <w:right w:val="single" w:sz="4" w:space="0" w:color="auto"/>
            </w:tcBorders>
            <w:noWrap/>
            <w:vAlign w:val="bottom"/>
          </w:tcPr>
          <w:p w:rsidR="000824C4" w:rsidRPr="004A79E8" w:rsidRDefault="000824C4" w:rsidP="00EF10FA">
            <w:pPr>
              <w:rPr>
                <w:rFonts w:ascii="Arial" w:hAnsi="Arial" w:cs="Arial"/>
                <w:sz w:val="18"/>
                <w:szCs w:val="18"/>
              </w:rPr>
            </w:pPr>
            <w:r w:rsidRPr="004A79E8">
              <w:rPr>
                <w:rFonts w:ascii="Arial" w:hAnsi="Arial" w:cs="Arial"/>
                <w:sz w:val="18"/>
                <w:szCs w:val="18"/>
              </w:rPr>
              <w:t>TOTAL ALL SECTORS</w:t>
            </w:r>
          </w:p>
        </w:tc>
        <w:tc>
          <w:tcPr>
            <w:tcW w:w="1077" w:type="dxa"/>
            <w:tcBorders>
              <w:top w:val="nil"/>
              <w:left w:val="nil"/>
              <w:bottom w:val="single" w:sz="4" w:space="0" w:color="auto"/>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16,275</w:t>
            </w:r>
          </w:p>
        </w:tc>
        <w:tc>
          <w:tcPr>
            <w:tcW w:w="1297" w:type="dxa"/>
            <w:tcBorders>
              <w:top w:val="nil"/>
              <w:left w:val="nil"/>
              <w:bottom w:val="single" w:sz="4" w:space="0" w:color="auto"/>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100.00</w:t>
            </w:r>
          </w:p>
        </w:tc>
        <w:tc>
          <w:tcPr>
            <w:tcW w:w="1297" w:type="dxa"/>
            <w:tcBorders>
              <w:top w:val="nil"/>
              <w:left w:val="nil"/>
              <w:bottom w:val="single" w:sz="4" w:space="0" w:color="auto"/>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100.00</w:t>
            </w:r>
          </w:p>
        </w:tc>
        <w:tc>
          <w:tcPr>
            <w:tcW w:w="1297" w:type="dxa"/>
            <w:tcBorders>
              <w:top w:val="nil"/>
              <w:left w:val="nil"/>
              <w:bottom w:val="single" w:sz="4" w:space="0" w:color="auto"/>
              <w:right w:val="single" w:sz="4" w:space="0" w:color="auto"/>
            </w:tcBorders>
            <w:noWrap/>
            <w:vAlign w:val="bottom"/>
          </w:tcPr>
          <w:p w:rsidR="000824C4" w:rsidRPr="004A79E8" w:rsidRDefault="000824C4" w:rsidP="00EF10FA">
            <w:pPr>
              <w:jc w:val="right"/>
              <w:rPr>
                <w:rFonts w:ascii="Arial" w:hAnsi="Arial" w:cs="Arial"/>
                <w:sz w:val="18"/>
                <w:szCs w:val="18"/>
              </w:rPr>
            </w:pPr>
            <w:r w:rsidRPr="004A79E8">
              <w:rPr>
                <w:rFonts w:ascii="Arial" w:hAnsi="Arial" w:cs="Arial"/>
                <w:sz w:val="18"/>
                <w:szCs w:val="18"/>
              </w:rPr>
              <w:t>100.00</w:t>
            </w:r>
          </w:p>
        </w:tc>
      </w:tr>
    </w:tbl>
    <w:p w:rsidR="000824C4" w:rsidRPr="00FA509B" w:rsidRDefault="000824C4" w:rsidP="00255D14">
      <w:pPr>
        <w:rPr>
          <w:rFonts w:cs="Segoe UI"/>
        </w:rPr>
      </w:pPr>
    </w:p>
    <w:p w:rsidR="000824C4" w:rsidRDefault="000824C4" w:rsidP="00656B48">
      <w:r>
        <w:t>Table 18 summarizes the annual average wage paid to employees in the various sectors.</w:t>
      </w:r>
    </w:p>
    <w:p w:rsidR="000824C4" w:rsidRDefault="000824C4" w:rsidP="00656B48">
      <w:r>
        <w:t>Data in Table 18 reveal that overall the annual wage per employee in Haywood County ($33,105) is $961 higher than the comparable figure for employees region-wide ($32,144) but $13,667 lower than the average annual wage statewide ($46,772).</w:t>
      </w:r>
    </w:p>
    <w:p w:rsidR="000824C4" w:rsidRDefault="000824C4" w:rsidP="00656B48"/>
    <w:p w:rsidR="000824C4" w:rsidRDefault="000824C4">
      <w:pPr>
        <w:spacing w:after="200" w:line="276" w:lineRule="auto"/>
        <w:rPr>
          <w:rFonts w:cs="Segoe UI"/>
          <w:b/>
          <w:szCs w:val="24"/>
        </w:rPr>
      </w:pPr>
      <w:r>
        <w:br w:type="page"/>
      </w:r>
    </w:p>
    <w:p w:rsidR="000824C4" w:rsidRPr="0028221C" w:rsidRDefault="000824C4" w:rsidP="00656B48">
      <w:pPr>
        <w:pStyle w:val="GRAPHTITLE"/>
      </w:pPr>
      <w:r>
        <w:t>Table 18</w:t>
      </w:r>
      <w:r w:rsidRPr="0028221C">
        <w:t xml:space="preserve">.  </w:t>
      </w:r>
      <w:r>
        <w:t>Insured Wages</w:t>
      </w:r>
      <w:r w:rsidRPr="0028221C">
        <w:t xml:space="preserve"> by Sector, Annual Summary (2011)</w:t>
      </w:r>
    </w:p>
    <w:tbl>
      <w:tblPr>
        <w:tblW w:w="8020" w:type="dxa"/>
        <w:jc w:val="center"/>
        <w:tblInd w:w="93" w:type="dxa"/>
        <w:tblLook w:val="00A0"/>
      </w:tblPr>
      <w:tblGrid>
        <w:gridCol w:w="3880"/>
        <w:gridCol w:w="1380"/>
        <w:gridCol w:w="1360"/>
        <w:gridCol w:w="1400"/>
      </w:tblGrid>
      <w:tr w:rsidR="000824C4" w:rsidRPr="005359EE">
        <w:trPr>
          <w:trHeight w:val="255"/>
          <w:jc w:val="center"/>
        </w:trPr>
        <w:tc>
          <w:tcPr>
            <w:tcW w:w="3880"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651289" w:rsidRDefault="000824C4" w:rsidP="00651289">
            <w:pPr>
              <w:rPr>
                <w:rFonts w:ascii="Arial" w:hAnsi="Arial" w:cs="Arial"/>
                <w:b/>
                <w:bCs/>
                <w:sz w:val="18"/>
                <w:szCs w:val="18"/>
              </w:rPr>
            </w:pPr>
            <w:r w:rsidRPr="00651289">
              <w:rPr>
                <w:rFonts w:ascii="Arial" w:hAnsi="Arial" w:cs="Arial"/>
                <w:b/>
                <w:bCs/>
                <w:sz w:val="18"/>
                <w:szCs w:val="18"/>
              </w:rPr>
              <w:t>Sector</w:t>
            </w:r>
          </w:p>
        </w:tc>
        <w:tc>
          <w:tcPr>
            <w:tcW w:w="4140" w:type="dxa"/>
            <w:gridSpan w:val="3"/>
            <w:tcBorders>
              <w:top w:val="single" w:sz="4" w:space="0" w:color="auto"/>
              <w:left w:val="nil"/>
              <w:bottom w:val="single" w:sz="4" w:space="0" w:color="auto"/>
              <w:right w:val="single" w:sz="4" w:space="0" w:color="auto"/>
            </w:tcBorders>
            <w:noWrap/>
            <w:vAlign w:val="center"/>
          </w:tcPr>
          <w:p w:rsidR="000824C4" w:rsidRPr="00651289" w:rsidRDefault="000824C4" w:rsidP="00651289">
            <w:pPr>
              <w:jc w:val="center"/>
              <w:rPr>
                <w:rFonts w:ascii="Arial" w:hAnsi="Arial" w:cs="Arial"/>
                <w:b/>
                <w:bCs/>
                <w:sz w:val="18"/>
                <w:szCs w:val="18"/>
              </w:rPr>
            </w:pPr>
            <w:r>
              <w:rPr>
                <w:rFonts w:ascii="Arial" w:hAnsi="Arial" w:cs="Arial"/>
                <w:b/>
                <w:bCs/>
                <w:sz w:val="18"/>
                <w:szCs w:val="18"/>
              </w:rPr>
              <w:t>Average Annual Wage per Employee</w:t>
            </w:r>
          </w:p>
        </w:tc>
      </w:tr>
      <w:tr w:rsidR="000824C4" w:rsidRPr="005359EE">
        <w:trPr>
          <w:trHeight w:val="385"/>
          <w:jc w:val="center"/>
        </w:trPr>
        <w:tc>
          <w:tcPr>
            <w:tcW w:w="3880" w:type="dxa"/>
            <w:vMerge/>
            <w:tcBorders>
              <w:top w:val="single" w:sz="4" w:space="0" w:color="auto"/>
              <w:left w:val="single" w:sz="4" w:space="0" w:color="auto"/>
              <w:bottom w:val="single" w:sz="8" w:space="0" w:color="000000"/>
              <w:right w:val="single" w:sz="4" w:space="0" w:color="auto"/>
            </w:tcBorders>
            <w:vAlign w:val="center"/>
          </w:tcPr>
          <w:p w:rsidR="000824C4" w:rsidRPr="00651289" w:rsidRDefault="000824C4" w:rsidP="00651289">
            <w:pPr>
              <w:rPr>
                <w:rFonts w:ascii="Arial" w:hAnsi="Arial" w:cs="Arial"/>
                <w:b/>
                <w:bCs/>
                <w:sz w:val="18"/>
                <w:szCs w:val="18"/>
              </w:rPr>
            </w:pPr>
          </w:p>
        </w:tc>
        <w:tc>
          <w:tcPr>
            <w:tcW w:w="1380" w:type="dxa"/>
            <w:tcBorders>
              <w:top w:val="nil"/>
              <w:left w:val="nil"/>
              <w:bottom w:val="single" w:sz="8" w:space="0" w:color="auto"/>
              <w:right w:val="single" w:sz="4" w:space="0" w:color="auto"/>
            </w:tcBorders>
            <w:vAlign w:val="center"/>
          </w:tcPr>
          <w:p w:rsidR="000824C4" w:rsidRPr="00651289" w:rsidRDefault="000824C4" w:rsidP="00651289">
            <w:pPr>
              <w:jc w:val="center"/>
              <w:rPr>
                <w:rFonts w:ascii="Arial" w:hAnsi="Arial" w:cs="Arial"/>
                <w:b/>
                <w:bCs/>
                <w:sz w:val="18"/>
                <w:szCs w:val="18"/>
              </w:rPr>
            </w:pPr>
            <w:r>
              <w:rPr>
                <w:rFonts w:ascii="Arial" w:hAnsi="Arial" w:cs="Arial"/>
                <w:b/>
                <w:bCs/>
                <w:sz w:val="18"/>
                <w:szCs w:val="18"/>
              </w:rPr>
              <w:t>Haywood County</w:t>
            </w:r>
          </w:p>
        </w:tc>
        <w:tc>
          <w:tcPr>
            <w:tcW w:w="1360" w:type="dxa"/>
            <w:tcBorders>
              <w:top w:val="nil"/>
              <w:left w:val="nil"/>
              <w:bottom w:val="single" w:sz="8" w:space="0" w:color="auto"/>
              <w:right w:val="single" w:sz="4" w:space="0" w:color="auto"/>
            </w:tcBorders>
            <w:vAlign w:val="center"/>
          </w:tcPr>
          <w:p w:rsidR="000824C4" w:rsidRPr="00651289" w:rsidRDefault="000824C4" w:rsidP="00651289">
            <w:pPr>
              <w:jc w:val="center"/>
              <w:rPr>
                <w:rFonts w:ascii="Arial" w:hAnsi="Arial" w:cs="Arial"/>
                <w:b/>
                <w:bCs/>
                <w:sz w:val="18"/>
                <w:szCs w:val="18"/>
              </w:rPr>
            </w:pPr>
            <w:r>
              <w:rPr>
                <w:rFonts w:ascii="Arial" w:hAnsi="Arial" w:cs="Arial"/>
                <w:b/>
                <w:bCs/>
                <w:sz w:val="18"/>
                <w:szCs w:val="18"/>
              </w:rPr>
              <w:t>WNC</w:t>
            </w:r>
          </w:p>
        </w:tc>
        <w:tc>
          <w:tcPr>
            <w:tcW w:w="1400" w:type="dxa"/>
            <w:tcBorders>
              <w:top w:val="nil"/>
              <w:left w:val="nil"/>
              <w:bottom w:val="single" w:sz="8" w:space="0" w:color="auto"/>
              <w:right w:val="single" w:sz="4" w:space="0" w:color="auto"/>
            </w:tcBorders>
            <w:vAlign w:val="center"/>
          </w:tcPr>
          <w:p w:rsidR="000824C4" w:rsidRPr="00651289" w:rsidRDefault="000824C4" w:rsidP="00651289">
            <w:pPr>
              <w:jc w:val="center"/>
              <w:rPr>
                <w:rFonts w:ascii="Arial" w:hAnsi="Arial" w:cs="Arial"/>
                <w:b/>
                <w:bCs/>
                <w:sz w:val="18"/>
                <w:szCs w:val="18"/>
              </w:rPr>
            </w:pPr>
            <w:r>
              <w:rPr>
                <w:rFonts w:ascii="Arial" w:hAnsi="Arial" w:cs="Arial"/>
                <w:b/>
                <w:bCs/>
                <w:sz w:val="18"/>
                <w:szCs w:val="18"/>
              </w:rPr>
              <w:t>NC</w:t>
            </w:r>
          </w:p>
        </w:tc>
      </w:tr>
      <w:tr w:rsidR="000824C4" w:rsidRPr="005359EE">
        <w:trPr>
          <w:trHeight w:val="255"/>
          <w:jc w:val="center"/>
        </w:trPr>
        <w:tc>
          <w:tcPr>
            <w:tcW w:w="3880" w:type="dxa"/>
            <w:tcBorders>
              <w:top w:val="single" w:sz="8" w:space="0" w:color="000000"/>
              <w:left w:val="single" w:sz="4" w:space="0" w:color="auto"/>
              <w:bottom w:val="nil"/>
              <w:right w:val="single" w:sz="4" w:space="0" w:color="auto"/>
            </w:tcBorders>
            <w:noWrap/>
            <w:vAlign w:val="bottom"/>
          </w:tcPr>
          <w:p w:rsidR="000824C4" w:rsidRPr="00651289" w:rsidRDefault="000824C4" w:rsidP="00651289">
            <w:pPr>
              <w:rPr>
                <w:rFonts w:ascii="Arial" w:hAnsi="Arial" w:cs="Arial"/>
                <w:sz w:val="20"/>
                <w:szCs w:val="20"/>
              </w:rPr>
            </w:pPr>
            <w:r w:rsidRPr="00651289">
              <w:rPr>
                <w:rFonts w:ascii="Arial" w:hAnsi="Arial" w:cs="Arial"/>
                <w:sz w:val="20"/>
                <w:szCs w:val="20"/>
              </w:rPr>
              <w:t> </w:t>
            </w:r>
          </w:p>
        </w:tc>
        <w:tc>
          <w:tcPr>
            <w:tcW w:w="13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color w:val="008000"/>
                <w:sz w:val="20"/>
                <w:szCs w:val="20"/>
              </w:rPr>
            </w:pPr>
            <w:r w:rsidRPr="00651289">
              <w:rPr>
                <w:rFonts w:ascii="Arial" w:hAnsi="Arial" w:cs="Arial"/>
                <w:color w:val="008000"/>
                <w:sz w:val="20"/>
                <w:szCs w:val="20"/>
              </w:rPr>
              <w:t> </w:t>
            </w:r>
          </w:p>
        </w:tc>
        <w:tc>
          <w:tcPr>
            <w:tcW w:w="1360" w:type="dxa"/>
            <w:tcBorders>
              <w:top w:val="nil"/>
              <w:left w:val="nil"/>
              <w:bottom w:val="nil"/>
              <w:right w:val="single" w:sz="4" w:space="0" w:color="auto"/>
            </w:tcBorders>
            <w:noWrap/>
            <w:vAlign w:val="bottom"/>
          </w:tcPr>
          <w:p w:rsidR="000824C4" w:rsidRPr="00651289" w:rsidRDefault="000824C4" w:rsidP="00651289">
            <w:pPr>
              <w:rPr>
                <w:rFonts w:ascii="Arial" w:hAnsi="Arial" w:cs="Arial"/>
                <w:sz w:val="20"/>
                <w:szCs w:val="20"/>
              </w:rPr>
            </w:pPr>
            <w:r w:rsidRPr="00651289">
              <w:rPr>
                <w:rFonts w:ascii="Arial" w:hAnsi="Arial" w:cs="Arial"/>
                <w:sz w:val="20"/>
                <w:szCs w:val="20"/>
              </w:rPr>
              <w:t> </w:t>
            </w:r>
          </w:p>
        </w:tc>
        <w:tc>
          <w:tcPr>
            <w:tcW w:w="1400" w:type="dxa"/>
            <w:tcBorders>
              <w:top w:val="nil"/>
              <w:left w:val="nil"/>
              <w:bottom w:val="nil"/>
              <w:right w:val="single" w:sz="4" w:space="0" w:color="auto"/>
            </w:tcBorders>
            <w:noWrap/>
            <w:vAlign w:val="bottom"/>
          </w:tcPr>
          <w:p w:rsidR="000824C4" w:rsidRPr="00651289" w:rsidRDefault="000824C4" w:rsidP="00651289">
            <w:pPr>
              <w:rPr>
                <w:rFonts w:ascii="Arial" w:hAnsi="Arial" w:cs="Arial"/>
                <w:sz w:val="20"/>
                <w:szCs w:val="20"/>
              </w:rPr>
            </w:pPr>
            <w:r w:rsidRPr="00651289">
              <w:rPr>
                <w:rFonts w:ascii="Arial" w:hAnsi="Arial" w:cs="Arial"/>
                <w:sz w:val="20"/>
                <w:szCs w:val="20"/>
              </w:rPr>
              <w:t> </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Agriculture, Forestry, Fishing &amp; Hunting</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$21,748</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$23,145</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$28,752</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Mining</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n/a</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41,662</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45,828</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Utilities</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50,364</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72,196</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76,552</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Construction</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29,252</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31,190</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41,316</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Manufacturing</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49,561</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38,443</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52,613</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Wholesale Trade</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35,978</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36,182</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61,194</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Retail Trade</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23,128</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22,109</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24,650</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Transportation &amp; Warehousing</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43,665</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39,117</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43,400</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Information</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47,519</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38,682</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63,833</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Finance &amp; Insurance</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41,765</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42,881</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75,088</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Real Estate &amp; Rental &amp; Leasing</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21,416</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24,051</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38,476</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Professional, Scientific &amp; Technical Services</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43,732</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36,584</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66,951</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Management of Companies &amp; Enterprises</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n/a</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43,518</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88,763</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Administrative &amp; Waste Services</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23,054</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25,753</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30,258</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Educational Services</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31,613</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32,604</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39,787</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Health Care &amp; Social Assistance</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39,112</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32,843</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42,811</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Arts, Entertainment &amp; Recreation</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21,554</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20,936</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28,474</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Accommodation &amp; Food Services</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12,878</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14,424</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14,877</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Public Administration</w:t>
            </w:r>
          </w:p>
        </w:tc>
        <w:tc>
          <w:tcPr>
            <w:tcW w:w="138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35,336</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33,818</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43,641</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Other Services</w:t>
            </w:r>
          </w:p>
        </w:tc>
        <w:tc>
          <w:tcPr>
            <w:tcW w:w="138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24,207</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24,660</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28,182</w:t>
            </w:r>
          </w:p>
        </w:tc>
      </w:tr>
      <w:tr w:rsidR="000824C4" w:rsidRPr="005359EE">
        <w:trPr>
          <w:trHeight w:val="255"/>
          <w:jc w:val="center"/>
        </w:trPr>
        <w:tc>
          <w:tcPr>
            <w:tcW w:w="3880" w:type="dxa"/>
            <w:tcBorders>
              <w:top w:val="nil"/>
              <w:left w:val="single" w:sz="4" w:space="0" w:color="auto"/>
              <w:bottom w:val="nil"/>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Unclassified</w:t>
            </w:r>
          </w:p>
        </w:tc>
        <w:tc>
          <w:tcPr>
            <w:tcW w:w="138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n/a</w:t>
            </w:r>
          </w:p>
        </w:tc>
        <w:tc>
          <w:tcPr>
            <w:tcW w:w="136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12,056</w:t>
            </w:r>
          </w:p>
        </w:tc>
        <w:tc>
          <w:tcPr>
            <w:tcW w:w="1400" w:type="dxa"/>
            <w:tcBorders>
              <w:top w:val="nil"/>
              <w:left w:val="nil"/>
              <w:bottom w:val="nil"/>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n/a</w:t>
            </w:r>
          </w:p>
        </w:tc>
      </w:tr>
      <w:tr w:rsidR="000824C4" w:rsidRPr="005359EE">
        <w:trPr>
          <w:trHeight w:val="255"/>
          <w:jc w:val="center"/>
        </w:trPr>
        <w:tc>
          <w:tcPr>
            <w:tcW w:w="3880" w:type="dxa"/>
            <w:tcBorders>
              <w:top w:val="nil"/>
              <w:left w:val="single" w:sz="4" w:space="0" w:color="auto"/>
              <w:bottom w:val="single" w:sz="4" w:space="0" w:color="auto"/>
              <w:right w:val="single" w:sz="4" w:space="0" w:color="auto"/>
            </w:tcBorders>
            <w:noWrap/>
            <w:vAlign w:val="bottom"/>
          </w:tcPr>
          <w:p w:rsidR="000824C4" w:rsidRPr="00651289" w:rsidRDefault="000824C4" w:rsidP="00651289">
            <w:pPr>
              <w:rPr>
                <w:rFonts w:ascii="Arial" w:hAnsi="Arial" w:cs="Arial"/>
                <w:sz w:val="18"/>
                <w:szCs w:val="18"/>
              </w:rPr>
            </w:pPr>
            <w:r w:rsidRPr="00651289">
              <w:rPr>
                <w:rFonts w:ascii="Arial" w:hAnsi="Arial" w:cs="Arial"/>
                <w:sz w:val="18"/>
                <w:szCs w:val="18"/>
              </w:rPr>
              <w:t>TOTAL ALL SECTORS</w:t>
            </w:r>
          </w:p>
        </w:tc>
        <w:tc>
          <w:tcPr>
            <w:tcW w:w="1380" w:type="dxa"/>
            <w:tcBorders>
              <w:top w:val="nil"/>
              <w:left w:val="nil"/>
              <w:bottom w:val="single" w:sz="4" w:space="0" w:color="auto"/>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$33,105</w:t>
            </w:r>
          </w:p>
        </w:tc>
        <w:tc>
          <w:tcPr>
            <w:tcW w:w="1360" w:type="dxa"/>
            <w:tcBorders>
              <w:top w:val="nil"/>
              <w:left w:val="nil"/>
              <w:bottom w:val="single" w:sz="4" w:space="0" w:color="auto"/>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$32,144</w:t>
            </w:r>
          </w:p>
        </w:tc>
        <w:tc>
          <w:tcPr>
            <w:tcW w:w="1400" w:type="dxa"/>
            <w:tcBorders>
              <w:top w:val="nil"/>
              <w:left w:val="nil"/>
              <w:bottom w:val="single" w:sz="4" w:space="0" w:color="auto"/>
              <w:right w:val="single" w:sz="4" w:space="0" w:color="auto"/>
            </w:tcBorders>
            <w:noWrap/>
            <w:vAlign w:val="bottom"/>
          </w:tcPr>
          <w:p w:rsidR="000824C4" w:rsidRPr="00651289" w:rsidRDefault="000824C4" w:rsidP="00651289">
            <w:pPr>
              <w:jc w:val="right"/>
              <w:rPr>
                <w:rFonts w:ascii="Arial" w:hAnsi="Arial" w:cs="Arial"/>
                <w:sz w:val="18"/>
                <w:szCs w:val="18"/>
              </w:rPr>
            </w:pPr>
            <w:r w:rsidRPr="00651289">
              <w:rPr>
                <w:rFonts w:ascii="Arial" w:hAnsi="Arial" w:cs="Arial"/>
                <w:sz w:val="18"/>
                <w:szCs w:val="18"/>
              </w:rPr>
              <w:t>$46,772</w:t>
            </w:r>
          </w:p>
        </w:tc>
      </w:tr>
    </w:tbl>
    <w:p w:rsidR="000824C4" w:rsidRDefault="000824C4" w:rsidP="00255D14">
      <w:pPr>
        <w:rPr>
          <w:rFonts w:cs="Segoe UI"/>
        </w:rPr>
      </w:pPr>
    </w:p>
    <w:p w:rsidR="000824C4" w:rsidRPr="00FA509B" w:rsidRDefault="000824C4" w:rsidP="00255D14">
      <w:pPr>
        <w:rPr>
          <w:rFonts w:cs="Segoe UI"/>
        </w:rPr>
      </w:pPr>
    </w:p>
    <w:p w:rsidR="000824C4" w:rsidRPr="00084932" w:rsidRDefault="000824C4" w:rsidP="00656B48">
      <w:pPr>
        <w:pStyle w:val="Heading4"/>
      </w:pPr>
      <w:r w:rsidRPr="00084932">
        <w:t>Unemploymen</w:t>
      </w:r>
      <w:r>
        <w:t xml:space="preserve">t </w:t>
      </w:r>
    </w:p>
    <w:p w:rsidR="000824C4" w:rsidRDefault="000824C4" w:rsidP="00656B48">
      <w:r>
        <w:t>Table 19 summarizes the annual unemployment rate for 2007 through 2011.  From these data it appears that the unemployment rate in Haywood County was lower than comparable figures for both WNC and NC as a whole throughout the period from 2007-2011.</w:t>
      </w:r>
    </w:p>
    <w:p w:rsidR="000824C4" w:rsidRPr="00FA509B" w:rsidRDefault="000824C4" w:rsidP="00255D14">
      <w:pPr>
        <w:rPr>
          <w:rFonts w:cs="Segoe UI"/>
        </w:rPr>
      </w:pPr>
    </w:p>
    <w:p w:rsidR="000824C4" w:rsidRDefault="000824C4">
      <w:pPr>
        <w:spacing w:after="200" w:line="276" w:lineRule="auto"/>
        <w:rPr>
          <w:rFonts w:cs="Segoe UI"/>
          <w:b/>
          <w:szCs w:val="24"/>
        </w:rPr>
      </w:pPr>
      <w:r>
        <w:br w:type="page"/>
      </w:r>
    </w:p>
    <w:p w:rsidR="000824C4" w:rsidRDefault="000824C4" w:rsidP="00656B48">
      <w:pPr>
        <w:pStyle w:val="GRAPHTITLE"/>
      </w:pPr>
      <w:r w:rsidRPr="003D2DC2">
        <w:t>Table 19.  Unemploymen</w:t>
      </w:r>
      <w:r>
        <w:t>t Rate as Percent of Workforce,</w:t>
      </w:r>
    </w:p>
    <w:p w:rsidR="000824C4" w:rsidRPr="003D2DC2" w:rsidRDefault="000824C4" w:rsidP="00656B48">
      <w:pPr>
        <w:pStyle w:val="GRAPHTITLE"/>
      </w:pPr>
      <w:r>
        <w:t>(</w:t>
      </w:r>
      <w:r w:rsidRPr="003D2DC2">
        <w:t>20</w:t>
      </w:r>
      <w:r>
        <w:t>07 through 2011)</w:t>
      </w:r>
    </w:p>
    <w:tbl>
      <w:tblPr>
        <w:tblW w:w="5760" w:type="dxa"/>
        <w:jc w:val="center"/>
        <w:tblInd w:w="108" w:type="dxa"/>
        <w:tblLayout w:type="fixed"/>
        <w:tblLook w:val="00A0"/>
      </w:tblPr>
      <w:tblGrid>
        <w:gridCol w:w="2160"/>
        <w:gridCol w:w="720"/>
        <w:gridCol w:w="720"/>
        <w:gridCol w:w="720"/>
        <w:gridCol w:w="720"/>
        <w:gridCol w:w="720"/>
      </w:tblGrid>
      <w:tr w:rsidR="000824C4" w:rsidRPr="005359EE">
        <w:trPr>
          <w:trHeight w:val="255"/>
          <w:jc w:val="center"/>
        </w:trPr>
        <w:tc>
          <w:tcPr>
            <w:tcW w:w="2160"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3D2DC2" w:rsidRDefault="000824C4" w:rsidP="003D2DC2">
            <w:pPr>
              <w:rPr>
                <w:rFonts w:ascii="Arial" w:hAnsi="Arial" w:cs="Arial"/>
                <w:b/>
                <w:bCs/>
                <w:sz w:val="16"/>
                <w:szCs w:val="16"/>
              </w:rPr>
            </w:pPr>
            <w:r>
              <w:rPr>
                <w:rFonts w:ascii="Arial" w:hAnsi="Arial" w:cs="Arial"/>
                <w:b/>
                <w:bCs/>
                <w:sz w:val="16"/>
                <w:szCs w:val="16"/>
              </w:rPr>
              <w:t>Geography</w:t>
            </w:r>
          </w:p>
        </w:tc>
        <w:tc>
          <w:tcPr>
            <w:tcW w:w="3600" w:type="dxa"/>
            <w:gridSpan w:val="5"/>
            <w:tcBorders>
              <w:top w:val="single" w:sz="4" w:space="0" w:color="auto"/>
              <w:left w:val="nil"/>
              <w:bottom w:val="single" w:sz="4" w:space="0" w:color="auto"/>
              <w:right w:val="single" w:sz="4" w:space="0" w:color="000000"/>
            </w:tcBorders>
            <w:vAlign w:val="center"/>
          </w:tcPr>
          <w:p w:rsidR="000824C4" w:rsidRPr="003D2DC2" w:rsidRDefault="000824C4" w:rsidP="003D2DC2">
            <w:pPr>
              <w:jc w:val="center"/>
              <w:rPr>
                <w:rFonts w:ascii="Arial" w:hAnsi="Arial" w:cs="Arial"/>
                <w:b/>
                <w:bCs/>
                <w:sz w:val="16"/>
                <w:szCs w:val="16"/>
              </w:rPr>
            </w:pPr>
            <w:r>
              <w:rPr>
                <w:rFonts w:ascii="Arial" w:hAnsi="Arial" w:cs="Arial"/>
                <w:b/>
                <w:bCs/>
                <w:sz w:val="16"/>
                <w:szCs w:val="16"/>
              </w:rPr>
              <w:t>Annual Average</w:t>
            </w:r>
          </w:p>
        </w:tc>
      </w:tr>
      <w:tr w:rsidR="000824C4" w:rsidRPr="005359EE">
        <w:trPr>
          <w:trHeight w:val="240"/>
          <w:jc w:val="center"/>
        </w:trPr>
        <w:tc>
          <w:tcPr>
            <w:tcW w:w="2160" w:type="dxa"/>
            <w:vMerge/>
            <w:tcBorders>
              <w:top w:val="single" w:sz="4" w:space="0" w:color="auto"/>
              <w:left w:val="single" w:sz="4" w:space="0" w:color="auto"/>
              <w:bottom w:val="single" w:sz="8" w:space="0" w:color="000000"/>
              <w:right w:val="single" w:sz="4" w:space="0" w:color="auto"/>
            </w:tcBorders>
            <w:vAlign w:val="center"/>
          </w:tcPr>
          <w:p w:rsidR="000824C4" w:rsidRPr="003D2DC2" w:rsidRDefault="000824C4" w:rsidP="003D2DC2">
            <w:pPr>
              <w:rPr>
                <w:rFonts w:ascii="Arial" w:hAnsi="Arial" w:cs="Arial"/>
                <w:b/>
                <w:bCs/>
                <w:sz w:val="16"/>
                <w:szCs w:val="16"/>
              </w:rPr>
            </w:pPr>
          </w:p>
        </w:tc>
        <w:tc>
          <w:tcPr>
            <w:tcW w:w="720" w:type="dxa"/>
            <w:vMerge w:val="restart"/>
            <w:tcBorders>
              <w:top w:val="nil"/>
              <w:left w:val="single" w:sz="4" w:space="0" w:color="auto"/>
              <w:bottom w:val="single" w:sz="8" w:space="0" w:color="000000"/>
              <w:right w:val="single" w:sz="4" w:space="0" w:color="auto"/>
            </w:tcBorders>
            <w:noWrap/>
            <w:vAlign w:val="center"/>
          </w:tcPr>
          <w:p w:rsidR="000824C4" w:rsidRPr="003D2DC2" w:rsidRDefault="000824C4" w:rsidP="003D2DC2">
            <w:pPr>
              <w:jc w:val="center"/>
              <w:rPr>
                <w:rFonts w:ascii="Arial" w:hAnsi="Arial" w:cs="Arial"/>
                <w:b/>
                <w:bCs/>
                <w:sz w:val="16"/>
                <w:szCs w:val="16"/>
              </w:rPr>
            </w:pPr>
            <w:r w:rsidRPr="003D2DC2">
              <w:rPr>
                <w:rFonts w:ascii="Arial" w:hAnsi="Arial" w:cs="Arial"/>
                <w:b/>
                <w:bCs/>
                <w:sz w:val="16"/>
                <w:szCs w:val="16"/>
              </w:rPr>
              <w:t>2007</w:t>
            </w:r>
          </w:p>
        </w:tc>
        <w:tc>
          <w:tcPr>
            <w:tcW w:w="720" w:type="dxa"/>
            <w:vMerge w:val="restart"/>
            <w:tcBorders>
              <w:top w:val="nil"/>
              <w:left w:val="single" w:sz="4" w:space="0" w:color="auto"/>
              <w:bottom w:val="single" w:sz="8" w:space="0" w:color="000000"/>
              <w:right w:val="single" w:sz="4" w:space="0" w:color="auto"/>
            </w:tcBorders>
            <w:vAlign w:val="center"/>
          </w:tcPr>
          <w:p w:rsidR="000824C4" w:rsidRPr="003D2DC2" w:rsidRDefault="000824C4" w:rsidP="003D2DC2">
            <w:pPr>
              <w:jc w:val="center"/>
              <w:rPr>
                <w:rFonts w:ascii="Arial" w:hAnsi="Arial" w:cs="Arial"/>
                <w:b/>
                <w:bCs/>
                <w:sz w:val="16"/>
                <w:szCs w:val="16"/>
              </w:rPr>
            </w:pPr>
            <w:r w:rsidRPr="003D2DC2">
              <w:rPr>
                <w:rFonts w:ascii="Arial" w:hAnsi="Arial" w:cs="Arial"/>
                <w:b/>
                <w:bCs/>
                <w:sz w:val="16"/>
                <w:szCs w:val="16"/>
              </w:rPr>
              <w:t>2008</w:t>
            </w:r>
          </w:p>
        </w:tc>
        <w:tc>
          <w:tcPr>
            <w:tcW w:w="720" w:type="dxa"/>
            <w:vMerge w:val="restart"/>
            <w:tcBorders>
              <w:top w:val="nil"/>
              <w:left w:val="single" w:sz="4" w:space="0" w:color="auto"/>
              <w:bottom w:val="single" w:sz="8" w:space="0" w:color="000000"/>
              <w:right w:val="single" w:sz="4" w:space="0" w:color="auto"/>
            </w:tcBorders>
            <w:vAlign w:val="center"/>
          </w:tcPr>
          <w:p w:rsidR="000824C4" w:rsidRPr="003D2DC2" w:rsidRDefault="000824C4" w:rsidP="003D2DC2">
            <w:pPr>
              <w:jc w:val="center"/>
              <w:rPr>
                <w:rFonts w:ascii="Arial" w:hAnsi="Arial" w:cs="Arial"/>
                <w:b/>
                <w:bCs/>
                <w:sz w:val="16"/>
                <w:szCs w:val="16"/>
              </w:rPr>
            </w:pPr>
            <w:r w:rsidRPr="003D2DC2">
              <w:rPr>
                <w:rFonts w:ascii="Arial" w:hAnsi="Arial" w:cs="Arial"/>
                <w:b/>
                <w:bCs/>
                <w:sz w:val="16"/>
                <w:szCs w:val="16"/>
              </w:rPr>
              <w:t>2009</w:t>
            </w:r>
          </w:p>
        </w:tc>
        <w:tc>
          <w:tcPr>
            <w:tcW w:w="720" w:type="dxa"/>
            <w:vMerge w:val="restart"/>
            <w:tcBorders>
              <w:top w:val="nil"/>
              <w:left w:val="single" w:sz="4" w:space="0" w:color="auto"/>
              <w:bottom w:val="single" w:sz="8" w:space="0" w:color="000000"/>
              <w:right w:val="single" w:sz="4" w:space="0" w:color="auto"/>
            </w:tcBorders>
            <w:vAlign w:val="center"/>
          </w:tcPr>
          <w:p w:rsidR="000824C4" w:rsidRPr="003D2DC2" w:rsidRDefault="000824C4" w:rsidP="003D2DC2">
            <w:pPr>
              <w:jc w:val="center"/>
              <w:rPr>
                <w:rFonts w:ascii="Arial" w:hAnsi="Arial" w:cs="Arial"/>
                <w:b/>
                <w:bCs/>
                <w:sz w:val="16"/>
                <w:szCs w:val="16"/>
              </w:rPr>
            </w:pPr>
            <w:r w:rsidRPr="003D2DC2">
              <w:rPr>
                <w:rFonts w:ascii="Arial" w:hAnsi="Arial" w:cs="Arial"/>
                <w:b/>
                <w:bCs/>
                <w:sz w:val="16"/>
                <w:szCs w:val="16"/>
              </w:rPr>
              <w:t>2010</w:t>
            </w:r>
          </w:p>
        </w:tc>
        <w:tc>
          <w:tcPr>
            <w:tcW w:w="720" w:type="dxa"/>
            <w:vMerge w:val="restart"/>
            <w:tcBorders>
              <w:top w:val="nil"/>
              <w:left w:val="single" w:sz="4" w:space="0" w:color="auto"/>
              <w:bottom w:val="single" w:sz="8" w:space="0" w:color="000000"/>
              <w:right w:val="single" w:sz="4" w:space="0" w:color="auto"/>
            </w:tcBorders>
            <w:vAlign w:val="center"/>
          </w:tcPr>
          <w:p w:rsidR="000824C4" w:rsidRPr="003D2DC2" w:rsidRDefault="000824C4" w:rsidP="003D2DC2">
            <w:pPr>
              <w:jc w:val="center"/>
              <w:rPr>
                <w:rFonts w:ascii="Arial" w:hAnsi="Arial" w:cs="Arial"/>
                <w:b/>
                <w:bCs/>
                <w:sz w:val="16"/>
                <w:szCs w:val="16"/>
              </w:rPr>
            </w:pPr>
            <w:r w:rsidRPr="003D2DC2">
              <w:rPr>
                <w:rFonts w:ascii="Arial" w:hAnsi="Arial" w:cs="Arial"/>
                <w:b/>
                <w:bCs/>
                <w:sz w:val="16"/>
                <w:szCs w:val="16"/>
              </w:rPr>
              <w:t>2011</w:t>
            </w:r>
          </w:p>
        </w:tc>
      </w:tr>
      <w:tr w:rsidR="000824C4" w:rsidRPr="005359EE">
        <w:trPr>
          <w:trHeight w:val="210"/>
          <w:jc w:val="center"/>
        </w:trPr>
        <w:tc>
          <w:tcPr>
            <w:tcW w:w="2160" w:type="dxa"/>
            <w:vMerge/>
            <w:tcBorders>
              <w:top w:val="single" w:sz="4" w:space="0" w:color="auto"/>
              <w:left w:val="single" w:sz="4" w:space="0" w:color="auto"/>
              <w:bottom w:val="single" w:sz="8" w:space="0" w:color="000000"/>
              <w:right w:val="single" w:sz="4" w:space="0" w:color="auto"/>
            </w:tcBorders>
            <w:vAlign w:val="center"/>
          </w:tcPr>
          <w:p w:rsidR="000824C4" w:rsidRPr="003D2DC2" w:rsidRDefault="000824C4" w:rsidP="003D2DC2">
            <w:pPr>
              <w:rPr>
                <w:rFonts w:ascii="Arial" w:hAnsi="Arial" w:cs="Arial"/>
                <w:b/>
                <w:bCs/>
                <w:sz w:val="16"/>
                <w:szCs w:val="16"/>
              </w:rPr>
            </w:pPr>
          </w:p>
        </w:tc>
        <w:tc>
          <w:tcPr>
            <w:tcW w:w="720" w:type="dxa"/>
            <w:vMerge/>
            <w:tcBorders>
              <w:top w:val="nil"/>
              <w:left w:val="single" w:sz="4" w:space="0" w:color="auto"/>
              <w:bottom w:val="single" w:sz="8" w:space="0" w:color="000000"/>
              <w:right w:val="single" w:sz="4" w:space="0" w:color="auto"/>
            </w:tcBorders>
            <w:vAlign w:val="center"/>
          </w:tcPr>
          <w:p w:rsidR="000824C4" w:rsidRPr="003D2DC2" w:rsidRDefault="000824C4" w:rsidP="003D2DC2">
            <w:pPr>
              <w:rPr>
                <w:rFonts w:ascii="Arial" w:hAnsi="Arial" w:cs="Arial"/>
                <w:b/>
                <w:bCs/>
                <w:sz w:val="16"/>
                <w:szCs w:val="16"/>
              </w:rPr>
            </w:pPr>
          </w:p>
        </w:tc>
        <w:tc>
          <w:tcPr>
            <w:tcW w:w="720" w:type="dxa"/>
            <w:vMerge/>
            <w:tcBorders>
              <w:top w:val="nil"/>
              <w:left w:val="single" w:sz="4" w:space="0" w:color="auto"/>
              <w:bottom w:val="single" w:sz="8" w:space="0" w:color="000000"/>
              <w:right w:val="single" w:sz="4" w:space="0" w:color="auto"/>
            </w:tcBorders>
            <w:vAlign w:val="center"/>
          </w:tcPr>
          <w:p w:rsidR="000824C4" w:rsidRPr="003D2DC2" w:rsidRDefault="000824C4" w:rsidP="003D2DC2">
            <w:pPr>
              <w:rPr>
                <w:rFonts w:ascii="Arial" w:hAnsi="Arial" w:cs="Arial"/>
                <w:b/>
                <w:bCs/>
                <w:sz w:val="16"/>
                <w:szCs w:val="16"/>
              </w:rPr>
            </w:pPr>
          </w:p>
        </w:tc>
        <w:tc>
          <w:tcPr>
            <w:tcW w:w="720" w:type="dxa"/>
            <w:vMerge/>
            <w:tcBorders>
              <w:top w:val="nil"/>
              <w:left w:val="single" w:sz="4" w:space="0" w:color="auto"/>
              <w:bottom w:val="single" w:sz="8" w:space="0" w:color="000000"/>
              <w:right w:val="single" w:sz="4" w:space="0" w:color="auto"/>
            </w:tcBorders>
            <w:vAlign w:val="center"/>
          </w:tcPr>
          <w:p w:rsidR="000824C4" w:rsidRPr="003D2DC2" w:rsidRDefault="000824C4" w:rsidP="003D2DC2">
            <w:pPr>
              <w:rPr>
                <w:rFonts w:ascii="Arial" w:hAnsi="Arial" w:cs="Arial"/>
                <w:b/>
                <w:bCs/>
                <w:sz w:val="16"/>
                <w:szCs w:val="16"/>
              </w:rPr>
            </w:pPr>
          </w:p>
        </w:tc>
        <w:tc>
          <w:tcPr>
            <w:tcW w:w="720" w:type="dxa"/>
            <w:vMerge/>
            <w:tcBorders>
              <w:top w:val="nil"/>
              <w:left w:val="single" w:sz="4" w:space="0" w:color="auto"/>
              <w:bottom w:val="single" w:sz="8" w:space="0" w:color="000000"/>
              <w:right w:val="single" w:sz="4" w:space="0" w:color="auto"/>
            </w:tcBorders>
            <w:vAlign w:val="center"/>
          </w:tcPr>
          <w:p w:rsidR="000824C4" w:rsidRPr="003D2DC2" w:rsidRDefault="000824C4" w:rsidP="003D2DC2">
            <w:pPr>
              <w:rPr>
                <w:rFonts w:ascii="Arial" w:hAnsi="Arial" w:cs="Arial"/>
                <w:b/>
                <w:bCs/>
                <w:sz w:val="16"/>
                <w:szCs w:val="16"/>
              </w:rPr>
            </w:pPr>
          </w:p>
        </w:tc>
        <w:tc>
          <w:tcPr>
            <w:tcW w:w="720" w:type="dxa"/>
            <w:vMerge/>
            <w:tcBorders>
              <w:top w:val="nil"/>
              <w:left w:val="single" w:sz="4" w:space="0" w:color="auto"/>
              <w:bottom w:val="single" w:sz="8" w:space="0" w:color="000000"/>
              <w:right w:val="single" w:sz="4" w:space="0" w:color="auto"/>
            </w:tcBorders>
            <w:vAlign w:val="center"/>
          </w:tcPr>
          <w:p w:rsidR="000824C4" w:rsidRPr="003D2DC2" w:rsidRDefault="000824C4" w:rsidP="003D2DC2">
            <w:pPr>
              <w:rPr>
                <w:rFonts w:ascii="Arial" w:hAnsi="Arial" w:cs="Arial"/>
                <w:b/>
                <w:bCs/>
                <w:sz w:val="16"/>
                <w:szCs w:val="16"/>
              </w:rPr>
            </w:pPr>
          </w:p>
        </w:tc>
      </w:tr>
      <w:tr w:rsidR="000824C4" w:rsidRPr="005359EE">
        <w:trPr>
          <w:trHeight w:val="60"/>
          <w:jc w:val="center"/>
        </w:trPr>
        <w:tc>
          <w:tcPr>
            <w:tcW w:w="2160" w:type="dxa"/>
            <w:tcBorders>
              <w:top w:val="single" w:sz="8" w:space="0" w:color="000000"/>
              <w:left w:val="single" w:sz="4" w:space="0" w:color="auto"/>
              <w:bottom w:val="nil"/>
              <w:right w:val="single" w:sz="4" w:space="0" w:color="auto"/>
            </w:tcBorders>
            <w:noWrap/>
            <w:vAlign w:val="bottom"/>
          </w:tcPr>
          <w:p w:rsidR="000824C4" w:rsidRPr="003D2DC2" w:rsidRDefault="000824C4" w:rsidP="003D2DC2">
            <w:pPr>
              <w:rPr>
                <w:rFonts w:ascii="Arial" w:hAnsi="Arial" w:cs="Arial"/>
                <w:sz w:val="16"/>
                <w:szCs w:val="16"/>
              </w:rPr>
            </w:pPr>
            <w:r w:rsidRPr="003D2DC2">
              <w:rPr>
                <w:rFonts w:ascii="Arial" w:hAnsi="Arial" w:cs="Arial"/>
                <w:sz w:val="16"/>
                <w:szCs w:val="16"/>
              </w:rPr>
              <w:t> </w:t>
            </w:r>
          </w:p>
        </w:tc>
        <w:tc>
          <w:tcPr>
            <w:tcW w:w="720" w:type="dxa"/>
            <w:tcBorders>
              <w:top w:val="nil"/>
              <w:left w:val="single" w:sz="4" w:space="0" w:color="auto"/>
              <w:bottom w:val="nil"/>
              <w:right w:val="single" w:sz="4" w:space="0" w:color="auto"/>
            </w:tcBorders>
            <w:noWrap/>
            <w:vAlign w:val="bottom"/>
          </w:tcPr>
          <w:p w:rsidR="000824C4" w:rsidRPr="003D2DC2" w:rsidRDefault="000824C4" w:rsidP="003D2DC2">
            <w:pPr>
              <w:rPr>
                <w:rFonts w:ascii="Arial" w:hAnsi="Arial" w:cs="Arial"/>
                <w:sz w:val="16"/>
                <w:szCs w:val="16"/>
              </w:rPr>
            </w:pPr>
            <w:r w:rsidRPr="003D2DC2">
              <w:rPr>
                <w:rFonts w:ascii="Arial" w:hAnsi="Arial" w:cs="Arial"/>
                <w:sz w:val="16"/>
                <w:szCs w:val="16"/>
              </w:rPr>
              <w:t> </w:t>
            </w:r>
          </w:p>
        </w:tc>
        <w:tc>
          <w:tcPr>
            <w:tcW w:w="720" w:type="dxa"/>
            <w:tcBorders>
              <w:top w:val="nil"/>
              <w:left w:val="nil"/>
              <w:bottom w:val="nil"/>
              <w:right w:val="single" w:sz="4" w:space="0" w:color="auto"/>
            </w:tcBorders>
            <w:noWrap/>
            <w:vAlign w:val="bottom"/>
          </w:tcPr>
          <w:p w:rsidR="000824C4" w:rsidRPr="003D2DC2" w:rsidRDefault="000824C4" w:rsidP="003D2DC2">
            <w:pPr>
              <w:rPr>
                <w:rFonts w:ascii="Arial" w:hAnsi="Arial" w:cs="Arial"/>
                <w:sz w:val="16"/>
                <w:szCs w:val="16"/>
              </w:rPr>
            </w:pPr>
            <w:r w:rsidRPr="003D2DC2">
              <w:rPr>
                <w:rFonts w:ascii="Arial" w:hAnsi="Arial" w:cs="Arial"/>
                <w:sz w:val="16"/>
                <w:szCs w:val="16"/>
              </w:rPr>
              <w:t> </w:t>
            </w:r>
          </w:p>
        </w:tc>
        <w:tc>
          <w:tcPr>
            <w:tcW w:w="720" w:type="dxa"/>
            <w:tcBorders>
              <w:top w:val="nil"/>
              <w:left w:val="nil"/>
              <w:bottom w:val="nil"/>
              <w:right w:val="single" w:sz="4" w:space="0" w:color="auto"/>
            </w:tcBorders>
            <w:noWrap/>
            <w:vAlign w:val="bottom"/>
          </w:tcPr>
          <w:p w:rsidR="000824C4" w:rsidRPr="003D2DC2" w:rsidRDefault="000824C4" w:rsidP="003D2DC2">
            <w:pPr>
              <w:jc w:val="center"/>
              <w:rPr>
                <w:rFonts w:ascii="Arial" w:hAnsi="Arial" w:cs="Arial"/>
                <w:b/>
                <w:bCs/>
                <w:sz w:val="16"/>
                <w:szCs w:val="16"/>
              </w:rPr>
            </w:pPr>
            <w:r w:rsidRPr="003D2DC2">
              <w:rPr>
                <w:rFonts w:ascii="Arial" w:hAnsi="Arial" w:cs="Arial"/>
                <w:b/>
                <w:bCs/>
                <w:sz w:val="16"/>
                <w:szCs w:val="16"/>
              </w:rPr>
              <w:t> </w:t>
            </w:r>
          </w:p>
        </w:tc>
        <w:tc>
          <w:tcPr>
            <w:tcW w:w="720" w:type="dxa"/>
            <w:tcBorders>
              <w:top w:val="nil"/>
              <w:left w:val="nil"/>
              <w:bottom w:val="nil"/>
              <w:right w:val="single" w:sz="4" w:space="0" w:color="auto"/>
            </w:tcBorders>
            <w:noWrap/>
            <w:vAlign w:val="bottom"/>
          </w:tcPr>
          <w:p w:rsidR="000824C4" w:rsidRPr="003D2DC2" w:rsidRDefault="000824C4" w:rsidP="003D2DC2">
            <w:pPr>
              <w:jc w:val="center"/>
              <w:rPr>
                <w:rFonts w:ascii="Arial" w:hAnsi="Arial" w:cs="Arial"/>
                <w:b/>
                <w:bCs/>
                <w:sz w:val="16"/>
                <w:szCs w:val="16"/>
              </w:rPr>
            </w:pPr>
            <w:r w:rsidRPr="003D2DC2">
              <w:rPr>
                <w:rFonts w:ascii="Arial" w:hAnsi="Arial" w:cs="Arial"/>
                <w:b/>
                <w:bCs/>
                <w:sz w:val="16"/>
                <w:szCs w:val="16"/>
              </w:rPr>
              <w:t> </w:t>
            </w:r>
          </w:p>
        </w:tc>
        <w:tc>
          <w:tcPr>
            <w:tcW w:w="720" w:type="dxa"/>
            <w:tcBorders>
              <w:top w:val="nil"/>
              <w:left w:val="nil"/>
              <w:bottom w:val="nil"/>
              <w:right w:val="single" w:sz="4" w:space="0" w:color="auto"/>
            </w:tcBorders>
            <w:noWrap/>
            <w:vAlign w:val="bottom"/>
          </w:tcPr>
          <w:p w:rsidR="000824C4" w:rsidRPr="003D2DC2" w:rsidRDefault="000824C4" w:rsidP="003D2DC2">
            <w:pPr>
              <w:jc w:val="center"/>
              <w:rPr>
                <w:rFonts w:ascii="Arial" w:hAnsi="Arial" w:cs="Arial"/>
                <w:b/>
                <w:bCs/>
                <w:sz w:val="16"/>
                <w:szCs w:val="16"/>
              </w:rPr>
            </w:pPr>
            <w:r w:rsidRPr="003D2DC2">
              <w:rPr>
                <w:rFonts w:ascii="Arial" w:hAnsi="Arial" w:cs="Arial"/>
                <w:b/>
                <w:bCs/>
                <w:sz w:val="16"/>
                <w:szCs w:val="16"/>
              </w:rPr>
              <w:t> </w:t>
            </w:r>
          </w:p>
        </w:tc>
      </w:tr>
      <w:tr w:rsidR="000824C4" w:rsidRPr="005359EE">
        <w:trPr>
          <w:trHeight w:val="240"/>
          <w:jc w:val="center"/>
        </w:trPr>
        <w:tc>
          <w:tcPr>
            <w:tcW w:w="2160" w:type="dxa"/>
            <w:tcBorders>
              <w:top w:val="nil"/>
              <w:left w:val="single" w:sz="4" w:space="0" w:color="auto"/>
              <w:bottom w:val="nil"/>
              <w:right w:val="single" w:sz="4" w:space="0" w:color="auto"/>
            </w:tcBorders>
            <w:noWrap/>
            <w:vAlign w:val="bottom"/>
          </w:tcPr>
          <w:p w:rsidR="000824C4" w:rsidRPr="003D2DC2" w:rsidRDefault="000824C4" w:rsidP="003D2DC2">
            <w:pPr>
              <w:rPr>
                <w:rFonts w:ascii="Arial" w:hAnsi="Arial" w:cs="Arial"/>
                <w:sz w:val="16"/>
                <w:szCs w:val="16"/>
              </w:rPr>
            </w:pPr>
            <w:r>
              <w:rPr>
                <w:rFonts w:ascii="Arial" w:hAnsi="Arial" w:cs="Arial"/>
                <w:sz w:val="16"/>
                <w:szCs w:val="16"/>
              </w:rPr>
              <w:t>Haywood County</w:t>
            </w:r>
          </w:p>
        </w:tc>
        <w:tc>
          <w:tcPr>
            <w:tcW w:w="72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4.0</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5.6</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9.7</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10.0</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9.9</w:t>
            </w:r>
          </w:p>
        </w:tc>
      </w:tr>
      <w:tr w:rsidR="000824C4" w:rsidRPr="005359EE">
        <w:trPr>
          <w:trHeight w:val="240"/>
          <w:jc w:val="center"/>
        </w:trPr>
        <w:tc>
          <w:tcPr>
            <w:tcW w:w="2160" w:type="dxa"/>
            <w:tcBorders>
              <w:top w:val="nil"/>
              <w:left w:val="single" w:sz="4" w:space="0" w:color="auto"/>
              <w:bottom w:val="nil"/>
              <w:right w:val="single" w:sz="4" w:space="0" w:color="auto"/>
            </w:tcBorders>
            <w:noWrap/>
            <w:vAlign w:val="bottom"/>
          </w:tcPr>
          <w:p w:rsidR="000824C4" w:rsidRPr="003D2DC2" w:rsidRDefault="000824C4" w:rsidP="003D2DC2">
            <w:pPr>
              <w:rPr>
                <w:rFonts w:ascii="Arial" w:hAnsi="Arial" w:cs="Arial"/>
                <w:sz w:val="16"/>
                <w:szCs w:val="16"/>
              </w:rPr>
            </w:pPr>
            <w:r w:rsidRPr="003D2DC2">
              <w:rPr>
                <w:rFonts w:ascii="Arial" w:hAnsi="Arial" w:cs="Arial"/>
                <w:sz w:val="16"/>
                <w:szCs w:val="16"/>
              </w:rPr>
              <w:t>Regional Arithmetic Mean</w:t>
            </w:r>
          </w:p>
        </w:tc>
        <w:tc>
          <w:tcPr>
            <w:tcW w:w="720" w:type="dxa"/>
            <w:tcBorders>
              <w:top w:val="nil"/>
              <w:left w:val="single" w:sz="4" w:space="0" w:color="auto"/>
              <w:bottom w:val="nil"/>
              <w:right w:val="single" w:sz="4" w:space="0" w:color="auto"/>
            </w:tcBorders>
            <w:noWrap/>
            <w:vAlign w:val="bottom"/>
          </w:tcPr>
          <w:p w:rsidR="000824C4" w:rsidRPr="003D2DC2" w:rsidRDefault="000824C4" w:rsidP="003D2DC2">
            <w:pPr>
              <w:jc w:val="right"/>
              <w:rPr>
                <w:rFonts w:ascii="Arial" w:hAnsi="Arial" w:cs="Arial"/>
                <w:sz w:val="16"/>
                <w:szCs w:val="16"/>
              </w:rPr>
            </w:pPr>
            <w:r w:rsidRPr="003D2DC2">
              <w:rPr>
                <w:rFonts w:ascii="Arial" w:hAnsi="Arial" w:cs="Arial"/>
                <w:sz w:val="16"/>
                <w:szCs w:val="16"/>
              </w:rPr>
              <w:t>4.9</w:t>
            </w:r>
          </w:p>
        </w:tc>
        <w:tc>
          <w:tcPr>
            <w:tcW w:w="720" w:type="dxa"/>
            <w:tcBorders>
              <w:top w:val="nil"/>
              <w:left w:val="nil"/>
              <w:bottom w:val="nil"/>
              <w:right w:val="single" w:sz="4" w:space="0" w:color="auto"/>
            </w:tcBorders>
            <w:noWrap/>
            <w:vAlign w:val="bottom"/>
          </w:tcPr>
          <w:p w:rsidR="000824C4" w:rsidRPr="003D2DC2" w:rsidRDefault="000824C4" w:rsidP="003D2DC2">
            <w:pPr>
              <w:jc w:val="right"/>
              <w:rPr>
                <w:rFonts w:ascii="Arial" w:hAnsi="Arial" w:cs="Arial"/>
                <w:sz w:val="16"/>
                <w:szCs w:val="16"/>
              </w:rPr>
            </w:pPr>
            <w:r w:rsidRPr="003D2DC2">
              <w:rPr>
                <w:rFonts w:ascii="Arial" w:hAnsi="Arial" w:cs="Arial"/>
                <w:sz w:val="16"/>
                <w:szCs w:val="16"/>
              </w:rPr>
              <w:t>6.8</w:t>
            </w:r>
          </w:p>
        </w:tc>
        <w:tc>
          <w:tcPr>
            <w:tcW w:w="720" w:type="dxa"/>
            <w:tcBorders>
              <w:top w:val="nil"/>
              <w:left w:val="nil"/>
              <w:bottom w:val="nil"/>
              <w:right w:val="single" w:sz="4" w:space="0" w:color="auto"/>
            </w:tcBorders>
            <w:noWrap/>
            <w:vAlign w:val="bottom"/>
          </w:tcPr>
          <w:p w:rsidR="000824C4" w:rsidRPr="003D2DC2" w:rsidRDefault="000824C4" w:rsidP="003D2DC2">
            <w:pPr>
              <w:jc w:val="right"/>
              <w:rPr>
                <w:rFonts w:ascii="Arial" w:hAnsi="Arial" w:cs="Arial"/>
                <w:sz w:val="16"/>
                <w:szCs w:val="16"/>
              </w:rPr>
            </w:pPr>
            <w:r w:rsidRPr="003D2DC2">
              <w:rPr>
                <w:rFonts w:ascii="Arial" w:hAnsi="Arial" w:cs="Arial"/>
                <w:sz w:val="16"/>
                <w:szCs w:val="16"/>
              </w:rPr>
              <w:t>11.8</w:t>
            </w:r>
          </w:p>
        </w:tc>
        <w:tc>
          <w:tcPr>
            <w:tcW w:w="720" w:type="dxa"/>
            <w:tcBorders>
              <w:top w:val="nil"/>
              <w:left w:val="nil"/>
              <w:bottom w:val="nil"/>
              <w:right w:val="single" w:sz="4" w:space="0" w:color="auto"/>
            </w:tcBorders>
            <w:noWrap/>
            <w:vAlign w:val="bottom"/>
          </w:tcPr>
          <w:p w:rsidR="000824C4" w:rsidRPr="003D2DC2" w:rsidRDefault="000824C4" w:rsidP="003D2DC2">
            <w:pPr>
              <w:jc w:val="right"/>
              <w:rPr>
                <w:rFonts w:ascii="Arial" w:hAnsi="Arial" w:cs="Arial"/>
                <w:sz w:val="16"/>
                <w:szCs w:val="16"/>
              </w:rPr>
            </w:pPr>
            <w:r w:rsidRPr="003D2DC2">
              <w:rPr>
                <w:rFonts w:ascii="Arial" w:hAnsi="Arial" w:cs="Arial"/>
                <w:sz w:val="16"/>
                <w:szCs w:val="16"/>
              </w:rPr>
              <w:t>11.8</w:t>
            </w:r>
          </w:p>
        </w:tc>
        <w:tc>
          <w:tcPr>
            <w:tcW w:w="720" w:type="dxa"/>
            <w:tcBorders>
              <w:top w:val="nil"/>
              <w:left w:val="nil"/>
              <w:bottom w:val="nil"/>
              <w:right w:val="single" w:sz="4" w:space="0" w:color="auto"/>
            </w:tcBorders>
            <w:noWrap/>
            <w:vAlign w:val="bottom"/>
          </w:tcPr>
          <w:p w:rsidR="000824C4" w:rsidRPr="003D2DC2" w:rsidRDefault="000824C4" w:rsidP="003D2DC2">
            <w:pPr>
              <w:jc w:val="right"/>
              <w:rPr>
                <w:rFonts w:ascii="Arial" w:hAnsi="Arial" w:cs="Arial"/>
                <w:sz w:val="16"/>
                <w:szCs w:val="16"/>
              </w:rPr>
            </w:pPr>
            <w:r w:rsidRPr="003D2DC2">
              <w:rPr>
                <w:rFonts w:ascii="Arial" w:hAnsi="Arial" w:cs="Arial"/>
                <w:sz w:val="16"/>
                <w:szCs w:val="16"/>
              </w:rPr>
              <w:t>11.5</w:t>
            </w:r>
          </w:p>
        </w:tc>
      </w:tr>
      <w:tr w:rsidR="000824C4" w:rsidRPr="005359EE">
        <w:trPr>
          <w:trHeight w:val="255"/>
          <w:jc w:val="center"/>
        </w:trPr>
        <w:tc>
          <w:tcPr>
            <w:tcW w:w="2160" w:type="dxa"/>
            <w:tcBorders>
              <w:top w:val="nil"/>
              <w:left w:val="single" w:sz="4" w:space="0" w:color="auto"/>
              <w:right w:val="single" w:sz="4" w:space="0" w:color="auto"/>
            </w:tcBorders>
            <w:noWrap/>
            <w:vAlign w:val="bottom"/>
          </w:tcPr>
          <w:p w:rsidR="000824C4" w:rsidRPr="003D2DC2" w:rsidRDefault="000824C4" w:rsidP="003D2DC2">
            <w:pPr>
              <w:rPr>
                <w:rFonts w:ascii="Arial" w:hAnsi="Arial" w:cs="Arial"/>
                <w:sz w:val="16"/>
                <w:szCs w:val="16"/>
              </w:rPr>
            </w:pPr>
            <w:r w:rsidRPr="003D2DC2">
              <w:rPr>
                <w:rFonts w:ascii="Arial" w:hAnsi="Arial" w:cs="Arial"/>
                <w:sz w:val="16"/>
                <w:szCs w:val="16"/>
              </w:rPr>
              <w:t>State Total</w:t>
            </w:r>
          </w:p>
        </w:tc>
        <w:tc>
          <w:tcPr>
            <w:tcW w:w="720" w:type="dxa"/>
            <w:tcBorders>
              <w:top w:val="nil"/>
              <w:left w:val="single" w:sz="4" w:space="0" w:color="auto"/>
              <w:right w:val="single" w:sz="4" w:space="0" w:color="auto"/>
            </w:tcBorders>
            <w:noWrap/>
            <w:vAlign w:val="bottom"/>
          </w:tcPr>
          <w:p w:rsidR="000824C4" w:rsidRPr="003D2DC2" w:rsidRDefault="000824C4" w:rsidP="003D2DC2">
            <w:pPr>
              <w:jc w:val="right"/>
              <w:rPr>
                <w:rFonts w:ascii="Arial" w:hAnsi="Arial" w:cs="Arial"/>
                <w:sz w:val="16"/>
                <w:szCs w:val="16"/>
              </w:rPr>
            </w:pPr>
            <w:r w:rsidRPr="003D2DC2">
              <w:rPr>
                <w:rFonts w:ascii="Arial" w:hAnsi="Arial" w:cs="Arial"/>
                <w:sz w:val="16"/>
                <w:szCs w:val="16"/>
              </w:rPr>
              <w:t>4.8</w:t>
            </w:r>
          </w:p>
        </w:tc>
        <w:tc>
          <w:tcPr>
            <w:tcW w:w="720" w:type="dxa"/>
            <w:tcBorders>
              <w:top w:val="nil"/>
              <w:left w:val="nil"/>
              <w:right w:val="single" w:sz="4" w:space="0" w:color="auto"/>
            </w:tcBorders>
            <w:noWrap/>
            <w:vAlign w:val="bottom"/>
          </w:tcPr>
          <w:p w:rsidR="000824C4" w:rsidRPr="003D2DC2" w:rsidRDefault="000824C4" w:rsidP="003D2DC2">
            <w:pPr>
              <w:jc w:val="right"/>
              <w:rPr>
                <w:rFonts w:ascii="Arial" w:hAnsi="Arial" w:cs="Arial"/>
                <w:sz w:val="16"/>
                <w:szCs w:val="16"/>
              </w:rPr>
            </w:pPr>
            <w:r w:rsidRPr="003D2DC2">
              <w:rPr>
                <w:rFonts w:ascii="Arial" w:hAnsi="Arial" w:cs="Arial"/>
                <w:sz w:val="16"/>
                <w:szCs w:val="16"/>
              </w:rPr>
              <w:t>6.3</w:t>
            </w:r>
          </w:p>
        </w:tc>
        <w:tc>
          <w:tcPr>
            <w:tcW w:w="720" w:type="dxa"/>
            <w:tcBorders>
              <w:top w:val="nil"/>
              <w:left w:val="nil"/>
              <w:right w:val="single" w:sz="4" w:space="0" w:color="auto"/>
            </w:tcBorders>
            <w:noWrap/>
            <w:vAlign w:val="bottom"/>
          </w:tcPr>
          <w:p w:rsidR="000824C4" w:rsidRPr="003D2DC2" w:rsidRDefault="000824C4" w:rsidP="003D2DC2">
            <w:pPr>
              <w:jc w:val="right"/>
              <w:rPr>
                <w:rFonts w:ascii="Arial" w:hAnsi="Arial" w:cs="Arial"/>
                <w:sz w:val="16"/>
                <w:szCs w:val="16"/>
              </w:rPr>
            </w:pPr>
            <w:r w:rsidRPr="003D2DC2">
              <w:rPr>
                <w:rFonts w:ascii="Arial" w:hAnsi="Arial" w:cs="Arial"/>
                <w:sz w:val="16"/>
                <w:szCs w:val="16"/>
              </w:rPr>
              <w:t>10.5</w:t>
            </w:r>
          </w:p>
        </w:tc>
        <w:tc>
          <w:tcPr>
            <w:tcW w:w="720" w:type="dxa"/>
            <w:tcBorders>
              <w:top w:val="nil"/>
              <w:left w:val="nil"/>
              <w:right w:val="single" w:sz="4" w:space="0" w:color="auto"/>
            </w:tcBorders>
            <w:noWrap/>
            <w:vAlign w:val="bottom"/>
          </w:tcPr>
          <w:p w:rsidR="000824C4" w:rsidRPr="003D2DC2" w:rsidRDefault="000824C4" w:rsidP="003D2DC2">
            <w:pPr>
              <w:jc w:val="right"/>
              <w:rPr>
                <w:rFonts w:ascii="Arial" w:hAnsi="Arial" w:cs="Arial"/>
                <w:sz w:val="16"/>
                <w:szCs w:val="16"/>
              </w:rPr>
            </w:pPr>
            <w:r w:rsidRPr="003D2DC2">
              <w:rPr>
                <w:rFonts w:ascii="Arial" w:hAnsi="Arial" w:cs="Arial"/>
                <w:sz w:val="16"/>
                <w:szCs w:val="16"/>
              </w:rPr>
              <w:t>10.9</w:t>
            </w:r>
          </w:p>
        </w:tc>
        <w:tc>
          <w:tcPr>
            <w:tcW w:w="720" w:type="dxa"/>
            <w:tcBorders>
              <w:top w:val="nil"/>
              <w:left w:val="nil"/>
              <w:right w:val="single" w:sz="4" w:space="0" w:color="auto"/>
            </w:tcBorders>
            <w:noWrap/>
            <w:vAlign w:val="bottom"/>
          </w:tcPr>
          <w:p w:rsidR="000824C4" w:rsidRPr="003D2DC2" w:rsidRDefault="000824C4" w:rsidP="003D2DC2">
            <w:pPr>
              <w:jc w:val="right"/>
              <w:rPr>
                <w:rFonts w:ascii="Arial" w:hAnsi="Arial" w:cs="Arial"/>
                <w:sz w:val="16"/>
                <w:szCs w:val="16"/>
              </w:rPr>
            </w:pPr>
            <w:r w:rsidRPr="003D2DC2">
              <w:rPr>
                <w:rFonts w:ascii="Arial" w:hAnsi="Arial" w:cs="Arial"/>
                <w:sz w:val="16"/>
                <w:szCs w:val="16"/>
              </w:rPr>
              <w:t>10.5</w:t>
            </w:r>
          </w:p>
        </w:tc>
      </w:tr>
      <w:tr w:rsidR="000824C4" w:rsidRPr="005359EE">
        <w:trPr>
          <w:trHeight w:val="80"/>
          <w:jc w:val="center"/>
        </w:trPr>
        <w:tc>
          <w:tcPr>
            <w:tcW w:w="2160" w:type="dxa"/>
            <w:tcBorders>
              <w:top w:val="nil"/>
              <w:left w:val="single" w:sz="4" w:space="0" w:color="auto"/>
              <w:bottom w:val="single" w:sz="4" w:space="0" w:color="auto"/>
              <w:right w:val="single" w:sz="4" w:space="0" w:color="auto"/>
            </w:tcBorders>
            <w:noWrap/>
            <w:vAlign w:val="bottom"/>
          </w:tcPr>
          <w:p w:rsidR="000824C4" w:rsidRPr="003D2DC2" w:rsidRDefault="000824C4" w:rsidP="003D2DC2">
            <w:pPr>
              <w:rPr>
                <w:rFonts w:ascii="Arial" w:hAnsi="Arial" w:cs="Arial"/>
                <w:color w:val="FF0000"/>
                <w:sz w:val="16"/>
                <w:szCs w:val="16"/>
              </w:rPr>
            </w:pPr>
            <w:r w:rsidRPr="003D2DC2">
              <w:rPr>
                <w:rFonts w:ascii="Arial" w:hAnsi="Arial" w:cs="Arial"/>
                <w:color w:val="FF0000"/>
                <w:sz w:val="16"/>
                <w:szCs w:val="16"/>
              </w:rPr>
              <w:t> </w:t>
            </w:r>
          </w:p>
        </w:tc>
        <w:tc>
          <w:tcPr>
            <w:tcW w:w="720" w:type="dxa"/>
            <w:tcBorders>
              <w:top w:val="nil"/>
              <w:left w:val="single" w:sz="4" w:space="0" w:color="auto"/>
              <w:bottom w:val="single" w:sz="4" w:space="0" w:color="auto"/>
              <w:right w:val="single" w:sz="4" w:space="0" w:color="auto"/>
            </w:tcBorders>
            <w:noWrap/>
            <w:vAlign w:val="bottom"/>
          </w:tcPr>
          <w:p w:rsidR="000824C4" w:rsidRPr="003D2DC2" w:rsidRDefault="000824C4" w:rsidP="003D2DC2">
            <w:pPr>
              <w:rPr>
                <w:rFonts w:ascii="Arial" w:hAnsi="Arial" w:cs="Arial"/>
                <w:color w:val="FF0000"/>
                <w:sz w:val="16"/>
                <w:szCs w:val="16"/>
              </w:rPr>
            </w:pPr>
            <w:r w:rsidRPr="003D2DC2">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3D2DC2" w:rsidRDefault="000824C4" w:rsidP="003D2DC2">
            <w:pPr>
              <w:rPr>
                <w:rFonts w:ascii="Arial" w:hAnsi="Arial" w:cs="Arial"/>
                <w:color w:val="FF0000"/>
                <w:sz w:val="16"/>
                <w:szCs w:val="16"/>
              </w:rPr>
            </w:pPr>
            <w:r w:rsidRPr="003D2DC2">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3D2DC2" w:rsidRDefault="000824C4" w:rsidP="003D2DC2">
            <w:pPr>
              <w:jc w:val="right"/>
              <w:rPr>
                <w:rFonts w:ascii="Arial" w:hAnsi="Arial" w:cs="Arial"/>
                <w:color w:val="FF0000"/>
                <w:sz w:val="16"/>
                <w:szCs w:val="16"/>
              </w:rPr>
            </w:pPr>
            <w:r w:rsidRPr="003D2DC2">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3D2DC2" w:rsidRDefault="000824C4" w:rsidP="003D2DC2">
            <w:pPr>
              <w:rPr>
                <w:rFonts w:ascii="Arial" w:hAnsi="Arial" w:cs="Arial"/>
                <w:color w:val="FF0000"/>
                <w:sz w:val="16"/>
                <w:szCs w:val="16"/>
              </w:rPr>
            </w:pPr>
            <w:r w:rsidRPr="003D2DC2">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3D2DC2" w:rsidRDefault="000824C4" w:rsidP="003D2DC2">
            <w:pPr>
              <w:rPr>
                <w:rFonts w:ascii="Arial" w:hAnsi="Arial" w:cs="Arial"/>
                <w:color w:val="FF0000"/>
                <w:sz w:val="16"/>
                <w:szCs w:val="16"/>
              </w:rPr>
            </w:pPr>
            <w:r w:rsidRPr="003D2DC2">
              <w:rPr>
                <w:rFonts w:ascii="Arial" w:hAnsi="Arial" w:cs="Arial"/>
                <w:color w:val="FF0000"/>
                <w:sz w:val="16"/>
                <w:szCs w:val="16"/>
              </w:rPr>
              <w:t> </w:t>
            </w:r>
          </w:p>
        </w:tc>
      </w:tr>
    </w:tbl>
    <w:p w:rsidR="000824C4" w:rsidRPr="00FA509B" w:rsidRDefault="000824C4" w:rsidP="00255D14">
      <w:pPr>
        <w:rPr>
          <w:rFonts w:cs="Segoe UI"/>
        </w:rPr>
      </w:pPr>
    </w:p>
    <w:p w:rsidR="000824C4" w:rsidRPr="00FA509B" w:rsidRDefault="000824C4" w:rsidP="00255D14">
      <w:pPr>
        <w:rPr>
          <w:rFonts w:cs="Segoe UI"/>
        </w:rPr>
      </w:pPr>
    </w:p>
    <w:p w:rsidR="000824C4" w:rsidRDefault="000824C4" w:rsidP="00656B48">
      <w:pPr>
        <w:pStyle w:val="Heading2"/>
      </w:pPr>
      <w:bookmarkStart w:id="99" w:name="_Toc329355552"/>
      <w:bookmarkStart w:id="100" w:name="_Toc349052036"/>
      <w:r w:rsidRPr="009F1BF7">
        <w:t>Crime</w:t>
      </w:r>
      <w:bookmarkEnd w:id="99"/>
      <w:bookmarkEnd w:id="100"/>
    </w:p>
    <w:p w:rsidR="000824C4" w:rsidRDefault="000824C4" w:rsidP="00656B48">
      <w:r>
        <w:t>Tables 2</w:t>
      </w:r>
      <w:r w:rsidRPr="009F1BF7">
        <w:t>0</w:t>
      </w:r>
      <w:r>
        <w:t>-22 present annual crime</w:t>
      </w:r>
      <w:r w:rsidRPr="009F1BF7">
        <w:t xml:space="preserve"> rates for </w:t>
      </w:r>
      <w:r>
        <w:t>Haywood County, WNC and the state of NC for the 10 years from 2001 through 2010.  Table 20 summarizes the “index crime rate”, which is the sum</w:t>
      </w:r>
      <w:r w:rsidRPr="009F1BF7">
        <w:t xml:space="preserve"> of </w:t>
      </w:r>
      <w:r>
        <w:t xml:space="preserve">the </w:t>
      </w:r>
      <w:r w:rsidRPr="009F1BF7">
        <w:t xml:space="preserve">violent crime </w:t>
      </w:r>
      <w:r>
        <w:t xml:space="preserve">rate </w:t>
      </w:r>
      <w:r w:rsidRPr="009F1BF7">
        <w:t xml:space="preserve">(murder, forcible rape, robbery, and aggravated assault) </w:t>
      </w:r>
      <w:r w:rsidRPr="009F1BF7">
        <w:rPr>
          <w:i/>
        </w:rPr>
        <w:t>plus</w:t>
      </w:r>
      <w:r w:rsidRPr="009F1BF7">
        <w:t xml:space="preserve"> </w:t>
      </w:r>
      <w:r>
        <w:t xml:space="preserve">the </w:t>
      </w:r>
      <w:r w:rsidRPr="009F1BF7">
        <w:t>property crime</w:t>
      </w:r>
      <w:r>
        <w:t xml:space="preserve"> rate</w:t>
      </w:r>
      <w:r w:rsidRPr="009F1BF7">
        <w:t xml:space="preserve"> (burglary, larceny, arson, and motor vehicle the</w:t>
      </w:r>
      <w:r>
        <w:t>ft).  Table 21 summarizes violent crime, and Table 22 summarizes property crime.</w:t>
      </w:r>
    </w:p>
    <w:p w:rsidR="000824C4" w:rsidRDefault="000824C4" w:rsidP="00656B48"/>
    <w:p w:rsidR="000824C4" w:rsidRDefault="000824C4" w:rsidP="00656B48">
      <w:r>
        <w:t>Data in Table 20 indicate that the index crime rate in Haywood County was higher than the mean WNC index crime rate but lower than the state rate in all years cited in the table.  The mean index crime rate in WNC was far lower than the comparable state rate for every year during the decade covered in the table.  There is not enough information available from the data source to interpret annual variations in these rates.</w:t>
      </w:r>
    </w:p>
    <w:p w:rsidR="000824C4" w:rsidRPr="00FA509B" w:rsidRDefault="000824C4" w:rsidP="009F1BF7">
      <w:pPr>
        <w:rPr>
          <w:rFonts w:cs="Segoe UI"/>
        </w:rPr>
      </w:pPr>
    </w:p>
    <w:p w:rsidR="000824C4" w:rsidRPr="00D264D6" w:rsidRDefault="000824C4" w:rsidP="00656B48">
      <w:pPr>
        <w:pStyle w:val="GRAPHTITLE"/>
      </w:pPr>
      <w:r w:rsidRPr="00D264D6">
        <w:t>Table 20.  Index Crime Rate (2001-2010)</w:t>
      </w:r>
    </w:p>
    <w:tbl>
      <w:tblPr>
        <w:tblW w:w="9585" w:type="dxa"/>
        <w:jc w:val="center"/>
        <w:tblInd w:w="-958" w:type="dxa"/>
        <w:tblLook w:val="00A0"/>
      </w:tblPr>
      <w:tblGrid>
        <w:gridCol w:w="2085"/>
        <w:gridCol w:w="750"/>
        <w:gridCol w:w="750"/>
        <w:gridCol w:w="750"/>
        <w:gridCol w:w="750"/>
        <w:gridCol w:w="750"/>
        <w:gridCol w:w="750"/>
        <w:gridCol w:w="750"/>
        <w:gridCol w:w="750"/>
        <w:gridCol w:w="750"/>
        <w:gridCol w:w="750"/>
      </w:tblGrid>
      <w:tr w:rsidR="000824C4" w:rsidRPr="005359EE">
        <w:trPr>
          <w:trHeight w:val="255"/>
          <w:jc w:val="center"/>
        </w:trPr>
        <w:tc>
          <w:tcPr>
            <w:tcW w:w="2085"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D264D6" w:rsidRDefault="000824C4" w:rsidP="00D264D6">
            <w:pPr>
              <w:rPr>
                <w:rFonts w:ascii="Arial" w:hAnsi="Arial" w:cs="Arial"/>
                <w:b/>
                <w:bCs/>
                <w:sz w:val="16"/>
                <w:szCs w:val="16"/>
              </w:rPr>
            </w:pPr>
            <w:r>
              <w:rPr>
                <w:rFonts w:ascii="Arial" w:hAnsi="Arial" w:cs="Arial"/>
                <w:b/>
                <w:bCs/>
                <w:sz w:val="16"/>
                <w:szCs w:val="16"/>
              </w:rPr>
              <w:t>Geography</w:t>
            </w:r>
          </w:p>
        </w:tc>
        <w:tc>
          <w:tcPr>
            <w:tcW w:w="7500" w:type="dxa"/>
            <w:gridSpan w:val="10"/>
            <w:tcBorders>
              <w:top w:val="single" w:sz="4" w:space="0" w:color="auto"/>
              <w:left w:val="nil"/>
              <w:bottom w:val="single" w:sz="4" w:space="0" w:color="auto"/>
              <w:right w:val="single" w:sz="4" w:space="0" w:color="000000"/>
            </w:tcBorders>
            <w:vAlign w:val="center"/>
          </w:tcPr>
          <w:p w:rsidR="000824C4" w:rsidRPr="00D264D6" w:rsidRDefault="000824C4" w:rsidP="00D264D6">
            <w:pPr>
              <w:jc w:val="center"/>
              <w:rPr>
                <w:rFonts w:ascii="Arial" w:hAnsi="Arial" w:cs="Arial"/>
                <w:b/>
                <w:bCs/>
                <w:sz w:val="16"/>
                <w:szCs w:val="16"/>
              </w:rPr>
            </w:pPr>
            <w:r>
              <w:rPr>
                <w:rFonts w:ascii="Arial" w:hAnsi="Arial" w:cs="Arial"/>
                <w:b/>
                <w:bCs/>
                <w:sz w:val="16"/>
                <w:szCs w:val="16"/>
              </w:rPr>
              <w:t>Index Crimes</w:t>
            </w:r>
            <w:r w:rsidRPr="00D264D6">
              <w:rPr>
                <w:rFonts w:ascii="Arial" w:hAnsi="Arial" w:cs="Arial"/>
                <w:b/>
                <w:bCs/>
                <w:sz w:val="16"/>
                <w:szCs w:val="16"/>
              </w:rPr>
              <w:t xml:space="preserve"> per 100,000</w:t>
            </w:r>
            <w:r>
              <w:rPr>
                <w:rFonts w:ascii="Arial" w:hAnsi="Arial" w:cs="Arial"/>
                <w:b/>
                <w:bCs/>
                <w:sz w:val="16"/>
                <w:szCs w:val="16"/>
              </w:rPr>
              <w:t xml:space="preserve"> Population</w:t>
            </w:r>
          </w:p>
        </w:tc>
      </w:tr>
      <w:tr w:rsidR="000824C4" w:rsidRPr="005359EE">
        <w:trPr>
          <w:trHeight w:val="315"/>
          <w:jc w:val="center"/>
        </w:trPr>
        <w:tc>
          <w:tcPr>
            <w:tcW w:w="2085" w:type="dxa"/>
            <w:vMerge/>
            <w:tcBorders>
              <w:top w:val="single" w:sz="4" w:space="0" w:color="auto"/>
              <w:left w:val="single" w:sz="4" w:space="0" w:color="auto"/>
              <w:bottom w:val="single" w:sz="8" w:space="0" w:color="000000"/>
              <w:right w:val="single" w:sz="4" w:space="0" w:color="auto"/>
            </w:tcBorders>
            <w:vAlign w:val="center"/>
          </w:tcPr>
          <w:p w:rsidR="000824C4" w:rsidRPr="00D264D6" w:rsidRDefault="000824C4" w:rsidP="00D264D6">
            <w:pPr>
              <w:rPr>
                <w:rFonts w:ascii="Arial" w:hAnsi="Arial" w:cs="Arial"/>
                <w:b/>
                <w:bCs/>
                <w:sz w:val="16"/>
                <w:szCs w:val="16"/>
              </w:rPr>
            </w:pPr>
          </w:p>
        </w:tc>
        <w:tc>
          <w:tcPr>
            <w:tcW w:w="750" w:type="dxa"/>
            <w:vMerge w:val="restart"/>
            <w:tcBorders>
              <w:top w:val="nil"/>
              <w:left w:val="single" w:sz="4" w:space="0" w:color="auto"/>
              <w:bottom w:val="single" w:sz="8" w:space="0" w:color="000000"/>
              <w:right w:val="single" w:sz="4" w:space="0" w:color="auto"/>
            </w:tcBorders>
            <w:vAlign w:val="center"/>
          </w:tcPr>
          <w:p w:rsidR="000824C4" w:rsidRPr="00D264D6" w:rsidRDefault="000824C4" w:rsidP="00D264D6">
            <w:pPr>
              <w:jc w:val="center"/>
              <w:rPr>
                <w:rFonts w:ascii="Arial" w:hAnsi="Arial" w:cs="Arial"/>
                <w:b/>
                <w:bCs/>
                <w:sz w:val="16"/>
                <w:szCs w:val="16"/>
              </w:rPr>
            </w:pPr>
            <w:r w:rsidRPr="00D264D6">
              <w:rPr>
                <w:rFonts w:ascii="Arial" w:hAnsi="Arial" w:cs="Arial"/>
                <w:b/>
                <w:bCs/>
                <w:sz w:val="16"/>
                <w:szCs w:val="16"/>
              </w:rPr>
              <w:t>2001</w:t>
            </w:r>
          </w:p>
        </w:tc>
        <w:tc>
          <w:tcPr>
            <w:tcW w:w="750" w:type="dxa"/>
            <w:vMerge w:val="restart"/>
            <w:tcBorders>
              <w:top w:val="nil"/>
              <w:left w:val="nil"/>
              <w:bottom w:val="single" w:sz="8" w:space="0" w:color="000000"/>
              <w:right w:val="single" w:sz="4" w:space="0" w:color="auto"/>
            </w:tcBorders>
            <w:vAlign w:val="center"/>
          </w:tcPr>
          <w:p w:rsidR="000824C4" w:rsidRPr="00D264D6" w:rsidRDefault="000824C4" w:rsidP="00D264D6">
            <w:pPr>
              <w:jc w:val="center"/>
              <w:rPr>
                <w:rFonts w:ascii="Arial" w:hAnsi="Arial" w:cs="Arial"/>
                <w:b/>
                <w:bCs/>
                <w:sz w:val="16"/>
                <w:szCs w:val="16"/>
              </w:rPr>
            </w:pPr>
            <w:r w:rsidRPr="00D264D6">
              <w:rPr>
                <w:rFonts w:ascii="Arial" w:hAnsi="Arial" w:cs="Arial"/>
                <w:b/>
                <w:bCs/>
                <w:sz w:val="16"/>
                <w:szCs w:val="16"/>
              </w:rPr>
              <w:t>2002</w:t>
            </w:r>
          </w:p>
        </w:tc>
        <w:tc>
          <w:tcPr>
            <w:tcW w:w="750" w:type="dxa"/>
            <w:vMerge w:val="restart"/>
            <w:tcBorders>
              <w:top w:val="nil"/>
              <w:left w:val="nil"/>
              <w:bottom w:val="single" w:sz="8" w:space="0" w:color="000000"/>
              <w:right w:val="single" w:sz="4" w:space="0" w:color="auto"/>
            </w:tcBorders>
            <w:vAlign w:val="center"/>
          </w:tcPr>
          <w:p w:rsidR="000824C4" w:rsidRPr="00D264D6" w:rsidRDefault="000824C4" w:rsidP="00D264D6">
            <w:pPr>
              <w:jc w:val="center"/>
              <w:rPr>
                <w:rFonts w:ascii="Arial" w:hAnsi="Arial" w:cs="Arial"/>
                <w:b/>
                <w:bCs/>
                <w:sz w:val="16"/>
                <w:szCs w:val="16"/>
              </w:rPr>
            </w:pPr>
            <w:r w:rsidRPr="00D264D6">
              <w:rPr>
                <w:rFonts w:ascii="Arial" w:hAnsi="Arial" w:cs="Arial"/>
                <w:b/>
                <w:bCs/>
                <w:sz w:val="16"/>
                <w:szCs w:val="16"/>
              </w:rPr>
              <w:t>2003</w:t>
            </w:r>
          </w:p>
        </w:tc>
        <w:tc>
          <w:tcPr>
            <w:tcW w:w="750" w:type="dxa"/>
            <w:vMerge w:val="restart"/>
            <w:tcBorders>
              <w:top w:val="nil"/>
              <w:left w:val="nil"/>
              <w:bottom w:val="single" w:sz="8" w:space="0" w:color="000000"/>
              <w:right w:val="single" w:sz="4" w:space="0" w:color="auto"/>
            </w:tcBorders>
            <w:vAlign w:val="center"/>
          </w:tcPr>
          <w:p w:rsidR="000824C4" w:rsidRPr="00D264D6" w:rsidRDefault="000824C4" w:rsidP="00D264D6">
            <w:pPr>
              <w:jc w:val="center"/>
              <w:rPr>
                <w:rFonts w:ascii="Arial" w:hAnsi="Arial" w:cs="Arial"/>
                <w:b/>
                <w:bCs/>
                <w:sz w:val="16"/>
                <w:szCs w:val="16"/>
              </w:rPr>
            </w:pPr>
            <w:r w:rsidRPr="00D264D6">
              <w:rPr>
                <w:rFonts w:ascii="Arial" w:hAnsi="Arial" w:cs="Arial"/>
                <w:b/>
                <w:bCs/>
                <w:sz w:val="16"/>
                <w:szCs w:val="16"/>
              </w:rPr>
              <w:t>2004</w:t>
            </w:r>
          </w:p>
        </w:tc>
        <w:tc>
          <w:tcPr>
            <w:tcW w:w="750" w:type="dxa"/>
            <w:vMerge w:val="restart"/>
            <w:tcBorders>
              <w:top w:val="nil"/>
              <w:left w:val="nil"/>
              <w:bottom w:val="single" w:sz="8" w:space="0" w:color="000000"/>
              <w:right w:val="single" w:sz="4" w:space="0" w:color="auto"/>
            </w:tcBorders>
            <w:vAlign w:val="center"/>
          </w:tcPr>
          <w:p w:rsidR="000824C4" w:rsidRPr="00D264D6" w:rsidRDefault="000824C4" w:rsidP="00D264D6">
            <w:pPr>
              <w:jc w:val="center"/>
              <w:rPr>
                <w:rFonts w:ascii="Arial" w:hAnsi="Arial" w:cs="Arial"/>
                <w:b/>
                <w:bCs/>
                <w:sz w:val="16"/>
                <w:szCs w:val="16"/>
              </w:rPr>
            </w:pPr>
            <w:r w:rsidRPr="00D264D6">
              <w:rPr>
                <w:rFonts w:ascii="Arial" w:hAnsi="Arial" w:cs="Arial"/>
                <w:b/>
                <w:bCs/>
                <w:sz w:val="16"/>
                <w:szCs w:val="16"/>
              </w:rPr>
              <w:t>2005</w:t>
            </w:r>
          </w:p>
        </w:tc>
        <w:tc>
          <w:tcPr>
            <w:tcW w:w="750" w:type="dxa"/>
            <w:vMerge w:val="restart"/>
            <w:tcBorders>
              <w:top w:val="nil"/>
              <w:left w:val="nil"/>
              <w:bottom w:val="single" w:sz="8" w:space="0" w:color="000000"/>
              <w:right w:val="single" w:sz="4" w:space="0" w:color="auto"/>
            </w:tcBorders>
            <w:vAlign w:val="center"/>
          </w:tcPr>
          <w:p w:rsidR="000824C4" w:rsidRPr="00D264D6" w:rsidRDefault="000824C4" w:rsidP="00D264D6">
            <w:pPr>
              <w:jc w:val="center"/>
              <w:rPr>
                <w:rFonts w:ascii="Arial" w:hAnsi="Arial" w:cs="Arial"/>
                <w:b/>
                <w:bCs/>
                <w:sz w:val="16"/>
                <w:szCs w:val="16"/>
              </w:rPr>
            </w:pPr>
            <w:r w:rsidRPr="00D264D6">
              <w:rPr>
                <w:rFonts w:ascii="Arial" w:hAnsi="Arial" w:cs="Arial"/>
                <w:b/>
                <w:bCs/>
                <w:sz w:val="16"/>
                <w:szCs w:val="16"/>
              </w:rPr>
              <w:t>2006</w:t>
            </w:r>
          </w:p>
        </w:tc>
        <w:tc>
          <w:tcPr>
            <w:tcW w:w="750" w:type="dxa"/>
            <w:vMerge w:val="restart"/>
            <w:tcBorders>
              <w:top w:val="nil"/>
              <w:left w:val="single" w:sz="4" w:space="0" w:color="auto"/>
              <w:bottom w:val="single" w:sz="8" w:space="0" w:color="000000"/>
              <w:right w:val="single" w:sz="4" w:space="0" w:color="auto"/>
            </w:tcBorders>
            <w:vAlign w:val="center"/>
          </w:tcPr>
          <w:p w:rsidR="000824C4" w:rsidRPr="00D264D6" w:rsidRDefault="000824C4" w:rsidP="00D264D6">
            <w:pPr>
              <w:jc w:val="center"/>
              <w:rPr>
                <w:rFonts w:ascii="Arial" w:hAnsi="Arial" w:cs="Arial"/>
                <w:b/>
                <w:bCs/>
                <w:sz w:val="16"/>
                <w:szCs w:val="16"/>
              </w:rPr>
            </w:pPr>
            <w:r w:rsidRPr="00D264D6">
              <w:rPr>
                <w:rFonts w:ascii="Arial" w:hAnsi="Arial" w:cs="Arial"/>
                <w:b/>
                <w:bCs/>
                <w:sz w:val="16"/>
                <w:szCs w:val="16"/>
              </w:rPr>
              <w:t>2007</w:t>
            </w:r>
          </w:p>
        </w:tc>
        <w:tc>
          <w:tcPr>
            <w:tcW w:w="750" w:type="dxa"/>
            <w:vMerge w:val="restart"/>
            <w:tcBorders>
              <w:top w:val="nil"/>
              <w:left w:val="single" w:sz="4" w:space="0" w:color="auto"/>
              <w:bottom w:val="single" w:sz="8" w:space="0" w:color="000000"/>
              <w:right w:val="single" w:sz="4" w:space="0" w:color="auto"/>
            </w:tcBorders>
            <w:vAlign w:val="center"/>
          </w:tcPr>
          <w:p w:rsidR="000824C4" w:rsidRPr="00D264D6" w:rsidRDefault="000824C4" w:rsidP="00D264D6">
            <w:pPr>
              <w:jc w:val="center"/>
              <w:rPr>
                <w:rFonts w:ascii="Arial" w:hAnsi="Arial" w:cs="Arial"/>
                <w:b/>
                <w:bCs/>
                <w:sz w:val="16"/>
                <w:szCs w:val="16"/>
              </w:rPr>
            </w:pPr>
            <w:r w:rsidRPr="00D264D6">
              <w:rPr>
                <w:rFonts w:ascii="Arial" w:hAnsi="Arial" w:cs="Arial"/>
                <w:b/>
                <w:bCs/>
                <w:sz w:val="16"/>
                <w:szCs w:val="16"/>
              </w:rPr>
              <w:t>2008</w:t>
            </w:r>
          </w:p>
        </w:tc>
        <w:tc>
          <w:tcPr>
            <w:tcW w:w="750" w:type="dxa"/>
            <w:vMerge w:val="restart"/>
            <w:tcBorders>
              <w:top w:val="nil"/>
              <w:left w:val="single" w:sz="4" w:space="0" w:color="auto"/>
              <w:bottom w:val="single" w:sz="8" w:space="0" w:color="000000"/>
              <w:right w:val="single" w:sz="4" w:space="0" w:color="auto"/>
            </w:tcBorders>
            <w:vAlign w:val="center"/>
          </w:tcPr>
          <w:p w:rsidR="000824C4" w:rsidRPr="00D264D6" w:rsidRDefault="000824C4" w:rsidP="00D264D6">
            <w:pPr>
              <w:jc w:val="center"/>
              <w:rPr>
                <w:rFonts w:ascii="Arial" w:hAnsi="Arial" w:cs="Arial"/>
                <w:b/>
                <w:bCs/>
                <w:sz w:val="16"/>
                <w:szCs w:val="16"/>
              </w:rPr>
            </w:pPr>
            <w:r w:rsidRPr="00D264D6">
              <w:rPr>
                <w:rFonts w:ascii="Arial" w:hAnsi="Arial" w:cs="Arial"/>
                <w:b/>
                <w:bCs/>
                <w:sz w:val="16"/>
                <w:szCs w:val="16"/>
              </w:rPr>
              <w:t>2009</w:t>
            </w:r>
          </w:p>
        </w:tc>
        <w:tc>
          <w:tcPr>
            <w:tcW w:w="750" w:type="dxa"/>
            <w:vMerge w:val="restart"/>
            <w:tcBorders>
              <w:top w:val="nil"/>
              <w:left w:val="single" w:sz="4" w:space="0" w:color="auto"/>
              <w:bottom w:val="single" w:sz="8" w:space="0" w:color="000000"/>
              <w:right w:val="single" w:sz="4" w:space="0" w:color="auto"/>
            </w:tcBorders>
            <w:vAlign w:val="center"/>
          </w:tcPr>
          <w:p w:rsidR="000824C4" w:rsidRPr="00D264D6" w:rsidRDefault="000824C4" w:rsidP="00D264D6">
            <w:pPr>
              <w:jc w:val="center"/>
              <w:rPr>
                <w:rFonts w:ascii="Arial" w:hAnsi="Arial" w:cs="Arial"/>
                <w:b/>
                <w:bCs/>
                <w:sz w:val="16"/>
                <w:szCs w:val="16"/>
              </w:rPr>
            </w:pPr>
            <w:r w:rsidRPr="00D264D6">
              <w:rPr>
                <w:rFonts w:ascii="Arial" w:hAnsi="Arial" w:cs="Arial"/>
                <w:b/>
                <w:bCs/>
                <w:sz w:val="16"/>
                <w:szCs w:val="16"/>
              </w:rPr>
              <w:t>2010</w:t>
            </w:r>
          </w:p>
        </w:tc>
      </w:tr>
      <w:tr w:rsidR="000824C4" w:rsidRPr="005359EE">
        <w:trPr>
          <w:trHeight w:val="184"/>
          <w:jc w:val="center"/>
        </w:trPr>
        <w:tc>
          <w:tcPr>
            <w:tcW w:w="2085" w:type="dxa"/>
            <w:vMerge/>
            <w:tcBorders>
              <w:top w:val="single" w:sz="4" w:space="0" w:color="auto"/>
              <w:left w:val="single" w:sz="4" w:space="0" w:color="auto"/>
              <w:bottom w:val="single" w:sz="8" w:space="0" w:color="000000"/>
              <w:right w:val="single" w:sz="4" w:space="0" w:color="auto"/>
            </w:tcBorders>
            <w:vAlign w:val="center"/>
          </w:tcPr>
          <w:p w:rsidR="000824C4" w:rsidRPr="00D264D6" w:rsidRDefault="000824C4" w:rsidP="00D264D6">
            <w:pPr>
              <w:rPr>
                <w:rFonts w:ascii="Arial" w:hAnsi="Arial" w:cs="Arial"/>
                <w:b/>
                <w:bCs/>
                <w:sz w:val="16"/>
                <w:szCs w:val="16"/>
              </w:rPr>
            </w:pPr>
          </w:p>
        </w:tc>
        <w:tc>
          <w:tcPr>
            <w:tcW w:w="750" w:type="dxa"/>
            <w:vMerge/>
            <w:tcBorders>
              <w:top w:val="nil"/>
              <w:left w:val="single" w:sz="4" w:space="0" w:color="auto"/>
              <w:bottom w:val="single" w:sz="8" w:space="0" w:color="000000"/>
              <w:right w:val="single" w:sz="4" w:space="0" w:color="auto"/>
            </w:tcBorders>
            <w:vAlign w:val="center"/>
          </w:tcPr>
          <w:p w:rsidR="000824C4" w:rsidRPr="00D264D6" w:rsidRDefault="000824C4" w:rsidP="00D264D6">
            <w:pPr>
              <w:rPr>
                <w:rFonts w:ascii="Arial" w:hAnsi="Arial" w:cs="Arial"/>
                <w:b/>
                <w:bCs/>
                <w:sz w:val="16"/>
                <w:szCs w:val="16"/>
              </w:rPr>
            </w:pPr>
          </w:p>
        </w:tc>
        <w:tc>
          <w:tcPr>
            <w:tcW w:w="750" w:type="dxa"/>
            <w:vMerge/>
            <w:tcBorders>
              <w:top w:val="nil"/>
              <w:left w:val="nil"/>
              <w:bottom w:val="single" w:sz="8" w:space="0" w:color="000000"/>
              <w:right w:val="single" w:sz="4" w:space="0" w:color="auto"/>
            </w:tcBorders>
            <w:vAlign w:val="center"/>
          </w:tcPr>
          <w:p w:rsidR="000824C4" w:rsidRPr="00D264D6" w:rsidRDefault="000824C4" w:rsidP="00D264D6">
            <w:pPr>
              <w:rPr>
                <w:rFonts w:ascii="Arial" w:hAnsi="Arial" w:cs="Arial"/>
                <w:b/>
                <w:bCs/>
                <w:sz w:val="16"/>
                <w:szCs w:val="16"/>
              </w:rPr>
            </w:pPr>
          </w:p>
        </w:tc>
        <w:tc>
          <w:tcPr>
            <w:tcW w:w="750" w:type="dxa"/>
            <w:vMerge/>
            <w:tcBorders>
              <w:top w:val="nil"/>
              <w:left w:val="nil"/>
              <w:bottom w:val="single" w:sz="8" w:space="0" w:color="000000"/>
              <w:right w:val="single" w:sz="4" w:space="0" w:color="auto"/>
            </w:tcBorders>
            <w:vAlign w:val="center"/>
          </w:tcPr>
          <w:p w:rsidR="000824C4" w:rsidRPr="00D264D6" w:rsidRDefault="000824C4" w:rsidP="00D264D6">
            <w:pPr>
              <w:rPr>
                <w:rFonts w:ascii="Arial" w:hAnsi="Arial" w:cs="Arial"/>
                <w:b/>
                <w:bCs/>
                <w:sz w:val="16"/>
                <w:szCs w:val="16"/>
              </w:rPr>
            </w:pPr>
          </w:p>
        </w:tc>
        <w:tc>
          <w:tcPr>
            <w:tcW w:w="750" w:type="dxa"/>
            <w:vMerge/>
            <w:tcBorders>
              <w:top w:val="nil"/>
              <w:left w:val="nil"/>
              <w:bottom w:val="single" w:sz="8" w:space="0" w:color="000000"/>
              <w:right w:val="single" w:sz="4" w:space="0" w:color="auto"/>
            </w:tcBorders>
            <w:vAlign w:val="center"/>
          </w:tcPr>
          <w:p w:rsidR="000824C4" w:rsidRPr="00D264D6" w:rsidRDefault="000824C4" w:rsidP="00D264D6">
            <w:pPr>
              <w:rPr>
                <w:rFonts w:ascii="Arial" w:hAnsi="Arial" w:cs="Arial"/>
                <w:b/>
                <w:bCs/>
                <w:sz w:val="16"/>
                <w:szCs w:val="16"/>
              </w:rPr>
            </w:pPr>
          </w:p>
        </w:tc>
        <w:tc>
          <w:tcPr>
            <w:tcW w:w="750" w:type="dxa"/>
            <w:vMerge/>
            <w:tcBorders>
              <w:top w:val="nil"/>
              <w:left w:val="nil"/>
              <w:bottom w:val="single" w:sz="8" w:space="0" w:color="000000"/>
              <w:right w:val="single" w:sz="4" w:space="0" w:color="auto"/>
            </w:tcBorders>
            <w:vAlign w:val="center"/>
          </w:tcPr>
          <w:p w:rsidR="000824C4" w:rsidRPr="00D264D6" w:rsidRDefault="000824C4" w:rsidP="00D264D6">
            <w:pPr>
              <w:rPr>
                <w:rFonts w:ascii="Arial" w:hAnsi="Arial" w:cs="Arial"/>
                <w:b/>
                <w:bCs/>
                <w:sz w:val="16"/>
                <w:szCs w:val="16"/>
              </w:rPr>
            </w:pPr>
          </w:p>
        </w:tc>
        <w:tc>
          <w:tcPr>
            <w:tcW w:w="750" w:type="dxa"/>
            <w:vMerge/>
            <w:tcBorders>
              <w:top w:val="nil"/>
              <w:left w:val="nil"/>
              <w:bottom w:val="single" w:sz="8" w:space="0" w:color="000000"/>
              <w:right w:val="single" w:sz="4" w:space="0" w:color="auto"/>
            </w:tcBorders>
            <w:vAlign w:val="center"/>
          </w:tcPr>
          <w:p w:rsidR="000824C4" w:rsidRPr="00D264D6" w:rsidRDefault="000824C4" w:rsidP="00D264D6">
            <w:pPr>
              <w:rPr>
                <w:rFonts w:ascii="Arial" w:hAnsi="Arial" w:cs="Arial"/>
                <w:b/>
                <w:bCs/>
                <w:sz w:val="16"/>
                <w:szCs w:val="16"/>
              </w:rPr>
            </w:pPr>
          </w:p>
        </w:tc>
        <w:tc>
          <w:tcPr>
            <w:tcW w:w="750" w:type="dxa"/>
            <w:vMerge/>
            <w:tcBorders>
              <w:top w:val="nil"/>
              <w:left w:val="single" w:sz="4" w:space="0" w:color="auto"/>
              <w:bottom w:val="single" w:sz="8" w:space="0" w:color="000000"/>
              <w:right w:val="single" w:sz="4" w:space="0" w:color="auto"/>
            </w:tcBorders>
            <w:vAlign w:val="center"/>
          </w:tcPr>
          <w:p w:rsidR="000824C4" w:rsidRPr="00D264D6" w:rsidRDefault="000824C4" w:rsidP="00D264D6">
            <w:pPr>
              <w:rPr>
                <w:rFonts w:ascii="Arial" w:hAnsi="Arial" w:cs="Arial"/>
                <w:b/>
                <w:bCs/>
                <w:sz w:val="16"/>
                <w:szCs w:val="16"/>
              </w:rPr>
            </w:pPr>
          </w:p>
        </w:tc>
        <w:tc>
          <w:tcPr>
            <w:tcW w:w="750" w:type="dxa"/>
            <w:vMerge/>
            <w:tcBorders>
              <w:top w:val="nil"/>
              <w:left w:val="single" w:sz="4" w:space="0" w:color="auto"/>
              <w:bottom w:val="single" w:sz="8" w:space="0" w:color="000000"/>
              <w:right w:val="single" w:sz="4" w:space="0" w:color="auto"/>
            </w:tcBorders>
            <w:vAlign w:val="center"/>
          </w:tcPr>
          <w:p w:rsidR="000824C4" w:rsidRPr="00D264D6" w:rsidRDefault="000824C4" w:rsidP="00D264D6">
            <w:pPr>
              <w:rPr>
                <w:rFonts w:ascii="Arial" w:hAnsi="Arial" w:cs="Arial"/>
                <w:b/>
                <w:bCs/>
                <w:sz w:val="16"/>
                <w:szCs w:val="16"/>
              </w:rPr>
            </w:pPr>
          </w:p>
        </w:tc>
        <w:tc>
          <w:tcPr>
            <w:tcW w:w="750" w:type="dxa"/>
            <w:vMerge/>
            <w:tcBorders>
              <w:top w:val="nil"/>
              <w:left w:val="single" w:sz="4" w:space="0" w:color="auto"/>
              <w:bottom w:val="single" w:sz="8" w:space="0" w:color="000000"/>
              <w:right w:val="single" w:sz="4" w:space="0" w:color="auto"/>
            </w:tcBorders>
            <w:vAlign w:val="center"/>
          </w:tcPr>
          <w:p w:rsidR="000824C4" w:rsidRPr="00D264D6" w:rsidRDefault="000824C4" w:rsidP="00D264D6">
            <w:pPr>
              <w:rPr>
                <w:rFonts w:ascii="Arial" w:hAnsi="Arial" w:cs="Arial"/>
                <w:b/>
                <w:bCs/>
                <w:sz w:val="16"/>
                <w:szCs w:val="16"/>
              </w:rPr>
            </w:pPr>
          </w:p>
        </w:tc>
        <w:tc>
          <w:tcPr>
            <w:tcW w:w="750" w:type="dxa"/>
            <w:vMerge/>
            <w:tcBorders>
              <w:top w:val="nil"/>
              <w:left w:val="single" w:sz="4" w:space="0" w:color="auto"/>
              <w:bottom w:val="single" w:sz="8" w:space="0" w:color="000000"/>
              <w:right w:val="single" w:sz="4" w:space="0" w:color="auto"/>
            </w:tcBorders>
            <w:vAlign w:val="center"/>
          </w:tcPr>
          <w:p w:rsidR="000824C4" w:rsidRPr="00D264D6" w:rsidRDefault="000824C4" w:rsidP="00D264D6">
            <w:pPr>
              <w:rPr>
                <w:rFonts w:ascii="Arial" w:hAnsi="Arial" w:cs="Arial"/>
                <w:b/>
                <w:bCs/>
                <w:sz w:val="16"/>
                <w:szCs w:val="16"/>
              </w:rPr>
            </w:pPr>
          </w:p>
        </w:tc>
      </w:tr>
      <w:tr w:rsidR="000824C4" w:rsidRPr="005359EE">
        <w:trPr>
          <w:trHeight w:val="60"/>
          <w:jc w:val="center"/>
        </w:trPr>
        <w:tc>
          <w:tcPr>
            <w:tcW w:w="2085" w:type="dxa"/>
            <w:tcBorders>
              <w:top w:val="single" w:sz="8" w:space="0" w:color="000000"/>
              <w:left w:val="single" w:sz="4" w:space="0" w:color="auto"/>
              <w:bottom w:val="nil"/>
              <w:right w:val="single" w:sz="4" w:space="0" w:color="auto"/>
            </w:tcBorders>
            <w:noWrap/>
            <w:vAlign w:val="bottom"/>
          </w:tcPr>
          <w:p w:rsidR="000824C4" w:rsidRPr="00D264D6" w:rsidRDefault="000824C4" w:rsidP="00D264D6">
            <w:pPr>
              <w:rPr>
                <w:rFonts w:ascii="Arial" w:hAnsi="Arial" w:cs="Arial"/>
                <w:sz w:val="16"/>
                <w:szCs w:val="16"/>
              </w:rPr>
            </w:pPr>
            <w:r w:rsidRPr="00D264D6">
              <w:rPr>
                <w:rFonts w:ascii="Arial" w:hAnsi="Arial" w:cs="Arial"/>
                <w:sz w:val="16"/>
                <w:szCs w:val="16"/>
              </w:rPr>
              <w:t> </w:t>
            </w:r>
          </w:p>
        </w:tc>
        <w:tc>
          <w:tcPr>
            <w:tcW w:w="750" w:type="dxa"/>
            <w:tcBorders>
              <w:top w:val="nil"/>
              <w:left w:val="single" w:sz="4" w:space="0" w:color="auto"/>
              <w:bottom w:val="nil"/>
              <w:right w:val="single" w:sz="4" w:space="0" w:color="auto"/>
            </w:tcBorders>
            <w:vAlign w:val="bottom"/>
          </w:tcPr>
          <w:p w:rsidR="000824C4" w:rsidRPr="00D264D6" w:rsidRDefault="000824C4" w:rsidP="00D264D6">
            <w:pPr>
              <w:rPr>
                <w:rFonts w:ascii="Arial" w:hAnsi="Arial" w:cs="Arial"/>
                <w:sz w:val="16"/>
                <w:szCs w:val="16"/>
              </w:rPr>
            </w:pPr>
            <w:r w:rsidRPr="00D264D6">
              <w:rPr>
                <w:rFonts w:ascii="Arial" w:hAnsi="Arial" w:cs="Arial"/>
                <w:sz w:val="16"/>
                <w:szCs w:val="16"/>
              </w:rPr>
              <w:t> </w:t>
            </w:r>
          </w:p>
        </w:tc>
        <w:tc>
          <w:tcPr>
            <w:tcW w:w="750" w:type="dxa"/>
            <w:tcBorders>
              <w:top w:val="nil"/>
              <w:left w:val="nil"/>
              <w:bottom w:val="nil"/>
              <w:right w:val="single" w:sz="4" w:space="0" w:color="auto"/>
            </w:tcBorders>
            <w:vAlign w:val="bottom"/>
          </w:tcPr>
          <w:p w:rsidR="000824C4" w:rsidRPr="00D264D6" w:rsidRDefault="000824C4" w:rsidP="00D264D6">
            <w:pPr>
              <w:rPr>
                <w:rFonts w:ascii="Arial" w:hAnsi="Arial" w:cs="Arial"/>
                <w:sz w:val="16"/>
                <w:szCs w:val="16"/>
              </w:rPr>
            </w:pPr>
            <w:r w:rsidRPr="00D264D6">
              <w:rPr>
                <w:rFonts w:ascii="Arial" w:hAnsi="Arial" w:cs="Arial"/>
                <w:sz w:val="16"/>
                <w:szCs w:val="16"/>
              </w:rPr>
              <w:t> </w:t>
            </w:r>
          </w:p>
        </w:tc>
        <w:tc>
          <w:tcPr>
            <w:tcW w:w="750" w:type="dxa"/>
            <w:tcBorders>
              <w:top w:val="nil"/>
              <w:left w:val="nil"/>
              <w:bottom w:val="nil"/>
              <w:right w:val="single" w:sz="4" w:space="0" w:color="auto"/>
            </w:tcBorders>
            <w:vAlign w:val="bottom"/>
          </w:tcPr>
          <w:p w:rsidR="000824C4" w:rsidRPr="00D264D6" w:rsidRDefault="000824C4" w:rsidP="00D264D6">
            <w:pPr>
              <w:rPr>
                <w:rFonts w:ascii="Arial" w:hAnsi="Arial" w:cs="Arial"/>
                <w:sz w:val="16"/>
                <w:szCs w:val="16"/>
              </w:rPr>
            </w:pPr>
            <w:r w:rsidRPr="00D264D6">
              <w:rPr>
                <w:rFonts w:ascii="Arial" w:hAnsi="Arial" w:cs="Arial"/>
                <w:sz w:val="16"/>
                <w:szCs w:val="16"/>
              </w:rPr>
              <w:t> </w:t>
            </w:r>
          </w:p>
        </w:tc>
        <w:tc>
          <w:tcPr>
            <w:tcW w:w="750" w:type="dxa"/>
            <w:tcBorders>
              <w:top w:val="nil"/>
              <w:left w:val="nil"/>
              <w:bottom w:val="nil"/>
              <w:right w:val="single" w:sz="4" w:space="0" w:color="auto"/>
            </w:tcBorders>
            <w:vAlign w:val="bottom"/>
          </w:tcPr>
          <w:p w:rsidR="000824C4" w:rsidRPr="00D264D6" w:rsidRDefault="000824C4" w:rsidP="00D264D6">
            <w:pPr>
              <w:rPr>
                <w:rFonts w:ascii="Arial" w:hAnsi="Arial" w:cs="Arial"/>
                <w:sz w:val="16"/>
                <w:szCs w:val="16"/>
              </w:rPr>
            </w:pPr>
            <w:r w:rsidRPr="00D264D6">
              <w:rPr>
                <w:rFonts w:ascii="Arial" w:hAnsi="Arial" w:cs="Arial"/>
                <w:sz w:val="16"/>
                <w:szCs w:val="16"/>
              </w:rPr>
              <w:t> </w:t>
            </w:r>
          </w:p>
        </w:tc>
        <w:tc>
          <w:tcPr>
            <w:tcW w:w="750" w:type="dxa"/>
            <w:tcBorders>
              <w:top w:val="nil"/>
              <w:left w:val="nil"/>
              <w:bottom w:val="nil"/>
              <w:right w:val="single" w:sz="4" w:space="0" w:color="auto"/>
            </w:tcBorders>
            <w:vAlign w:val="bottom"/>
          </w:tcPr>
          <w:p w:rsidR="000824C4" w:rsidRPr="00D264D6" w:rsidRDefault="000824C4" w:rsidP="00D264D6">
            <w:pPr>
              <w:rPr>
                <w:rFonts w:ascii="Arial" w:hAnsi="Arial" w:cs="Arial"/>
                <w:sz w:val="16"/>
                <w:szCs w:val="16"/>
              </w:rPr>
            </w:pPr>
            <w:r w:rsidRPr="00D264D6">
              <w:rPr>
                <w:rFonts w:ascii="Arial" w:hAnsi="Arial" w:cs="Arial"/>
                <w:sz w:val="16"/>
                <w:szCs w:val="16"/>
              </w:rPr>
              <w:t> </w:t>
            </w:r>
          </w:p>
        </w:tc>
        <w:tc>
          <w:tcPr>
            <w:tcW w:w="750" w:type="dxa"/>
            <w:tcBorders>
              <w:top w:val="nil"/>
              <w:left w:val="nil"/>
              <w:bottom w:val="nil"/>
              <w:right w:val="single" w:sz="4" w:space="0" w:color="auto"/>
            </w:tcBorders>
            <w:vAlign w:val="bottom"/>
          </w:tcPr>
          <w:p w:rsidR="000824C4" w:rsidRPr="00D264D6" w:rsidRDefault="000824C4" w:rsidP="00D264D6">
            <w:pPr>
              <w:rPr>
                <w:rFonts w:ascii="Arial" w:hAnsi="Arial" w:cs="Arial"/>
                <w:sz w:val="16"/>
                <w:szCs w:val="16"/>
              </w:rPr>
            </w:pPr>
            <w:r w:rsidRPr="00D264D6">
              <w:rPr>
                <w:rFonts w:ascii="Arial" w:hAnsi="Arial" w:cs="Arial"/>
                <w:sz w:val="16"/>
                <w:szCs w:val="16"/>
              </w:rPr>
              <w:t> </w:t>
            </w:r>
          </w:p>
        </w:tc>
        <w:tc>
          <w:tcPr>
            <w:tcW w:w="750" w:type="dxa"/>
            <w:tcBorders>
              <w:top w:val="nil"/>
              <w:left w:val="nil"/>
              <w:bottom w:val="nil"/>
              <w:right w:val="single" w:sz="4" w:space="0" w:color="auto"/>
            </w:tcBorders>
            <w:vAlign w:val="bottom"/>
          </w:tcPr>
          <w:p w:rsidR="000824C4" w:rsidRPr="00D264D6" w:rsidRDefault="000824C4" w:rsidP="00D264D6">
            <w:pPr>
              <w:rPr>
                <w:rFonts w:ascii="Arial" w:hAnsi="Arial" w:cs="Arial"/>
                <w:sz w:val="16"/>
                <w:szCs w:val="16"/>
              </w:rPr>
            </w:pPr>
            <w:r w:rsidRPr="00D264D6">
              <w:rPr>
                <w:rFonts w:ascii="Arial" w:hAnsi="Arial" w:cs="Arial"/>
                <w:sz w:val="16"/>
                <w:szCs w:val="16"/>
              </w:rPr>
              <w:t> </w:t>
            </w:r>
          </w:p>
        </w:tc>
        <w:tc>
          <w:tcPr>
            <w:tcW w:w="750" w:type="dxa"/>
            <w:tcBorders>
              <w:top w:val="nil"/>
              <w:left w:val="nil"/>
              <w:bottom w:val="nil"/>
              <w:right w:val="single" w:sz="4" w:space="0" w:color="auto"/>
            </w:tcBorders>
            <w:noWrap/>
            <w:vAlign w:val="bottom"/>
          </w:tcPr>
          <w:p w:rsidR="000824C4" w:rsidRPr="00D264D6" w:rsidRDefault="000824C4" w:rsidP="00D264D6">
            <w:pPr>
              <w:jc w:val="center"/>
              <w:rPr>
                <w:rFonts w:ascii="Arial" w:hAnsi="Arial" w:cs="Arial"/>
                <w:b/>
                <w:bCs/>
                <w:sz w:val="16"/>
                <w:szCs w:val="16"/>
              </w:rPr>
            </w:pPr>
            <w:r w:rsidRPr="00D264D6">
              <w:rPr>
                <w:rFonts w:ascii="Arial" w:hAnsi="Arial" w:cs="Arial"/>
                <w:b/>
                <w:bCs/>
                <w:sz w:val="16"/>
                <w:szCs w:val="16"/>
              </w:rPr>
              <w:t> </w:t>
            </w:r>
          </w:p>
        </w:tc>
        <w:tc>
          <w:tcPr>
            <w:tcW w:w="750" w:type="dxa"/>
            <w:tcBorders>
              <w:top w:val="nil"/>
              <w:left w:val="nil"/>
              <w:bottom w:val="nil"/>
              <w:right w:val="single" w:sz="4" w:space="0" w:color="auto"/>
            </w:tcBorders>
            <w:noWrap/>
            <w:vAlign w:val="bottom"/>
          </w:tcPr>
          <w:p w:rsidR="000824C4" w:rsidRPr="00D264D6" w:rsidRDefault="000824C4" w:rsidP="00D264D6">
            <w:pPr>
              <w:jc w:val="center"/>
              <w:rPr>
                <w:rFonts w:ascii="Arial" w:hAnsi="Arial" w:cs="Arial"/>
                <w:b/>
                <w:bCs/>
                <w:sz w:val="16"/>
                <w:szCs w:val="16"/>
              </w:rPr>
            </w:pPr>
            <w:r w:rsidRPr="00D264D6">
              <w:rPr>
                <w:rFonts w:ascii="Arial" w:hAnsi="Arial" w:cs="Arial"/>
                <w:b/>
                <w:bCs/>
                <w:sz w:val="16"/>
                <w:szCs w:val="16"/>
              </w:rPr>
              <w:t> </w:t>
            </w:r>
          </w:p>
        </w:tc>
        <w:tc>
          <w:tcPr>
            <w:tcW w:w="750" w:type="dxa"/>
            <w:tcBorders>
              <w:top w:val="nil"/>
              <w:left w:val="nil"/>
              <w:bottom w:val="nil"/>
              <w:right w:val="single" w:sz="4" w:space="0" w:color="auto"/>
            </w:tcBorders>
            <w:noWrap/>
            <w:vAlign w:val="bottom"/>
          </w:tcPr>
          <w:p w:rsidR="000824C4" w:rsidRPr="00D264D6" w:rsidRDefault="000824C4" w:rsidP="00D264D6">
            <w:pPr>
              <w:jc w:val="center"/>
              <w:rPr>
                <w:rFonts w:ascii="Arial" w:hAnsi="Arial" w:cs="Arial"/>
                <w:b/>
                <w:bCs/>
                <w:sz w:val="16"/>
                <w:szCs w:val="16"/>
              </w:rPr>
            </w:pPr>
            <w:r w:rsidRPr="00D264D6">
              <w:rPr>
                <w:rFonts w:ascii="Arial" w:hAnsi="Arial" w:cs="Arial"/>
                <w:b/>
                <w:bCs/>
                <w:sz w:val="16"/>
                <w:szCs w:val="16"/>
              </w:rPr>
              <w:t> </w:t>
            </w:r>
          </w:p>
        </w:tc>
      </w:tr>
      <w:tr w:rsidR="000824C4" w:rsidRPr="005359EE">
        <w:trPr>
          <w:trHeight w:val="255"/>
          <w:jc w:val="center"/>
        </w:trPr>
        <w:tc>
          <w:tcPr>
            <w:tcW w:w="2085" w:type="dxa"/>
            <w:tcBorders>
              <w:top w:val="nil"/>
              <w:left w:val="single" w:sz="4" w:space="0" w:color="auto"/>
              <w:bottom w:val="nil"/>
              <w:right w:val="single" w:sz="4" w:space="0" w:color="auto"/>
            </w:tcBorders>
            <w:noWrap/>
            <w:vAlign w:val="bottom"/>
          </w:tcPr>
          <w:p w:rsidR="000824C4" w:rsidRPr="00D264D6" w:rsidRDefault="000824C4" w:rsidP="005D4202">
            <w:pPr>
              <w:rPr>
                <w:rFonts w:ascii="Arial" w:hAnsi="Arial" w:cs="Arial"/>
                <w:sz w:val="16"/>
                <w:szCs w:val="16"/>
              </w:rPr>
            </w:pPr>
            <w:r>
              <w:rPr>
                <w:rFonts w:ascii="Arial" w:hAnsi="Arial" w:cs="Arial"/>
                <w:sz w:val="16"/>
                <w:szCs w:val="16"/>
              </w:rPr>
              <w:t>Haywood County</w:t>
            </w:r>
          </w:p>
        </w:tc>
        <w:tc>
          <w:tcPr>
            <w:tcW w:w="75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2,516.0</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2,489.2</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2,756.1</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3,022.1</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3,120.5</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3,291.8</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3,185.6</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3,268.4</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2,733.4</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3,041.6</w:t>
            </w:r>
          </w:p>
        </w:tc>
      </w:tr>
      <w:tr w:rsidR="000824C4" w:rsidRPr="005359EE">
        <w:trPr>
          <w:trHeight w:val="255"/>
          <w:jc w:val="center"/>
        </w:trPr>
        <w:tc>
          <w:tcPr>
            <w:tcW w:w="2085" w:type="dxa"/>
            <w:tcBorders>
              <w:top w:val="nil"/>
              <w:left w:val="single" w:sz="4" w:space="0" w:color="auto"/>
              <w:bottom w:val="nil"/>
              <w:right w:val="single" w:sz="4" w:space="0" w:color="auto"/>
            </w:tcBorders>
            <w:noWrap/>
            <w:vAlign w:val="bottom"/>
          </w:tcPr>
          <w:p w:rsidR="000824C4" w:rsidRPr="00D264D6" w:rsidRDefault="000824C4" w:rsidP="00D264D6">
            <w:pPr>
              <w:rPr>
                <w:rFonts w:ascii="Arial" w:hAnsi="Arial" w:cs="Arial"/>
                <w:sz w:val="16"/>
                <w:szCs w:val="16"/>
              </w:rPr>
            </w:pPr>
            <w:r w:rsidRPr="00D264D6">
              <w:rPr>
                <w:rFonts w:ascii="Arial" w:hAnsi="Arial" w:cs="Arial"/>
                <w:sz w:val="16"/>
                <w:szCs w:val="16"/>
              </w:rPr>
              <w:t>Regional Arithmetic Mean</w:t>
            </w:r>
          </w:p>
        </w:tc>
        <w:tc>
          <w:tcPr>
            <w:tcW w:w="750" w:type="dxa"/>
            <w:tcBorders>
              <w:top w:val="nil"/>
              <w:left w:val="single" w:sz="4" w:space="0" w:color="auto"/>
              <w:bottom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2,163.4</w:t>
            </w:r>
          </w:p>
        </w:tc>
        <w:tc>
          <w:tcPr>
            <w:tcW w:w="750" w:type="dxa"/>
            <w:tcBorders>
              <w:top w:val="nil"/>
              <w:left w:val="nil"/>
              <w:bottom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2,294.3</w:t>
            </w:r>
          </w:p>
        </w:tc>
        <w:tc>
          <w:tcPr>
            <w:tcW w:w="750" w:type="dxa"/>
            <w:tcBorders>
              <w:top w:val="nil"/>
              <w:left w:val="nil"/>
              <w:bottom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2,413.8</w:t>
            </w:r>
          </w:p>
        </w:tc>
        <w:tc>
          <w:tcPr>
            <w:tcW w:w="750" w:type="dxa"/>
            <w:tcBorders>
              <w:top w:val="nil"/>
              <w:left w:val="nil"/>
              <w:bottom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2,656.0</w:t>
            </w:r>
          </w:p>
        </w:tc>
        <w:tc>
          <w:tcPr>
            <w:tcW w:w="750" w:type="dxa"/>
            <w:tcBorders>
              <w:top w:val="nil"/>
              <w:left w:val="nil"/>
              <w:bottom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2,648.1</w:t>
            </w:r>
          </w:p>
        </w:tc>
        <w:tc>
          <w:tcPr>
            <w:tcW w:w="750" w:type="dxa"/>
            <w:tcBorders>
              <w:top w:val="nil"/>
              <w:left w:val="nil"/>
              <w:bottom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2,536.4</w:t>
            </w:r>
          </w:p>
        </w:tc>
        <w:tc>
          <w:tcPr>
            <w:tcW w:w="750" w:type="dxa"/>
            <w:tcBorders>
              <w:top w:val="nil"/>
              <w:left w:val="nil"/>
              <w:bottom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2,688.3</w:t>
            </w:r>
          </w:p>
        </w:tc>
        <w:tc>
          <w:tcPr>
            <w:tcW w:w="750" w:type="dxa"/>
            <w:tcBorders>
              <w:top w:val="nil"/>
              <w:left w:val="nil"/>
              <w:bottom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2,703.4</w:t>
            </w:r>
          </w:p>
        </w:tc>
        <w:tc>
          <w:tcPr>
            <w:tcW w:w="750" w:type="dxa"/>
            <w:tcBorders>
              <w:top w:val="nil"/>
              <w:left w:val="nil"/>
              <w:bottom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2,502.2</w:t>
            </w:r>
          </w:p>
        </w:tc>
        <w:tc>
          <w:tcPr>
            <w:tcW w:w="750" w:type="dxa"/>
            <w:tcBorders>
              <w:top w:val="nil"/>
              <w:left w:val="nil"/>
              <w:bottom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2,426.4</w:t>
            </w:r>
          </w:p>
        </w:tc>
      </w:tr>
      <w:tr w:rsidR="000824C4" w:rsidRPr="005359EE">
        <w:trPr>
          <w:trHeight w:val="240"/>
          <w:jc w:val="center"/>
        </w:trPr>
        <w:tc>
          <w:tcPr>
            <w:tcW w:w="2085" w:type="dxa"/>
            <w:tcBorders>
              <w:top w:val="nil"/>
              <w:left w:val="single" w:sz="4" w:space="0" w:color="auto"/>
              <w:right w:val="single" w:sz="4" w:space="0" w:color="auto"/>
            </w:tcBorders>
            <w:noWrap/>
            <w:vAlign w:val="bottom"/>
          </w:tcPr>
          <w:p w:rsidR="000824C4" w:rsidRPr="00D264D6" w:rsidRDefault="000824C4" w:rsidP="00D264D6">
            <w:pPr>
              <w:rPr>
                <w:rFonts w:ascii="Arial" w:hAnsi="Arial" w:cs="Arial"/>
                <w:sz w:val="16"/>
                <w:szCs w:val="16"/>
              </w:rPr>
            </w:pPr>
            <w:r w:rsidRPr="00D264D6">
              <w:rPr>
                <w:rFonts w:ascii="Arial" w:hAnsi="Arial" w:cs="Arial"/>
                <w:sz w:val="16"/>
                <w:szCs w:val="16"/>
              </w:rPr>
              <w:t>State Total</w:t>
            </w:r>
          </w:p>
        </w:tc>
        <w:tc>
          <w:tcPr>
            <w:tcW w:w="750" w:type="dxa"/>
            <w:tcBorders>
              <w:top w:val="nil"/>
              <w:left w:val="single" w:sz="4" w:space="0" w:color="auto"/>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5,005.2</w:t>
            </w:r>
          </w:p>
        </w:tc>
        <w:tc>
          <w:tcPr>
            <w:tcW w:w="750" w:type="dxa"/>
            <w:tcBorders>
              <w:top w:val="nil"/>
              <w:left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4,792.6</w:t>
            </w:r>
          </w:p>
        </w:tc>
        <w:tc>
          <w:tcPr>
            <w:tcW w:w="750" w:type="dxa"/>
            <w:tcBorders>
              <w:top w:val="nil"/>
              <w:left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4,711.8</w:t>
            </w:r>
          </w:p>
        </w:tc>
        <w:tc>
          <w:tcPr>
            <w:tcW w:w="750" w:type="dxa"/>
            <w:tcBorders>
              <w:top w:val="nil"/>
              <w:left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4,641.7</w:t>
            </w:r>
          </w:p>
        </w:tc>
        <w:tc>
          <w:tcPr>
            <w:tcW w:w="750" w:type="dxa"/>
            <w:tcBorders>
              <w:top w:val="nil"/>
              <w:left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4,622.9</w:t>
            </w:r>
          </w:p>
        </w:tc>
        <w:tc>
          <w:tcPr>
            <w:tcW w:w="750" w:type="dxa"/>
            <w:tcBorders>
              <w:top w:val="nil"/>
              <w:left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4,654.4</w:t>
            </w:r>
          </w:p>
        </w:tc>
        <w:tc>
          <w:tcPr>
            <w:tcW w:w="750" w:type="dxa"/>
            <w:tcBorders>
              <w:top w:val="nil"/>
              <w:left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4,658.6</w:t>
            </w:r>
          </w:p>
        </w:tc>
        <w:tc>
          <w:tcPr>
            <w:tcW w:w="750" w:type="dxa"/>
            <w:tcBorders>
              <w:top w:val="nil"/>
              <w:left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4,581.0</w:t>
            </w:r>
          </w:p>
        </w:tc>
        <w:tc>
          <w:tcPr>
            <w:tcW w:w="750" w:type="dxa"/>
            <w:tcBorders>
              <w:top w:val="nil"/>
              <w:left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4,191.2</w:t>
            </w:r>
          </w:p>
        </w:tc>
        <w:tc>
          <w:tcPr>
            <w:tcW w:w="750" w:type="dxa"/>
            <w:tcBorders>
              <w:top w:val="nil"/>
              <w:left w:val="nil"/>
              <w:right w:val="single" w:sz="4" w:space="0" w:color="auto"/>
            </w:tcBorders>
            <w:noWrap/>
            <w:vAlign w:val="bottom"/>
          </w:tcPr>
          <w:p w:rsidR="000824C4" w:rsidRPr="00D264D6" w:rsidRDefault="000824C4" w:rsidP="00D264D6">
            <w:pPr>
              <w:jc w:val="right"/>
              <w:rPr>
                <w:rFonts w:ascii="Arial" w:hAnsi="Arial" w:cs="Arial"/>
                <w:sz w:val="16"/>
                <w:szCs w:val="16"/>
              </w:rPr>
            </w:pPr>
            <w:r w:rsidRPr="00D264D6">
              <w:rPr>
                <w:rFonts w:ascii="Arial" w:hAnsi="Arial" w:cs="Arial"/>
                <w:sz w:val="16"/>
                <w:szCs w:val="16"/>
              </w:rPr>
              <w:t>3,955.7</w:t>
            </w:r>
          </w:p>
        </w:tc>
      </w:tr>
      <w:tr w:rsidR="000824C4" w:rsidRPr="005359EE">
        <w:trPr>
          <w:trHeight w:val="255"/>
          <w:jc w:val="center"/>
        </w:trPr>
        <w:tc>
          <w:tcPr>
            <w:tcW w:w="2085" w:type="dxa"/>
            <w:tcBorders>
              <w:top w:val="nil"/>
              <w:left w:val="single" w:sz="4" w:space="0" w:color="auto"/>
              <w:bottom w:val="single" w:sz="4" w:space="0" w:color="auto"/>
              <w:right w:val="single" w:sz="4" w:space="0" w:color="auto"/>
            </w:tcBorders>
            <w:noWrap/>
            <w:vAlign w:val="bottom"/>
          </w:tcPr>
          <w:p w:rsidR="000824C4" w:rsidRPr="0061334B" w:rsidRDefault="000824C4" w:rsidP="00D264D6">
            <w:pPr>
              <w:rPr>
                <w:rFonts w:ascii="Arial" w:hAnsi="Arial" w:cs="Arial"/>
                <w:sz w:val="16"/>
                <w:szCs w:val="16"/>
              </w:rPr>
            </w:pPr>
            <w:r w:rsidRPr="0061334B">
              <w:rPr>
                <w:rFonts w:ascii="Arial" w:hAnsi="Arial" w:cs="Arial"/>
                <w:sz w:val="16"/>
                <w:szCs w:val="16"/>
              </w:rPr>
              <w:t> </w:t>
            </w:r>
          </w:p>
        </w:tc>
        <w:tc>
          <w:tcPr>
            <w:tcW w:w="750" w:type="dxa"/>
            <w:tcBorders>
              <w:top w:val="nil"/>
              <w:left w:val="single" w:sz="4" w:space="0" w:color="auto"/>
              <w:bottom w:val="single" w:sz="4" w:space="0" w:color="auto"/>
              <w:right w:val="single" w:sz="4" w:space="0" w:color="auto"/>
            </w:tcBorders>
            <w:noWrap/>
            <w:vAlign w:val="bottom"/>
          </w:tcPr>
          <w:p w:rsidR="000824C4" w:rsidRPr="0061334B" w:rsidRDefault="000824C4" w:rsidP="00D264D6">
            <w:pPr>
              <w:rPr>
                <w:rFonts w:ascii="Arial" w:hAnsi="Arial" w:cs="Arial"/>
                <w:sz w:val="16"/>
                <w:szCs w:val="16"/>
              </w:rPr>
            </w:pPr>
            <w:r w:rsidRPr="0061334B">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61334B" w:rsidRDefault="000824C4" w:rsidP="00D264D6">
            <w:pPr>
              <w:rPr>
                <w:rFonts w:ascii="Arial" w:hAnsi="Arial" w:cs="Arial"/>
                <w:sz w:val="16"/>
                <w:szCs w:val="16"/>
              </w:rPr>
            </w:pPr>
            <w:r w:rsidRPr="0061334B">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61334B" w:rsidRDefault="000824C4" w:rsidP="00D264D6">
            <w:pPr>
              <w:rPr>
                <w:rFonts w:ascii="Arial" w:hAnsi="Arial" w:cs="Arial"/>
                <w:sz w:val="16"/>
                <w:szCs w:val="16"/>
              </w:rPr>
            </w:pPr>
            <w:r w:rsidRPr="0061334B">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61334B" w:rsidRDefault="000824C4" w:rsidP="00D264D6">
            <w:pPr>
              <w:rPr>
                <w:rFonts w:ascii="Arial" w:hAnsi="Arial" w:cs="Arial"/>
                <w:sz w:val="16"/>
                <w:szCs w:val="16"/>
              </w:rPr>
            </w:pPr>
            <w:r w:rsidRPr="0061334B">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61334B" w:rsidRDefault="000824C4" w:rsidP="00D264D6">
            <w:pPr>
              <w:rPr>
                <w:rFonts w:ascii="Arial" w:hAnsi="Arial" w:cs="Arial"/>
                <w:sz w:val="16"/>
                <w:szCs w:val="16"/>
              </w:rPr>
            </w:pPr>
            <w:r w:rsidRPr="0061334B">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61334B" w:rsidRDefault="000824C4" w:rsidP="00D264D6">
            <w:pPr>
              <w:rPr>
                <w:rFonts w:ascii="Arial" w:hAnsi="Arial" w:cs="Arial"/>
                <w:sz w:val="16"/>
                <w:szCs w:val="16"/>
              </w:rPr>
            </w:pPr>
            <w:r w:rsidRPr="0061334B">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61334B" w:rsidRDefault="000824C4" w:rsidP="00D264D6">
            <w:pPr>
              <w:jc w:val="right"/>
              <w:rPr>
                <w:rFonts w:ascii="Arial" w:hAnsi="Arial" w:cs="Arial"/>
                <w:sz w:val="16"/>
                <w:szCs w:val="16"/>
              </w:rPr>
            </w:pPr>
            <w:r w:rsidRPr="0061334B">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61334B" w:rsidRDefault="000824C4" w:rsidP="00D264D6">
            <w:pPr>
              <w:rPr>
                <w:rFonts w:ascii="Arial" w:hAnsi="Arial" w:cs="Arial"/>
                <w:sz w:val="16"/>
                <w:szCs w:val="16"/>
              </w:rPr>
            </w:pPr>
            <w:r w:rsidRPr="0061334B">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61334B" w:rsidRDefault="000824C4" w:rsidP="00D264D6">
            <w:pPr>
              <w:rPr>
                <w:rFonts w:ascii="Arial" w:hAnsi="Arial" w:cs="Arial"/>
                <w:sz w:val="16"/>
                <w:szCs w:val="16"/>
              </w:rPr>
            </w:pPr>
            <w:r w:rsidRPr="0061334B">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61334B" w:rsidRDefault="000824C4" w:rsidP="00D264D6">
            <w:pPr>
              <w:rPr>
                <w:rFonts w:ascii="Arial" w:hAnsi="Arial" w:cs="Arial"/>
                <w:sz w:val="16"/>
                <w:szCs w:val="16"/>
              </w:rPr>
            </w:pPr>
            <w:r w:rsidRPr="0061334B">
              <w:rPr>
                <w:rFonts w:ascii="Arial" w:hAnsi="Arial" w:cs="Arial"/>
                <w:sz w:val="16"/>
                <w:szCs w:val="16"/>
              </w:rPr>
              <w:t> </w:t>
            </w:r>
          </w:p>
        </w:tc>
      </w:tr>
    </w:tbl>
    <w:p w:rsidR="000824C4" w:rsidRPr="00FA509B" w:rsidRDefault="000824C4" w:rsidP="009F1BF7">
      <w:pPr>
        <w:rPr>
          <w:rFonts w:cs="Segoe UI"/>
        </w:rPr>
      </w:pPr>
    </w:p>
    <w:p w:rsidR="000824C4" w:rsidRDefault="000824C4" w:rsidP="00656B48">
      <w:r>
        <w:t>Table 21 separates the violent crime rate from the overall index crime rate for the same period cited above.  As with overall index crime, the violent crime rate in Haywood County was, with one exception, higher than the comparable mean WNC rate but lower than the state rate for the period from 2001 through 2010.  In 2007, the Haywood County violent crime rate was lower than both the mean WNC and NC rates.  The mean violent crime rate in WNC was significantly lower than the rate for NC as a whole throughout the period cited in the table.  According to data from the NC SCHS, there were a total of 148 homicides in the 16 WNC counties during the five-year period from 2006 through 2010, seven of them in Haywood County (</w:t>
      </w:r>
      <w:r w:rsidRPr="00813F6B">
        <w:rPr>
          <w:i/>
        </w:rPr>
        <w:t>Data Workbook</w:t>
      </w:r>
      <w:r>
        <w:t>).</w:t>
      </w:r>
    </w:p>
    <w:p w:rsidR="000824C4" w:rsidRPr="00C240CD" w:rsidRDefault="000824C4" w:rsidP="00656B48"/>
    <w:p w:rsidR="000824C4" w:rsidRDefault="000824C4" w:rsidP="00656B48">
      <w:pPr>
        <w:pStyle w:val="GRAPHTITLE"/>
      </w:pPr>
    </w:p>
    <w:p w:rsidR="000824C4" w:rsidRPr="00004859" w:rsidRDefault="000824C4" w:rsidP="00656B48">
      <w:pPr>
        <w:pStyle w:val="GRAPHTITLE"/>
      </w:pPr>
      <w:r>
        <w:t>Table 21</w:t>
      </w:r>
      <w:r w:rsidRPr="00D264D6">
        <w:t xml:space="preserve">.  </w:t>
      </w:r>
      <w:r>
        <w:t>Violent</w:t>
      </w:r>
      <w:r w:rsidRPr="00D264D6">
        <w:t xml:space="preserve"> Crime Rate (2001-2010)</w:t>
      </w:r>
    </w:p>
    <w:tbl>
      <w:tblPr>
        <w:tblW w:w="9307" w:type="dxa"/>
        <w:jc w:val="center"/>
        <w:tblInd w:w="-789" w:type="dxa"/>
        <w:tblLook w:val="00A0"/>
      </w:tblPr>
      <w:tblGrid>
        <w:gridCol w:w="2107"/>
        <w:gridCol w:w="720"/>
        <w:gridCol w:w="720"/>
        <w:gridCol w:w="720"/>
        <w:gridCol w:w="720"/>
        <w:gridCol w:w="720"/>
        <w:gridCol w:w="720"/>
        <w:gridCol w:w="720"/>
        <w:gridCol w:w="720"/>
        <w:gridCol w:w="720"/>
        <w:gridCol w:w="720"/>
      </w:tblGrid>
      <w:tr w:rsidR="000824C4" w:rsidRPr="005359EE">
        <w:trPr>
          <w:trHeight w:val="255"/>
          <w:jc w:val="center"/>
        </w:trPr>
        <w:tc>
          <w:tcPr>
            <w:tcW w:w="2107"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714A4D" w:rsidRDefault="000824C4" w:rsidP="00714A4D">
            <w:pPr>
              <w:rPr>
                <w:rFonts w:ascii="Arial" w:hAnsi="Arial" w:cs="Arial"/>
                <w:b/>
                <w:bCs/>
                <w:sz w:val="16"/>
                <w:szCs w:val="16"/>
              </w:rPr>
            </w:pPr>
            <w:r>
              <w:rPr>
                <w:rFonts w:ascii="Arial" w:hAnsi="Arial" w:cs="Arial"/>
                <w:b/>
                <w:bCs/>
                <w:sz w:val="16"/>
                <w:szCs w:val="16"/>
              </w:rPr>
              <w:t>Geography</w:t>
            </w:r>
          </w:p>
        </w:tc>
        <w:tc>
          <w:tcPr>
            <w:tcW w:w="7200" w:type="dxa"/>
            <w:gridSpan w:val="10"/>
            <w:tcBorders>
              <w:top w:val="single" w:sz="4" w:space="0" w:color="auto"/>
              <w:left w:val="nil"/>
              <w:bottom w:val="single" w:sz="4" w:space="0" w:color="auto"/>
              <w:right w:val="single" w:sz="4" w:space="0" w:color="000000"/>
            </w:tcBorders>
            <w:vAlign w:val="center"/>
          </w:tcPr>
          <w:p w:rsidR="000824C4" w:rsidRPr="00714A4D" w:rsidRDefault="000824C4" w:rsidP="00714A4D">
            <w:pPr>
              <w:jc w:val="center"/>
              <w:rPr>
                <w:rFonts w:ascii="Arial" w:hAnsi="Arial" w:cs="Arial"/>
                <w:b/>
                <w:bCs/>
                <w:sz w:val="16"/>
                <w:szCs w:val="16"/>
              </w:rPr>
            </w:pPr>
            <w:r>
              <w:rPr>
                <w:rFonts w:ascii="Arial" w:hAnsi="Arial" w:cs="Arial"/>
                <w:b/>
                <w:bCs/>
                <w:sz w:val="16"/>
                <w:szCs w:val="16"/>
              </w:rPr>
              <w:t>Violent Crimes</w:t>
            </w:r>
            <w:r w:rsidRPr="00714A4D">
              <w:rPr>
                <w:rFonts w:ascii="Arial" w:hAnsi="Arial" w:cs="Arial"/>
                <w:b/>
                <w:bCs/>
                <w:sz w:val="16"/>
                <w:szCs w:val="16"/>
              </w:rPr>
              <w:t xml:space="preserve"> per 100,000 </w:t>
            </w:r>
            <w:r>
              <w:rPr>
                <w:rFonts w:ascii="Arial" w:hAnsi="Arial" w:cs="Arial"/>
                <w:b/>
                <w:bCs/>
                <w:sz w:val="16"/>
                <w:szCs w:val="16"/>
              </w:rPr>
              <w:t>Population</w:t>
            </w:r>
          </w:p>
        </w:tc>
      </w:tr>
      <w:tr w:rsidR="000824C4" w:rsidRPr="005359EE">
        <w:trPr>
          <w:trHeight w:val="315"/>
          <w:jc w:val="center"/>
        </w:trPr>
        <w:tc>
          <w:tcPr>
            <w:tcW w:w="2107" w:type="dxa"/>
            <w:vMerge/>
            <w:tcBorders>
              <w:top w:val="single" w:sz="4" w:space="0" w:color="auto"/>
              <w:left w:val="single" w:sz="4" w:space="0" w:color="auto"/>
              <w:bottom w:val="single" w:sz="8" w:space="0" w:color="000000"/>
              <w:right w:val="single" w:sz="4" w:space="0" w:color="auto"/>
            </w:tcBorders>
            <w:vAlign w:val="center"/>
          </w:tcPr>
          <w:p w:rsidR="000824C4" w:rsidRPr="00714A4D" w:rsidRDefault="000824C4" w:rsidP="00714A4D">
            <w:pPr>
              <w:rPr>
                <w:rFonts w:ascii="Arial" w:hAnsi="Arial" w:cs="Arial"/>
                <w:b/>
                <w:bCs/>
                <w:sz w:val="16"/>
                <w:szCs w:val="16"/>
              </w:rPr>
            </w:pPr>
          </w:p>
        </w:tc>
        <w:tc>
          <w:tcPr>
            <w:tcW w:w="720" w:type="dxa"/>
            <w:vMerge w:val="restart"/>
            <w:tcBorders>
              <w:top w:val="nil"/>
              <w:left w:val="single" w:sz="4" w:space="0" w:color="auto"/>
              <w:bottom w:val="single" w:sz="8" w:space="0" w:color="000000"/>
              <w:right w:val="single" w:sz="4" w:space="0" w:color="auto"/>
            </w:tcBorders>
            <w:vAlign w:val="center"/>
          </w:tcPr>
          <w:p w:rsidR="000824C4" w:rsidRPr="00714A4D" w:rsidRDefault="000824C4" w:rsidP="00714A4D">
            <w:pPr>
              <w:jc w:val="center"/>
              <w:rPr>
                <w:rFonts w:ascii="Arial" w:hAnsi="Arial" w:cs="Arial"/>
                <w:b/>
                <w:bCs/>
                <w:sz w:val="16"/>
                <w:szCs w:val="16"/>
              </w:rPr>
            </w:pPr>
            <w:r w:rsidRPr="00714A4D">
              <w:rPr>
                <w:rFonts w:ascii="Arial" w:hAnsi="Arial" w:cs="Arial"/>
                <w:b/>
                <w:bCs/>
                <w:sz w:val="16"/>
                <w:szCs w:val="16"/>
              </w:rPr>
              <w:t>2001</w:t>
            </w:r>
          </w:p>
        </w:tc>
        <w:tc>
          <w:tcPr>
            <w:tcW w:w="720" w:type="dxa"/>
            <w:vMerge w:val="restart"/>
            <w:tcBorders>
              <w:top w:val="nil"/>
              <w:left w:val="nil"/>
              <w:bottom w:val="single" w:sz="8" w:space="0" w:color="000000"/>
              <w:right w:val="single" w:sz="4" w:space="0" w:color="auto"/>
            </w:tcBorders>
            <w:vAlign w:val="center"/>
          </w:tcPr>
          <w:p w:rsidR="000824C4" w:rsidRPr="00714A4D" w:rsidRDefault="000824C4" w:rsidP="00714A4D">
            <w:pPr>
              <w:jc w:val="center"/>
              <w:rPr>
                <w:rFonts w:ascii="Arial" w:hAnsi="Arial" w:cs="Arial"/>
                <w:b/>
                <w:bCs/>
                <w:sz w:val="16"/>
                <w:szCs w:val="16"/>
              </w:rPr>
            </w:pPr>
            <w:r w:rsidRPr="00714A4D">
              <w:rPr>
                <w:rFonts w:ascii="Arial" w:hAnsi="Arial" w:cs="Arial"/>
                <w:b/>
                <w:bCs/>
                <w:sz w:val="16"/>
                <w:szCs w:val="16"/>
              </w:rPr>
              <w:t>2002</w:t>
            </w:r>
          </w:p>
        </w:tc>
        <w:tc>
          <w:tcPr>
            <w:tcW w:w="720" w:type="dxa"/>
            <w:vMerge w:val="restart"/>
            <w:tcBorders>
              <w:top w:val="nil"/>
              <w:left w:val="nil"/>
              <w:bottom w:val="single" w:sz="8" w:space="0" w:color="000000"/>
              <w:right w:val="single" w:sz="4" w:space="0" w:color="auto"/>
            </w:tcBorders>
            <w:vAlign w:val="center"/>
          </w:tcPr>
          <w:p w:rsidR="000824C4" w:rsidRPr="00714A4D" w:rsidRDefault="000824C4" w:rsidP="00714A4D">
            <w:pPr>
              <w:jc w:val="center"/>
              <w:rPr>
                <w:rFonts w:ascii="Arial" w:hAnsi="Arial" w:cs="Arial"/>
                <w:b/>
                <w:bCs/>
                <w:sz w:val="16"/>
                <w:szCs w:val="16"/>
              </w:rPr>
            </w:pPr>
            <w:r w:rsidRPr="00714A4D">
              <w:rPr>
                <w:rFonts w:ascii="Arial" w:hAnsi="Arial" w:cs="Arial"/>
                <w:b/>
                <w:bCs/>
                <w:sz w:val="16"/>
                <w:szCs w:val="16"/>
              </w:rPr>
              <w:t>2003</w:t>
            </w:r>
          </w:p>
        </w:tc>
        <w:tc>
          <w:tcPr>
            <w:tcW w:w="720" w:type="dxa"/>
            <w:vMerge w:val="restart"/>
            <w:tcBorders>
              <w:top w:val="nil"/>
              <w:left w:val="nil"/>
              <w:bottom w:val="single" w:sz="8" w:space="0" w:color="000000"/>
              <w:right w:val="single" w:sz="4" w:space="0" w:color="auto"/>
            </w:tcBorders>
            <w:vAlign w:val="center"/>
          </w:tcPr>
          <w:p w:rsidR="000824C4" w:rsidRPr="00714A4D" w:rsidRDefault="000824C4" w:rsidP="00714A4D">
            <w:pPr>
              <w:jc w:val="center"/>
              <w:rPr>
                <w:rFonts w:ascii="Arial" w:hAnsi="Arial" w:cs="Arial"/>
                <w:b/>
                <w:bCs/>
                <w:sz w:val="16"/>
                <w:szCs w:val="16"/>
              </w:rPr>
            </w:pPr>
            <w:r w:rsidRPr="00714A4D">
              <w:rPr>
                <w:rFonts w:ascii="Arial" w:hAnsi="Arial" w:cs="Arial"/>
                <w:b/>
                <w:bCs/>
                <w:sz w:val="16"/>
                <w:szCs w:val="16"/>
              </w:rPr>
              <w:t>2004</w:t>
            </w:r>
          </w:p>
        </w:tc>
        <w:tc>
          <w:tcPr>
            <w:tcW w:w="720" w:type="dxa"/>
            <w:vMerge w:val="restart"/>
            <w:tcBorders>
              <w:top w:val="nil"/>
              <w:left w:val="nil"/>
              <w:bottom w:val="single" w:sz="8" w:space="0" w:color="000000"/>
              <w:right w:val="single" w:sz="4" w:space="0" w:color="auto"/>
            </w:tcBorders>
            <w:vAlign w:val="center"/>
          </w:tcPr>
          <w:p w:rsidR="000824C4" w:rsidRPr="00714A4D" w:rsidRDefault="000824C4" w:rsidP="00714A4D">
            <w:pPr>
              <w:jc w:val="center"/>
              <w:rPr>
                <w:rFonts w:ascii="Arial" w:hAnsi="Arial" w:cs="Arial"/>
                <w:b/>
                <w:bCs/>
                <w:sz w:val="16"/>
                <w:szCs w:val="16"/>
              </w:rPr>
            </w:pPr>
            <w:r w:rsidRPr="00714A4D">
              <w:rPr>
                <w:rFonts w:ascii="Arial" w:hAnsi="Arial" w:cs="Arial"/>
                <w:b/>
                <w:bCs/>
                <w:sz w:val="16"/>
                <w:szCs w:val="16"/>
              </w:rPr>
              <w:t>2005</w:t>
            </w:r>
          </w:p>
        </w:tc>
        <w:tc>
          <w:tcPr>
            <w:tcW w:w="720" w:type="dxa"/>
            <w:vMerge w:val="restart"/>
            <w:tcBorders>
              <w:top w:val="nil"/>
              <w:left w:val="nil"/>
              <w:bottom w:val="single" w:sz="8" w:space="0" w:color="000000"/>
              <w:right w:val="single" w:sz="4" w:space="0" w:color="auto"/>
            </w:tcBorders>
            <w:vAlign w:val="center"/>
          </w:tcPr>
          <w:p w:rsidR="000824C4" w:rsidRPr="00714A4D" w:rsidRDefault="000824C4" w:rsidP="00714A4D">
            <w:pPr>
              <w:jc w:val="center"/>
              <w:rPr>
                <w:rFonts w:ascii="Arial" w:hAnsi="Arial" w:cs="Arial"/>
                <w:b/>
                <w:bCs/>
                <w:sz w:val="16"/>
                <w:szCs w:val="16"/>
              </w:rPr>
            </w:pPr>
            <w:r w:rsidRPr="00714A4D">
              <w:rPr>
                <w:rFonts w:ascii="Arial" w:hAnsi="Arial" w:cs="Arial"/>
                <w:b/>
                <w:bCs/>
                <w:sz w:val="16"/>
                <w:szCs w:val="16"/>
              </w:rPr>
              <w:t>2006</w:t>
            </w:r>
          </w:p>
        </w:tc>
        <w:tc>
          <w:tcPr>
            <w:tcW w:w="720" w:type="dxa"/>
            <w:vMerge w:val="restart"/>
            <w:tcBorders>
              <w:top w:val="nil"/>
              <w:left w:val="single" w:sz="4" w:space="0" w:color="auto"/>
              <w:bottom w:val="single" w:sz="8" w:space="0" w:color="000000"/>
              <w:right w:val="single" w:sz="4" w:space="0" w:color="auto"/>
            </w:tcBorders>
            <w:vAlign w:val="center"/>
          </w:tcPr>
          <w:p w:rsidR="000824C4" w:rsidRPr="00714A4D" w:rsidRDefault="000824C4" w:rsidP="00714A4D">
            <w:pPr>
              <w:jc w:val="center"/>
              <w:rPr>
                <w:rFonts w:ascii="Arial" w:hAnsi="Arial" w:cs="Arial"/>
                <w:b/>
                <w:bCs/>
                <w:sz w:val="16"/>
                <w:szCs w:val="16"/>
              </w:rPr>
            </w:pPr>
            <w:r w:rsidRPr="00714A4D">
              <w:rPr>
                <w:rFonts w:ascii="Arial" w:hAnsi="Arial" w:cs="Arial"/>
                <w:b/>
                <w:bCs/>
                <w:sz w:val="16"/>
                <w:szCs w:val="16"/>
              </w:rPr>
              <w:t>2007</w:t>
            </w:r>
          </w:p>
        </w:tc>
        <w:tc>
          <w:tcPr>
            <w:tcW w:w="720" w:type="dxa"/>
            <w:vMerge w:val="restart"/>
            <w:tcBorders>
              <w:top w:val="nil"/>
              <w:left w:val="single" w:sz="4" w:space="0" w:color="auto"/>
              <w:bottom w:val="single" w:sz="8" w:space="0" w:color="000000"/>
              <w:right w:val="single" w:sz="4" w:space="0" w:color="auto"/>
            </w:tcBorders>
            <w:vAlign w:val="center"/>
          </w:tcPr>
          <w:p w:rsidR="000824C4" w:rsidRPr="00714A4D" w:rsidRDefault="000824C4" w:rsidP="00714A4D">
            <w:pPr>
              <w:jc w:val="center"/>
              <w:rPr>
                <w:rFonts w:ascii="Arial" w:hAnsi="Arial" w:cs="Arial"/>
                <w:b/>
                <w:bCs/>
                <w:sz w:val="16"/>
                <w:szCs w:val="16"/>
              </w:rPr>
            </w:pPr>
            <w:r w:rsidRPr="00714A4D">
              <w:rPr>
                <w:rFonts w:ascii="Arial" w:hAnsi="Arial" w:cs="Arial"/>
                <w:b/>
                <w:bCs/>
                <w:sz w:val="16"/>
                <w:szCs w:val="16"/>
              </w:rPr>
              <w:t>2008</w:t>
            </w:r>
          </w:p>
        </w:tc>
        <w:tc>
          <w:tcPr>
            <w:tcW w:w="720" w:type="dxa"/>
            <w:vMerge w:val="restart"/>
            <w:tcBorders>
              <w:top w:val="nil"/>
              <w:left w:val="single" w:sz="4" w:space="0" w:color="auto"/>
              <w:bottom w:val="single" w:sz="8" w:space="0" w:color="000000"/>
              <w:right w:val="single" w:sz="4" w:space="0" w:color="auto"/>
            </w:tcBorders>
            <w:vAlign w:val="center"/>
          </w:tcPr>
          <w:p w:rsidR="000824C4" w:rsidRPr="00714A4D" w:rsidRDefault="000824C4" w:rsidP="00714A4D">
            <w:pPr>
              <w:jc w:val="center"/>
              <w:rPr>
                <w:rFonts w:ascii="Arial" w:hAnsi="Arial" w:cs="Arial"/>
                <w:b/>
                <w:bCs/>
                <w:sz w:val="16"/>
                <w:szCs w:val="16"/>
              </w:rPr>
            </w:pPr>
            <w:r w:rsidRPr="00714A4D">
              <w:rPr>
                <w:rFonts w:ascii="Arial" w:hAnsi="Arial" w:cs="Arial"/>
                <w:b/>
                <w:bCs/>
                <w:sz w:val="16"/>
                <w:szCs w:val="16"/>
              </w:rPr>
              <w:t>2009</w:t>
            </w:r>
          </w:p>
        </w:tc>
        <w:tc>
          <w:tcPr>
            <w:tcW w:w="720" w:type="dxa"/>
            <w:vMerge w:val="restart"/>
            <w:tcBorders>
              <w:top w:val="nil"/>
              <w:left w:val="single" w:sz="4" w:space="0" w:color="auto"/>
              <w:bottom w:val="single" w:sz="8" w:space="0" w:color="000000"/>
              <w:right w:val="single" w:sz="4" w:space="0" w:color="auto"/>
            </w:tcBorders>
            <w:vAlign w:val="center"/>
          </w:tcPr>
          <w:p w:rsidR="000824C4" w:rsidRPr="00714A4D" w:rsidRDefault="000824C4" w:rsidP="00714A4D">
            <w:pPr>
              <w:jc w:val="center"/>
              <w:rPr>
                <w:rFonts w:ascii="Arial" w:hAnsi="Arial" w:cs="Arial"/>
                <w:b/>
                <w:bCs/>
                <w:sz w:val="16"/>
                <w:szCs w:val="16"/>
              </w:rPr>
            </w:pPr>
            <w:r w:rsidRPr="00714A4D">
              <w:rPr>
                <w:rFonts w:ascii="Arial" w:hAnsi="Arial" w:cs="Arial"/>
                <w:b/>
                <w:bCs/>
                <w:sz w:val="16"/>
                <w:szCs w:val="16"/>
              </w:rPr>
              <w:t>2010</w:t>
            </w:r>
          </w:p>
        </w:tc>
      </w:tr>
      <w:tr w:rsidR="000824C4" w:rsidRPr="005359EE">
        <w:trPr>
          <w:trHeight w:val="184"/>
          <w:jc w:val="center"/>
        </w:trPr>
        <w:tc>
          <w:tcPr>
            <w:tcW w:w="2107" w:type="dxa"/>
            <w:vMerge/>
            <w:tcBorders>
              <w:top w:val="single" w:sz="4" w:space="0" w:color="auto"/>
              <w:left w:val="single" w:sz="4" w:space="0" w:color="auto"/>
              <w:bottom w:val="single" w:sz="8" w:space="0" w:color="000000"/>
              <w:right w:val="single" w:sz="4" w:space="0" w:color="auto"/>
            </w:tcBorders>
            <w:vAlign w:val="center"/>
          </w:tcPr>
          <w:p w:rsidR="000824C4" w:rsidRPr="00714A4D" w:rsidRDefault="000824C4" w:rsidP="00714A4D">
            <w:pPr>
              <w:rPr>
                <w:rFonts w:ascii="Arial" w:hAnsi="Arial" w:cs="Arial"/>
                <w:b/>
                <w:bCs/>
                <w:sz w:val="16"/>
                <w:szCs w:val="16"/>
              </w:rPr>
            </w:pPr>
          </w:p>
        </w:tc>
        <w:tc>
          <w:tcPr>
            <w:tcW w:w="720" w:type="dxa"/>
            <w:vMerge/>
            <w:tcBorders>
              <w:top w:val="nil"/>
              <w:left w:val="single" w:sz="4" w:space="0" w:color="auto"/>
              <w:bottom w:val="single" w:sz="8" w:space="0" w:color="000000"/>
              <w:right w:val="single" w:sz="4" w:space="0" w:color="auto"/>
            </w:tcBorders>
            <w:vAlign w:val="center"/>
          </w:tcPr>
          <w:p w:rsidR="000824C4" w:rsidRPr="00714A4D" w:rsidRDefault="000824C4" w:rsidP="00714A4D">
            <w:pPr>
              <w:rPr>
                <w:rFonts w:ascii="Arial" w:hAnsi="Arial" w:cs="Arial"/>
                <w:b/>
                <w:bCs/>
                <w:sz w:val="16"/>
                <w:szCs w:val="16"/>
              </w:rPr>
            </w:pPr>
          </w:p>
        </w:tc>
        <w:tc>
          <w:tcPr>
            <w:tcW w:w="720" w:type="dxa"/>
            <w:vMerge/>
            <w:tcBorders>
              <w:top w:val="nil"/>
              <w:left w:val="nil"/>
              <w:bottom w:val="single" w:sz="8" w:space="0" w:color="000000"/>
              <w:right w:val="single" w:sz="4" w:space="0" w:color="auto"/>
            </w:tcBorders>
            <w:vAlign w:val="center"/>
          </w:tcPr>
          <w:p w:rsidR="000824C4" w:rsidRPr="00714A4D" w:rsidRDefault="000824C4" w:rsidP="00714A4D">
            <w:pPr>
              <w:rPr>
                <w:rFonts w:ascii="Arial" w:hAnsi="Arial" w:cs="Arial"/>
                <w:b/>
                <w:bCs/>
                <w:sz w:val="16"/>
                <w:szCs w:val="16"/>
              </w:rPr>
            </w:pPr>
          </w:p>
        </w:tc>
        <w:tc>
          <w:tcPr>
            <w:tcW w:w="720" w:type="dxa"/>
            <w:vMerge/>
            <w:tcBorders>
              <w:top w:val="nil"/>
              <w:left w:val="nil"/>
              <w:bottom w:val="single" w:sz="8" w:space="0" w:color="000000"/>
              <w:right w:val="single" w:sz="4" w:space="0" w:color="auto"/>
            </w:tcBorders>
            <w:vAlign w:val="center"/>
          </w:tcPr>
          <w:p w:rsidR="000824C4" w:rsidRPr="00714A4D" w:rsidRDefault="000824C4" w:rsidP="00714A4D">
            <w:pPr>
              <w:rPr>
                <w:rFonts w:ascii="Arial" w:hAnsi="Arial" w:cs="Arial"/>
                <w:b/>
                <w:bCs/>
                <w:sz w:val="16"/>
                <w:szCs w:val="16"/>
              </w:rPr>
            </w:pPr>
          </w:p>
        </w:tc>
        <w:tc>
          <w:tcPr>
            <w:tcW w:w="720" w:type="dxa"/>
            <w:vMerge/>
            <w:tcBorders>
              <w:top w:val="nil"/>
              <w:left w:val="nil"/>
              <w:bottom w:val="single" w:sz="8" w:space="0" w:color="000000"/>
              <w:right w:val="single" w:sz="4" w:space="0" w:color="auto"/>
            </w:tcBorders>
            <w:vAlign w:val="center"/>
          </w:tcPr>
          <w:p w:rsidR="000824C4" w:rsidRPr="00714A4D" w:rsidRDefault="000824C4" w:rsidP="00714A4D">
            <w:pPr>
              <w:rPr>
                <w:rFonts w:ascii="Arial" w:hAnsi="Arial" w:cs="Arial"/>
                <w:b/>
                <w:bCs/>
                <w:sz w:val="16"/>
                <w:szCs w:val="16"/>
              </w:rPr>
            </w:pPr>
          </w:p>
        </w:tc>
        <w:tc>
          <w:tcPr>
            <w:tcW w:w="720" w:type="dxa"/>
            <w:vMerge/>
            <w:tcBorders>
              <w:top w:val="nil"/>
              <w:left w:val="nil"/>
              <w:bottom w:val="single" w:sz="8" w:space="0" w:color="000000"/>
              <w:right w:val="single" w:sz="4" w:space="0" w:color="auto"/>
            </w:tcBorders>
            <w:vAlign w:val="center"/>
          </w:tcPr>
          <w:p w:rsidR="000824C4" w:rsidRPr="00714A4D" w:rsidRDefault="000824C4" w:rsidP="00714A4D">
            <w:pPr>
              <w:rPr>
                <w:rFonts w:ascii="Arial" w:hAnsi="Arial" w:cs="Arial"/>
                <w:b/>
                <w:bCs/>
                <w:sz w:val="16"/>
                <w:szCs w:val="16"/>
              </w:rPr>
            </w:pPr>
          </w:p>
        </w:tc>
        <w:tc>
          <w:tcPr>
            <w:tcW w:w="720" w:type="dxa"/>
            <w:vMerge/>
            <w:tcBorders>
              <w:top w:val="nil"/>
              <w:left w:val="nil"/>
              <w:bottom w:val="single" w:sz="8" w:space="0" w:color="000000"/>
              <w:right w:val="single" w:sz="4" w:space="0" w:color="auto"/>
            </w:tcBorders>
            <w:vAlign w:val="center"/>
          </w:tcPr>
          <w:p w:rsidR="000824C4" w:rsidRPr="00714A4D" w:rsidRDefault="000824C4" w:rsidP="00714A4D">
            <w:pPr>
              <w:rPr>
                <w:rFonts w:ascii="Arial" w:hAnsi="Arial" w:cs="Arial"/>
                <w:b/>
                <w:bCs/>
                <w:sz w:val="16"/>
                <w:szCs w:val="16"/>
              </w:rPr>
            </w:pPr>
          </w:p>
        </w:tc>
        <w:tc>
          <w:tcPr>
            <w:tcW w:w="720" w:type="dxa"/>
            <w:vMerge/>
            <w:tcBorders>
              <w:top w:val="nil"/>
              <w:left w:val="single" w:sz="4" w:space="0" w:color="auto"/>
              <w:bottom w:val="single" w:sz="8" w:space="0" w:color="000000"/>
              <w:right w:val="single" w:sz="4" w:space="0" w:color="auto"/>
            </w:tcBorders>
            <w:vAlign w:val="center"/>
          </w:tcPr>
          <w:p w:rsidR="000824C4" w:rsidRPr="00714A4D" w:rsidRDefault="000824C4" w:rsidP="00714A4D">
            <w:pPr>
              <w:rPr>
                <w:rFonts w:ascii="Arial" w:hAnsi="Arial" w:cs="Arial"/>
                <w:b/>
                <w:bCs/>
                <w:sz w:val="16"/>
                <w:szCs w:val="16"/>
              </w:rPr>
            </w:pPr>
          </w:p>
        </w:tc>
        <w:tc>
          <w:tcPr>
            <w:tcW w:w="720" w:type="dxa"/>
            <w:vMerge/>
            <w:tcBorders>
              <w:top w:val="nil"/>
              <w:left w:val="single" w:sz="4" w:space="0" w:color="auto"/>
              <w:bottom w:val="single" w:sz="8" w:space="0" w:color="000000"/>
              <w:right w:val="single" w:sz="4" w:space="0" w:color="auto"/>
            </w:tcBorders>
            <w:vAlign w:val="center"/>
          </w:tcPr>
          <w:p w:rsidR="000824C4" w:rsidRPr="00714A4D" w:rsidRDefault="000824C4" w:rsidP="00714A4D">
            <w:pPr>
              <w:rPr>
                <w:rFonts w:ascii="Arial" w:hAnsi="Arial" w:cs="Arial"/>
                <w:b/>
                <w:bCs/>
                <w:sz w:val="16"/>
                <w:szCs w:val="16"/>
              </w:rPr>
            </w:pPr>
          </w:p>
        </w:tc>
        <w:tc>
          <w:tcPr>
            <w:tcW w:w="720" w:type="dxa"/>
            <w:vMerge/>
            <w:tcBorders>
              <w:top w:val="nil"/>
              <w:left w:val="single" w:sz="4" w:space="0" w:color="auto"/>
              <w:bottom w:val="single" w:sz="8" w:space="0" w:color="000000"/>
              <w:right w:val="single" w:sz="4" w:space="0" w:color="auto"/>
            </w:tcBorders>
            <w:vAlign w:val="center"/>
          </w:tcPr>
          <w:p w:rsidR="000824C4" w:rsidRPr="00714A4D" w:rsidRDefault="000824C4" w:rsidP="00714A4D">
            <w:pPr>
              <w:rPr>
                <w:rFonts w:ascii="Arial" w:hAnsi="Arial" w:cs="Arial"/>
                <w:b/>
                <w:bCs/>
                <w:sz w:val="16"/>
                <w:szCs w:val="16"/>
              </w:rPr>
            </w:pPr>
          </w:p>
        </w:tc>
        <w:tc>
          <w:tcPr>
            <w:tcW w:w="720" w:type="dxa"/>
            <w:vMerge/>
            <w:tcBorders>
              <w:top w:val="nil"/>
              <w:left w:val="single" w:sz="4" w:space="0" w:color="auto"/>
              <w:bottom w:val="single" w:sz="8" w:space="0" w:color="000000"/>
              <w:right w:val="single" w:sz="4" w:space="0" w:color="auto"/>
            </w:tcBorders>
            <w:vAlign w:val="center"/>
          </w:tcPr>
          <w:p w:rsidR="000824C4" w:rsidRPr="00714A4D" w:rsidRDefault="000824C4" w:rsidP="00714A4D">
            <w:pPr>
              <w:rPr>
                <w:rFonts w:ascii="Arial" w:hAnsi="Arial" w:cs="Arial"/>
                <w:b/>
                <w:bCs/>
                <w:sz w:val="16"/>
                <w:szCs w:val="16"/>
              </w:rPr>
            </w:pPr>
          </w:p>
        </w:tc>
      </w:tr>
      <w:tr w:rsidR="000824C4" w:rsidRPr="005359EE">
        <w:trPr>
          <w:trHeight w:val="60"/>
          <w:jc w:val="center"/>
        </w:trPr>
        <w:tc>
          <w:tcPr>
            <w:tcW w:w="2107" w:type="dxa"/>
            <w:tcBorders>
              <w:top w:val="single" w:sz="8" w:space="0" w:color="000000"/>
              <w:left w:val="single" w:sz="4" w:space="0" w:color="auto"/>
              <w:bottom w:val="nil"/>
              <w:right w:val="single" w:sz="4" w:space="0" w:color="auto"/>
            </w:tcBorders>
            <w:noWrap/>
            <w:vAlign w:val="bottom"/>
          </w:tcPr>
          <w:p w:rsidR="000824C4" w:rsidRPr="00714A4D" w:rsidRDefault="000824C4" w:rsidP="00714A4D">
            <w:pPr>
              <w:rPr>
                <w:rFonts w:ascii="Arial" w:hAnsi="Arial" w:cs="Arial"/>
                <w:sz w:val="16"/>
                <w:szCs w:val="16"/>
              </w:rPr>
            </w:pPr>
            <w:r w:rsidRPr="00714A4D">
              <w:rPr>
                <w:rFonts w:ascii="Arial" w:hAnsi="Arial" w:cs="Arial"/>
                <w:sz w:val="16"/>
                <w:szCs w:val="16"/>
              </w:rPr>
              <w:t> </w:t>
            </w:r>
          </w:p>
        </w:tc>
        <w:tc>
          <w:tcPr>
            <w:tcW w:w="720" w:type="dxa"/>
            <w:tcBorders>
              <w:top w:val="nil"/>
              <w:left w:val="single" w:sz="4" w:space="0" w:color="auto"/>
              <w:bottom w:val="nil"/>
              <w:right w:val="single" w:sz="4" w:space="0" w:color="auto"/>
            </w:tcBorders>
            <w:noWrap/>
            <w:vAlign w:val="bottom"/>
          </w:tcPr>
          <w:p w:rsidR="000824C4" w:rsidRPr="00714A4D" w:rsidRDefault="000824C4" w:rsidP="00714A4D">
            <w:pPr>
              <w:jc w:val="center"/>
              <w:rPr>
                <w:rFonts w:ascii="Arial" w:hAnsi="Arial" w:cs="Arial"/>
                <w:b/>
                <w:bCs/>
                <w:sz w:val="16"/>
                <w:szCs w:val="16"/>
              </w:rPr>
            </w:pPr>
            <w:r w:rsidRPr="00714A4D">
              <w:rPr>
                <w:rFonts w:ascii="Arial" w:hAnsi="Arial" w:cs="Arial"/>
                <w:b/>
                <w:bCs/>
                <w:sz w:val="16"/>
                <w:szCs w:val="16"/>
              </w:rPr>
              <w:t> </w:t>
            </w:r>
          </w:p>
        </w:tc>
        <w:tc>
          <w:tcPr>
            <w:tcW w:w="720" w:type="dxa"/>
            <w:tcBorders>
              <w:top w:val="nil"/>
              <w:left w:val="nil"/>
              <w:bottom w:val="nil"/>
              <w:right w:val="single" w:sz="4" w:space="0" w:color="auto"/>
            </w:tcBorders>
            <w:noWrap/>
            <w:vAlign w:val="bottom"/>
          </w:tcPr>
          <w:p w:rsidR="000824C4" w:rsidRPr="00714A4D" w:rsidRDefault="000824C4" w:rsidP="00714A4D">
            <w:pPr>
              <w:jc w:val="center"/>
              <w:rPr>
                <w:rFonts w:ascii="Arial" w:hAnsi="Arial" w:cs="Arial"/>
                <w:b/>
                <w:bCs/>
                <w:sz w:val="16"/>
                <w:szCs w:val="16"/>
              </w:rPr>
            </w:pPr>
            <w:r w:rsidRPr="00714A4D">
              <w:rPr>
                <w:rFonts w:ascii="Arial" w:hAnsi="Arial" w:cs="Arial"/>
                <w:b/>
                <w:bCs/>
                <w:sz w:val="16"/>
                <w:szCs w:val="16"/>
              </w:rPr>
              <w:t> </w:t>
            </w:r>
          </w:p>
        </w:tc>
        <w:tc>
          <w:tcPr>
            <w:tcW w:w="720" w:type="dxa"/>
            <w:tcBorders>
              <w:top w:val="nil"/>
              <w:left w:val="nil"/>
              <w:bottom w:val="nil"/>
              <w:right w:val="single" w:sz="4" w:space="0" w:color="auto"/>
            </w:tcBorders>
            <w:noWrap/>
            <w:vAlign w:val="bottom"/>
          </w:tcPr>
          <w:p w:rsidR="000824C4" w:rsidRPr="00714A4D" w:rsidRDefault="000824C4" w:rsidP="00714A4D">
            <w:pPr>
              <w:jc w:val="center"/>
              <w:rPr>
                <w:rFonts w:ascii="Arial" w:hAnsi="Arial" w:cs="Arial"/>
                <w:b/>
                <w:bCs/>
                <w:sz w:val="16"/>
                <w:szCs w:val="16"/>
              </w:rPr>
            </w:pPr>
            <w:r w:rsidRPr="00714A4D">
              <w:rPr>
                <w:rFonts w:ascii="Arial" w:hAnsi="Arial" w:cs="Arial"/>
                <w:b/>
                <w:bCs/>
                <w:sz w:val="16"/>
                <w:szCs w:val="16"/>
              </w:rPr>
              <w:t> </w:t>
            </w:r>
          </w:p>
        </w:tc>
        <w:tc>
          <w:tcPr>
            <w:tcW w:w="720" w:type="dxa"/>
            <w:tcBorders>
              <w:top w:val="nil"/>
              <w:left w:val="nil"/>
              <w:bottom w:val="nil"/>
              <w:right w:val="single" w:sz="4" w:space="0" w:color="auto"/>
            </w:tcBorders>
            <w:noWrap/>
            <w:vAlign w:val="bottom"/>
          </w:tcPr>
          <w:p w:rsidR="000824C4" w:rsidRPr="00714A4D" w:rsidRDefault="000824C4" w:rsidP="00714A4D">
            <w:pPr>
              <w:jc w:val="center"/>
              <w:rPr>
                <w:rFonts w:ascii="Arial" w:hAnsi="Arial" w:cs="Arial"/>
                <w:b/>
                <w:bCs/>
                <w:sz w:val="16"/>
                <w:szCs w:val="16"/>
              </w:rPr>
            </w:pPr>
            <w:r w:rsidRPr="00714A4D">
              <w:rPr>
                <w:rFonts w:ascii="Arial" w:hAnsi="Arial" w:cs="Arial"/>
                <w:b/>
                <w:bCs/>
                <w:sz w:val="16"/>
                <w:szCs w:val="16"/>
              </w:rPr>
              <w:t> </w:t>
            </w:r>
          </w:p>
        </w:tc>
        <w:tc>
          <w:tcPr>
            <w:tcW w:w="720" w:type="dxa"/>
            <w:tcBorders>
              <w:top w:val="nil"/>
              <w:left w:val="nil"/>
              <w:bottom w:val="nil"/>
              <w:right w:val="single" w:sz="4" w:space="0" w:color="auto"/>
            </w:tcBorders>
            <w:noWrap/>
            <w:vAlign w:val="bottom"/>
          </w:tcPr>
          <w:p w:rsidR="000824C4" w:rsidRPr="00714A4D" w:rsidRDefault="000824C4" w:rsidP="00714A4D">
            <w:pPr>
              <w:jc w:val="center"/>
              <w:rPr>
                <w:rFonts w:ascii="Arial" w:hAnsi="Arial" w:cs="Arial"/>
                <w:b/>
                <w:bCs/>
                <w:sz w:val="16"/>
                <w:szCs w:val="16"/>
              </w:rPr>
            </w:pPr>
            <w:r w:rsidRPr="00714A4D">
              <w:rPr>
                <w:rFonts w:ascii="Arial" w:hAnsi="Arial" w:cs="Arial"/>
                <w:b/>
                <w:bCs/>
                <w:sz w:val="16"/>
                <w:szCs w:val="16"/>
              </w:rPr>
              <w:t> </w:t>
            </w:r>
          </w:p>
        </w:tc>
        <w:tc>
          <w:tcPr>
            <w:tcW w:w="720" w:type="dxa"/>
            <w:tcBorders>
              <w:top w:val="nil"/>
              <w:left w:val="nil"/>
              <w:bottom w:val="nil"/>
              <w:right w:val="single" w:sz="4" w:space="0" w:color="auto"/>
            </w:tcBorders>
            <w:noWrap/>
            <w:vAlign w:val="bottom"/>
          </w:tcPr>
          <w:p w:rsidR="000824C4" w:rsidRPr="00714A4D" w:rsidRDefault="000824C4" w:rsidP="00714A4D">
            <w:pPr>
              <w:rPr>
                <w:rFonts w:ascii="Arial" w:hAnsi="Arial" w:cs="Arial"/>
                <w:sz w:val="16"/>
                <w:szCs w:val="16"/>
              </w:rPr>
            </w:pPr>
            <w:r w:rsidRPr="00714A4D">
              <w:rPr>
                <w:rFonts w:ascii="Arial" w:hAnsi="Arial" w:cs="Arial"/>
                <w:sz w:val="16"/>
                <w:szCs w:val="16"/>
              </w:rPr>
              <w:t> </w:t>
            </w:r>
          </w:p>
        </w:tc>
        <w:tc>
          <w:tcPr>
            <w:tcW w:w="720" w:type="dxa"/>
            <w:tcBorders>
              <w:top w:val="nil"/>
              <w:left w:val="nil"/>
              <w:bottom w:val="nil"/>
              <w:right w:val="single" w:sz="4" w:space="0" w:color="auto"/>
            </w:tcBorders>
            <w:noWrap/>
            <w:vAlign w:val="bottom"/>
          </w:tcPr>
          <w:p w:rsidR="000824C4" w:rsidRPr="00714A4D" w:rsidRDefault="000824C4" w:rsidP="00714A4D">
            <w:pPr>
              <w:rPr>
                <w:rFonts w:ascii="Arial" w:hAnsi="Arial" w:cs="Arial"/>
                <w:sz w:val="16"/>
                <w:szCs w:val="16"/>
              </w:rPr>
            </w:pPr>
            <w:r w:rsidRPr="00714A4D">
              <w:rPr>
                <w:rFonts w:ascii="Arial" w:hAnsi="Arial" w:cs="Arial"/>
                <w:sz w:val="16"/>
                <w:szCs w:val="16"/>
              </w:rPr>
              <w:t> </w:t>
            </w:r>
          </w:p>
        </w:tc>
        <w:tc>
          <w:tcPr>
            <w:tcW w:w="720" w:type="dxa"/>
            <w:tcBorders>
              <w:top w:val="nil"/>
              <w:left w:val="nil"/>
              <w:bottom w:val="nil"/>
              <w:right w:val="single" w:sz="4" w:space="0" w:color="auto"/>
            </w:tcBorders>
            <w:noWrap/>
            <w:vAlign w:val="bottom"/>
          </w:tcPr>
          <w:p w:rsidR="000824C4" w:rsidRPr="00714A4D" w:rsidRDefault="000824C4" w:rsidP="00714A4D">
            <w:pPr>
              <w:rPr>
                <w:rFonts w:ascii="Arial" w:hAnsi="Arial" w:cs="Arial"/>
                <w:sz w:val="16"/>
                <w:szCs w:val="16"/>
              </w:rPr>
            </w:pPr>
            <w:r w:rsidRPr="00714A4D">
              <w:rPr>
                <w:rFonts w:ascii="Arial" w:hAnsi="Arial" w:cs="Arial"/>
                <w:sz w:val="16"/>
                <w:szCs w:val="16"/>
              </w:rPr>
              <w:t> </w:t>
            </w:r>
          </w:p>
        </w:tc>
        <w:tc>
          <w:tcPr>
            <w:tcW w:w="720" w:type="dxa"/>
            <w:tcBorders>
              <w:top w:val="nil"/>
              <w:left w:val="nil"/>
              <w:bottom w:val="nil"/>
              <w:right w:val="single" w:sz="4" w:space="0" w:color="auto"/>
            </w:tcBorders>
            <w:noWrap/>
            <w:vAlign w:val="bottom"/>
          </w:tcPr>
          <w:p w:rsidR="000824C4" w:rsidRPr="00714A4D" w:rsidRDefault="000824C4" w:rsidP="00714A4D">
            <w:pPr>
              <w:rPr>
                <w:rFonts w:ascii="Arial" w:hAnsi="Arial" w:cs="Arial"/>
                <w:sz w:val="16"/>
                <w:szCs w:val="16"/>
              </w:rPr>
            </w:pPr>
            <w:r w:rsidRPr="00714A4D">
              <w:rPr>
                <w:rFonts w:ascii="Arial" w:hAnsi="Arial" w:cs="Arial"/>
                <w:sz w:val="16"/>
                <w:szCs w:val="16"/>
              </w:rPr>
              <w:t> </w:t>
            </w:r>
          </w:p>
        </w:tc>
        <w:tc>
          <w:tcPr>
            <w:tcW w:w="720" w:type="dxa"/>
            <w:tcBorders>
              <w:top w:val="nil"/>
              <w:left w:val="nil"/>
              <w:bottom w:val="nil"/>
              <w:right w:val="single" w:sz="4" w:space="0" w:color="auto"/>
            </w:tcBorders>
            <w:noWrap/>
            <w:vAlign w:val="bottom"/>
          </w:tcPr>
          <w:p w:rsidR="000824C4" w:rsidRPr="00714A4D" w:rsidRDefault="000824C4" w:rsidP="00714A4D">
            <w:pPr>
              <w:rPr>
                <w:rFonts w:ascii="Arial" w:hAnsi="Arial" w:cs="Arial"/>
                <w:sz w:val="16"/>
                <w:szCs w:val="16"/>
              </w:rPr>
            </w:pPr>
            <w:r w:rsidRPr="00714A4D">
              <w:rPr>
                <w:rFonts w:ascii="Arial" w:hAnsi="Arial" w:cs="Arial"/>
                <w:sz w:val="16"/>
                <w:szCs w:val="16"/>
              </w:rPr>
              <w:t> </w:t>
            </w:r>
          </w:p>
        </w:tc>
      </w:tr>
      <w:tr w:rsidR="000824C4" w:rsidRPr="005359EE">
        <w:trPr>
          <w:trHeight w:val="255"/>
          <w:jc w:val="center"/>
        </w:trPr>
        <w:tc>
          <w:tcPr>
            <w:tcW w:w="2107" w:type="dxa"/>
            <w:tcBorders>
              <w:top w:val="nil"/>
              <w:left w:val="single" w:sz="4" w:space="0" w:color="auto"/>
              <w:bottom w:val="nil"/>
              <w:right w:val="single" w:sz="4" w:space="0" w:color="auto"/>
            </w:tcBorders>
            <w:noWrap/>
            <w:vAlign w:val="bottom"/>
          </w:tcPr>
          <w:p w:rsidR="000824C4" w:rsidRPr="00714A4D" w:rsidRDefault="000824C4" w:rsidP="00714A4D">
            <w:pPr>
              <w:rPr>
                <w:rFonts w:ascii="Arial" w:hAnsi="Arial" w:cs="Arial"/>
                <w:sz w:val="16"/>
                <w:szCs w:val="16"/>
              </w:rPr>
            </w:pPr>
            <w:r>
              <w:rPr>
                <w:rFonts w:ascii="Arial" w:hAnsi="Arial" w:cs="Arial"/>
                <w:sz w:val="16"/>
                <w:szCs w:val="16"/>
              </w:rPr>
              <w:t>Haywood County</w:t>
            </w:r>
          </w:p>
        </w:tc>
        <w:tc>
          <w:tcPr>
            <w:tcW w:w="72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265.6</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208.8</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228.6</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265.1</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265.5</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270.3</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263.0</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298.1</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246.9</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272.3</w:t>
            </w:r>
          </w:p>
        </w:tc>
      </w:tr>
      <w:tr w:rsidR="000824C4" w:rsidRPr="005359EE">
        <w:trPr>
          <w:trHeight w:val="255"/>
          <w:jc w:val="center"/>
        </w:trPr>
        <w:tc>
          <w:tcPr>
            <w:tcW w:w="2107" w:type="dxa"/>
            <w:tcBorders>
              <w:top w:val="nil"/>
              <w:left w:val="single" w:sz="4" w:space="0" w:color="auto"/>
              <w:bottom w:val="nil"/>
              <w:right w:val="single" w:sz="4" w:space="0" w:color="auto"/>
            </w:tcBorders>
            <w:noWrap/>
            <w:vAlign w:val="bottom"/>
          </w:tcPr>
          <w:p w:rsidR="000824C4" w:rsidRPr="00714A4D" w:rsidRDefault="000824C4" w:rsidP="00714A4D">
            <w:pPr>
              <w:rPr>
                <w:rFonts w:ascii="Arial" w:hAnsi="Arial" w:cs="Arial"/>
                <w:sz w:val="16"/>
                <w:szCs w:val="16"/>
              </w:rPr>
            </w:pPr>
            <w:r w:rsidRPr="00714A4D">
              <w:rPr>
                <w:rFonts w:ascii="Arial" w:hAnsi="Arial" w:cs="Arial"/>
                <w:sz w:val="16"/>
                <w:szCs w:val="16"/>
              </w:rPr>
              <w:t>Regional Arithmetic Mean</w:t>
            </w:r>
          </w:p>
        </w:tc>
        <w:tc>
          <w:tcPr>
            <w:tcW w:w="720" w:type="dxa"/>
            <w:tcBorders>
              <w:top w:val="nil"/>
              <w:left w:val="single" w:sz="4" w:space="0" w:color="auto"/>
              <w:bottom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181.5</w:t>
            </w:r>
          </w:p>
        </w:tc>
        <w:tc>
          <w:tcPr>
            <w:tcW w:w="720" w:type="dxa"/>
            <w:tcBorders>
              <w:top w:val="nil"/>
              <w:left w:val="nil"/>
              <w:bottom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194.4</w:t>
            </w:r>
          </w:p>
        </w:tc>
        <w:tc>
          <w:tcPr>
            <w:tcW w:w="720" w:type="dxa"/>
            <w:tcBorders>
              <w:top w:val="nil"/>
              <w:left w:val="nil"/>
              <w:bottom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200.4</w:t>
            </w:r>
          </w:p>
        </w:tc>
        <w:tc>
          <w:tcPr>
            <w:tcW w:w="720" w:type="dxa"/>
            <w:tcBorders>
              <w:top w:val="nil"/>
              <w:left w:val="nil"/>
              <w:bottom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198.5</w:t>
            </w:r>
          </w:p>
        </w:tc>
        <w:tc>
          <w:tcPr>
            <w:tcW w:w="720" w:type="dxa"/>
            <w:tcBorders>
              <w:top w:val="nil"/>
              <w:left w:val="nil"/>
              <w:bottom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232.9</w:t>
            </w:r>
          </w:p>
        </w:tc>
        <w:tc>
          <w:tcPr>
            <w:tcW w:w="720" w:type="dxa"/>
            <w:tcBorders>
              <w:top w:val="nil"/>
              <w:left w:val="nil"/>
              <w:bottom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221.9</w:t>
            </w:r>
          </w:p>
        </w:tc>
        <w:tc>
          <w:tcPr>
            <w:tcW w:w="720" w:type="dxa"/>
            <w:tcBorders>
              <w:top w:val="nil"/>
              <w:left w:val="nil"/>
              <w:bottom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274.4</w:t>
            </w:r>
          </w:p>
        </w:tc>
        <w:tc>
          <w:tcPr>
            <w:tcW w:w="720" w:type="dxa"/>
            <w:tcBorders>
              <w:top w:val="nil"/>
              <w:left w:val="nil"/>
              <w:bottom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190.7</w:t>
            </w:r>
          </w:p>
        </w:tc>
        <w:tc>
          <w:tcPr>
            <w:tcW w:w="720" w:type="dxa"/>
            <w:tcBorders>
              <w:top w:val="nil"/>
              <w:left w:val="nil"/>
              <w:bottom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224.4</w:t>
            </w:r>
          </w:p>
        </w:tc>
        <w:tc>
          <w:tcPr>
            <w:tcW w:w="720" w:type="dxa"/>
            <w:tcBorders>
              <w:top w:val="nil"/>
              <w:left w:val="nil"/>
              <w:bottom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258.6</w:t>
            </w:r>
          </w:p>
        </w:tc>
      </w:tr>
      <w:tr w:rsidR="000824C4" w:rsidRPr="005359EE">
        <w:trPr>
          <w:trHeight w:val="240"/>
          <w:jc w:val="center"/>
        </w:trPr>
        <w:tc>
          <w:tcPr>
            <w:tcW w:w="2107" w:type="dxa"/>
            <w:tcBorders>
              <w:top w:val="nil"/>
              <w:left w:val="single" w:sz="4" w:space="0" w:color="auto"/>
              <w:right w:val="single" w:sz="4" w:space="0" w:color="auto"/>
            </w:tcBorders>
            <w:noWrap/>
            <w:vAlign w:val="bottom"/>
          </w:tcPr>
          <w:p w:rsidR="000824C4" w:rsidRPr="00714A4D" w:rsidRDefault="000824C4" w:rsidP="00714A4D">
            <w:pPr>
              <w:rPr>
                <w:rFonts w:ascii="Arial" w:hAnsi="Arial" w:cs="Arial"/>
                <w:sz w:val="16"/>
                <w:szCs w:val="16"/>
              </w:rPr>
            </w:pPr>
            <w:r w:rsidRPr="00714A4D">
              <w:rPr>
                <w:rFonts w:ascii="Arial" w:hAnsi="Arial" w:cs="Arial"/>
                <w:sz w:val="16"/>
                <w:szCs w:val="16"/>
              </w:rPr>
              <w:t>State Total</w:t>
            </w:r>
          </w:p>
        </w:tc>
        <w:tc>
          <w:tcPr>
            <w:tcW w:w="720" w:type="dxa"/>
            <w:tcBorders>
              <w:top w:val="nil"/>
              <w:left w:val="single" w:sz="4" w:space="0" w:color="auto"/>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503.8</w:t>
            </w:r>
          </w:p>
        </w:tc>
        <w:tc>
          <w:tcPr>
            <w:tcW w:w="720" w:type="dxa"/>
            <w:tcBorders>
              <w:top w:val="nil"/>
              <w:left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475.3</w:t>
            </w:r>
          </w:p>
        </w:tc>
        <w:tc>
          <w:tcPr>
            <w:tcW w:w="720" w:type="dxa"/>
            <w:tcBorders>
              <w:top w:val="nil"/>
              <w:left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454.7</w:t>
            </w:r>
          </w:p>
        </w:tc>
        <w:tc>
          <w:tcPr>
            <w:tcW w:w="720" w:type="dxa"/>
            <w:tcBorders>
              <w:top w:val="nil"/>
              <w:left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460.9</w:t>
            </w:r>
          </w:p>
        </w:tc>
        <w:tc>
          <w:tcPr>
            <w:tcW w:w="720" w:type="dxa"/>
            <w:tcBorders>
              <w:top w:val="nil"/>
              <w:left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478.6</w:t>
            </w:r>
          </w:p>
        </w:tc>
        <w:tc>
          <w:tcPr>
            <w:tcW w:w="720" w:type="dxa"/>
            <w:tcBorders>
              <w:top w:val="nil"/>
              <w:left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483.5</w:t>
            </w:r>
          </w:p>
        </w:tc>
        <w:tc>
          <w:tcPr>
            <w:tcW w:w="720" w:type="dxa"/>
            <w:tcBorders>
              <w:top w:val="nil"/>
              <w:left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480.5</w:t>
            </w:r>
          </w:p>
        </w:tc>
        <w:tc>
          <w:tcPr>
            <w:tcW w:w="720" w:type="dxa"/>
            <w:tcBorders>
              <w:top w:val="nil"/>
              <w:left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477.0</w:t>
            </w:r>
          </w:p>
        </w:tc>
        <w:tc>
          <w:tcPr>
            <w:tcW w:w="720" w:type="dxa"/>
            <w:tcBorders>
              <w:top w:val="nil"/>
              <w:left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417.1</w:t>
            </w:r>
          </w:p>
        </w:tc>
        <w:tc>
          <w:tcPr>
            <w:tcW w:w="720" w:type="dxa"/>
            <w:tcBorders>
              <w:top w:val="nil"/>
              <w:left w:val="nil"/>
              <w:right w:val="single" w:sz="4" w:space="0" w:color="auto"/>
            </w:tcBorders>
            <w:noWrap/>
            <w:vAlign w:val="bottom"/>
          </w:tcPr>
          <w:p w:rsidR="000824C4" w:rsidRPr="00714A4D" w:rsidRDefault="000824C4" w:rsidP="00714A4D">
            <w:pPr>
              <w:jc w:val="right"/>
              <w:rPr>
                <w:rFonts w:ascii="Arial" w:hAnsi="Arial" w:cs="Arial"/>
                <w:sz w:val="16"/>
                <w:szCs w:val="16"/>
              </w:rPr>
            </w:pPr>
            <w:r w:rsidRPr="00714A4D">
              <w:rPr>
                <w:rFonts w:ascii="Arial" w:hAnsi="Arial" w:cs="Arial"/>
                <w:sz w:val="16"/>
                <w:szCs w:val="16"/>
              </w:rPr>
              <w:t>374.4</w:t>
            </w:r>
          </w:p>
        </w:tc>
      </w:tr>
      <w:tr w:rsidR="000824C4" w:rsidRPr="005359EE">
        <w:trPr>
          <w:trHeight w:val="255"/>
          <w:jc w:val="center"/>
        </w:trPr>
        <w:tc>
          <w:tcPr>
            <w:tcW w:w="2107" w:type="dxa"/>
            <w:tcBorders>
              <w:top w:val="nil"/>
              <w:left w:val="single" w:sz="4" w:space="0" w:color="auto"/>
              <w:bottom w:val="single" w:sz="4" w:space="0" w:color="auto"/>
              <w:right w:val="single" w:sz="4" w:space="0" w:color="auto"/>
            </w:tcBorders>
            <w:noWrap/>
            <w:vAlign w:val="bottom"/>
          </w:tcPr>
          <w:p w:rsidR="000824C4" w:rsidRPr="0061334B" w:rsidRDefault="000824C4" w:rsidP="00714A4D">
            <w:pPr>
              <w:rPr>
                <w:rFonts w:ascii="Arial" w:hAnsi="Arial" w:cs="Arial"/>
                <w:sz w:val="16"/>
                <w:szCs w:val="16"/>
              </w:rPr>
            </w:pPr>
            <w:r w:rsidRPr="0061334B">
              <w:rPr>
                <w:rFonts w:ascii="Arial" w:hAnsi="Arial" w:cs="Arial"/>
                <w:sz w:val="16"/>
                <w:szCs w:val="16"/>
              </w:rPr>
              <w:t> </w:t>
            </w:r>
          </w:p>
        </w:tc>
        <w:tc>
          <w:tcPr>
            <w:tcW w:w="720" w:type="dxa"/>
            <w:tcBorders>
              <w:top w:val="nil"/>
              <w:left w:val="single" w:sz="4" w:space="0" w:color="auto"/>
              <w:bottom w:val="single" w:sz="4" w:space="0" w:color="auto"/>
              <w:right w:val="single" w:sz="4" w:space="0" w:color="auto"/>
            </w:tcBorders>
            <w:noWrap/>
            <w:vAlign w:val="bottom"/>
          </w:tcPr>
          <w:p w:rsidR="000824C4" w:rsidRPr="0061334B" w:rsidRDefault="000824C4" w:rsidP="00714A4D">
            <w:pPr>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bottom"/>
          </w:tcPr>
          <w:p w:rsidR="000824C4" w:rsidRPr="0061334B" w:rsidRDefault="000824C4" w:rsidP="00714A4D">
            <w:pPr>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bottom"/>
          </w:tcPr>
          <w:p w:rsidR="000824C4" w:rsidRPr="0061334B" w:rsidRDefault="000824C4" w:rsidP="00714A4D">
            <w:pPr>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bottom"/>
          </w:tcPr>
          <w:p w:rsidR="000824C4" w:rsidRPr="0061334B" w:rsidRDefault="000824C4" w:rsidP="00714A4D">
            <w:pPr>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bottom"/>
          </w:tcPr>
          <w:p w:rsidR="000824C4" w:rsidRPr="0061334B" w:rsidRDefault="000824C4" w:rsidP="00714A4D">
            <w:pPr>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bottom"/>
          </w:tcPr>
          <w:p w:rsidR="000824C4" w:rsidRPr="0061334B" w:rsidRDefault="000824C4" w:rsidP="00714A4D">
            <w:pPr>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bottom"/>
          </w:tcPr>
          <w:p w:rsidR="000824C4" w:rsidRPr="0061334B" w:rsidRDefault="000824C4" w:rsidP="00714A4D">
            <w:pPr>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bottom"/>
          </w:tcPr>
          <w:p w:rsidR="000824C4" w:rsidRPr="0061334B" w:rsidRDefault="000824C4" w:rsidP="00714A4D">
            <w:pPr>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bottom"/>
          </w:tcPr>
          <w:p w:rsidR="000824C4" w:rsidRPr="0061334B" w:rsidRDefault="000824C4" w:rsidP="00714A4D">
            <w:pPr>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bottom"/>
          </w:tcPr>
          <w:p w:rsidR="000824C4" w:rsidRPr="0061334B" w:rsidRDefault="000824C4" w:rsidP="00714A4D">
            <w:pPr>
              <w:rPr>
                <w:rFonts w:ascii="Arial" w:hAnsi="Arial" w:cs="Arial"/>
                <w:sz w:val="16"/>
                <w:szCs w:val="16"/>
              </w:rPr>
            </w:pPr>
            <w:r w:rsidRPr="0061334B">
              <w:rPr>
                <w:rFonts w:ascii="Arial" w:hAnsi="Arial" w:cs="Arial"/>
                <w:sz w:val="16"/>
                <w:szCs w:val="16"/>
              </w:rPr>
              <w:t> </w:t>
            </w:r>
          </w:p>
        </w:tc>
      </w:tr>
    </w:tbl>
    <w:p w:rsidR="000824C4" w:rsidRPr="00FA509B" w:rsidRDefault="000824C4" w:rsidP="009F1BF7">
      <w:pPr>
        <w:rPr>
          <w:rFonts w:cs="Segoe UI"/>
        </w:rPr>
      </w:pPr>
    </w:p>
    <w:p w:rsidR="000824C4" w:rsidRDefault="000824C4" w:rsidP="00656B48">
      <w:r>
        <w:t>Table 22 separates the property crime rate from the overall index crime rate for the same period cited above.  Comparing these figures to the index crime rate, it is clear that the majority of all index crime committed is property crime.  In keeping with the pattern noted for index crime, the property crime rates for Haywood County were higher than the comparable mean WNC and NC rates for the period from 2001-2005 and again in 2008.  The mean property crime rate for WNC was significantly lower than the comparable rate for NC as a whole from 2001 to 2010.</w:t>
      </w:r>
    </w:p>
    <w:p w:rsidR="000824C4" w:rsidRDefault="000824C4" w:rsidP="00656B48"/>
    <w:tbl>
      <w:tblPr>
        <w:tblpPr w:leftFromText="180" w:rightFromText="180" w:vertAnchor="text" w:horzAnchor="margin" w:tblpXSpec="center" w:tblpY="451"/>
        <w:tblW w:w="9567" w:type="dxa"/>
        <w:tblLook w:val="00A0"/>
      </w:tblPr>
      <w:tblGrid>
        <w:gridCol w:w="2067"/>
        <w:gridCol w:w="750"/>
        <w:gridCol w:w="750"/>
        <w:gridCol w:w="750"/>
        <w:gridCol w:w="750"/>
        <w:gridCol w:w="750"/>
        <w:gridCol w:w="750"/>
        <w:gridCol w:w="750"/>
        <w:gridCol w:w="750"/>
        <w:gridCol w:w="750"/>
        <w:gridCol w:w="750"/>
      </w:tblGrid>
      <w:tr w:rsidR="000824C4" w:rsidRPr="005359EE">
        <w:trPr>
          <w:trHeight w:val="255"/>
        </w:trPr>
        <w:tc>
          <w:tcPr>
            <w:tcW w:w="2067"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6C3CA1" w:rsidRDefault="000824C4" w:rsidP="00813F6B">
            <w:pPr>
              <w:rPr>
                <w:rFonts w:ascii="Arial" w:hAnsi="Arial" w:cs="Arial"/>
                <w:b/>
                <w:bCs/>
                <w:sz w:val="16"/>
                <w:szCs w:val="16"/>
              </w:rPr>
            </w:pPr>
            <w:r>
              <w:rPr>
                <w:rFonts w:ascii="Arial" w:hAnsi="Arial" w:cs="Arial"/>
                <w:b/>
                <w:bCs/>
                <w:sz w:val="16"/>
                <w:szCs w:val="16"/>
              </w:rPr>
              <w:t>Geography</w:t>
            </w:r>
          </w:p>
        </w:tc>
        <w:tc>
          <w:tcPr>
            <w:tcW w:w="7500" w:type="dxa"/>
            <w:gridSpan w:val="10"/>
            <w:tcBorders>
              <w:top w:val="single" w:sz="4" w:space="0" w:color="auto"/>
              <w:left w:val="nil"/>
              <w:bottom w:val="single" w:sz="4" w:space="0" w:color="auto"/>
              <w:right w:val="single" w:sz="4" w:space="0" w:color="000000"/>
            </w:tcBorders>
            <w:vAlign w:val="center"/>
          </w:tcPr>
          <w:p w:rsidR="000824C4" w:rsidRPr="006C3CA1" w:rsidRDefault="000824C4" w:rsidP="00813F6B">
            <w:pPr>
              <w:jc w:val="center"/>
              <w:rPr>
                <w:rFonts w:ascii="Arial" w:hAnsi="Arial" w:cs="Arial"/>
                <w:b/>
                <w:bCs/>
                <w:sz w:val="16"/>
                <w:szCs w:val="16"/>
              </w:rPr>
            </w:pPr>
            <w:r>
              <w:rPr>
                <w:rFonts w:ascii="Arial" w:hAnsi="Arial" w:cs="Arial"/>
                <w:b/>
                <w:bCs/>
                <w:sz w:val="16"/>
                <w:szCs w:val="16"/>
              </w:rPr>
              <w:t>Property Crimes per 100,000 Population</w:t>
            </w:r>
          </w:p>
        </w:tc>
      </w:tr>
      <w:tr w:rsidR="000824C4" w:rsidRPr="005359EE">
        <w:trPr>
          <w:trHeight w:val="315"/>
        </w:trPr>
        <w:tc>
          <w:tcPr>
            <w:tcW w:w="2067" w:type="dxa"/>
            <w:vMerge/>
            <w:tcBorders>
              <w:top w:val="single" w:sz="4" w:space="0" w:color="auto"/>
              <w:left w:val="single" w:sz="4" w:space="0" w:color="auto"/>
              <w:bottom w:val="single" w:sz="8" w:space="0" w:color="000000"/>
              <w:right w:val="single" w:sz="4" w:space="0" w:color="auto"/>
            </w:tcBorders>
            <w:vAlign w:val="center"/>
          </w:tcPr>
          <w:p w:rsidR="000824C4" w:rsidRPr="006C3CA1" w:rsidRDefault="000824C4" w:rsidP="00813F6B">
            <w:pPr>
              <w:rPr>
                <w:rFonts w:ascii="Arial" w:hAnsi="Arial" w:cs="Arial"/>
                <w:b/>
                <w:bCs/>
                <w:sz w:val="16"/>
                <w:szCs w:val="16"/>
              </w:rPr>
            </w:pPr>
          </w:p>
        </w:tc>
        <w:tc>
          <w:tcPr>
            <w:tcW w:w="750" w:type="dxa"/>
            <w:vMerge w:val="restart"/>
            <w:tcBorders>
              <w:top w:val="nil"/>
              <w:left w:val="nil"/>
              <w:bottom w:val="single" w:sz="8" w:space="0" w:color="000000"/>
              <w:right w:val="single" w:sz="4" w:space="0" w:color="auto"/>
            </w:tcBorders>
            <w:vAlign w:val="center"/>
          </w:tcPr>
          <w:p w:rsidR="000824C4" w:rsidRPr="006C3CA1" w:rsidRDefault="000824C4" w:rsidP="00813F6B">
            <w:pPr>
              <w:jc w:val="center"/>
              <w:rPr>
                <w:rFonts w:ascii="Arial" w:hAnsi="Arial" w:cs="Arial"/>
                <w:b/>
                <w:bCs/>
                <w:sz w:val="16"/>
                <w:szCs w:val="16"/>
              </w:rPr>
            </w:pPr>
            <w:r w:rsidRPr="006C3CA1">
              <w:rPr>
                <w:rFonts w:ascii="Arial" w:hAnsi="Arial" w:cs="Arial"/>
                <w:b/>
                <w:bCs/>
                <w:sz w:val="16"/>
                <w:szCs w:val="16"/>
              </w:rPr>
              <w:t>2001</w:t>
            </w:r>
          </w:p>
        </w:tc>
        <w:tc>
          <w:tcPr>
            <w:tcW w:w="750" w:type="dxa"/>
            <w:vMerge w:val="restart"/>
            <w:tcBorders>
              <w:top w:val="nil"/>
              <w:left w:val="nil"/>
              <w:bottom w:val="single" w:sz="8" w:space="0" w:color="000000"/>
              <w:right w:val="single" w:sz="4" w:space="0" w:color="auto"/>
            </w:tcBorders>
            <w:vAlign w:val="center"/>
          </w:tcPr>
          <w:p w:rsidR="000824C4" w:rsidRPr="006C3CA1" w:rsidRDefault="000824C4" w:rsidP="00813F6B">
            <w:pPr>
              <w:jc w:val="center"/>
              <w:rPr>
                <w:rFonts w:ascii="Arial" w:hAnsi="Arial" w:cs="Arial"/>
                <w:b/>
                <w:bCs/>
                <w:sz w:val="16"/>
                <w:szCs w:val="16"/>
              </w:rPr>
            </w:pPr>
            <w:r w:rsidRPr="006C3CA1">
              <w:rPr>
                <w:rFonts w:ascii="Arial" w:hAnsi="Arial" w:cs="Arial"/>
                <w:b/>
                <w:bCs/>
                <w:sz w:val="16"/>
                <w:szCs w:val="16"/>
              </w:rPr>
              <w:t>2002</w:t>
            </w:r>
          </w:p>
        </w:tc>
        <w:tc>
          <w:tcPr>
            <w:tcW w:w="750" w:type="dxa"/>
            <w:vMerge w:val="restart"/>
            <w:tcBorders>
              <w:top w:val="nil"/>
              <w:left w:val="nil"/>
              <w:bottom w:val="single" w:sz="8" w:space="0" w:color="000000"/>
              <w:right w:val="single" w:sz="4" w:space="0" w:color="auto"/>
            </w:tcBorders>
            <w:vAlign w:val="center"/>
          </w:tcPr>
          <w:p w:rsidR="000824C4" w:rsidRPr="006C3CA1" w:rsidRDefault="000824C4" w:rsidP="00813F6B">
            <w:pPr>
              <w:jc w:val="center"/>
              <w:rPr>
                <w:rFonts w:ascii="Arial" w:hAnsi="Arial" w:cs="Arial"/>
                <w:b/>
                <w:bCs/>
                <w:sz w:val="16"/>
                <w:szCs w:val="16"/>
              </w:rPr>
            </w:pPr>
            <w:r w:rsidRPr="006C3CA1">
              <w:rPr>
                <w:rFonts w:ascii="Arial" w:hAnsi="Arial" w:cs="Arial"/>
                <w:b/>
                <w:bCs/>
                <w:sz w:val="16"/>
                <w:szCs w:val="16"/>
              </w:rPr>
              <w:t>2003</w:t>
            </w:r>
          </w:p>
        </w:tc>
        <w:tc>
          <w:tcPr>
            <w:tcW w:w="750" w:type="dxa"/>
            <w:vMerge w:val="restart"/>
            <w:tcBorders>
              <w:top w:val="nil"/>
              <w:left w:val="nil"/>
              <w:bottom w:val="single" w:sz="8" w:space="0" w:color="000000"/>
              <w:right w:val="single" w:sz="4" w:space="0" w:color="auto"/>
            </w:tcBorders>
            <w:vAlign w:val="center"/>
          </w:tcPr>
          <w:p w:rsidR="000824C4" w:rsidRPr="006C3CA1" w:rsidRDefault="000824C4" w:rsidP="00813F6B">
            <w:pPr>
              <w:jc w:val="center"/>
              <w:rPr>
                <w:rFonts w:ascii="Arial" w:hAnsi="Arial" w:cs="Arial"/>
                <w:b/>
                <w:bCs/>
                <w:sz w:val="16"/>
                <w:szCs w:val="16"/>
              </w:rPr>
            </w:pPr>
            <w:r w:rsidRPr="006C3CA1">
              <w:rPr>
                <w:rFonts w:ascii="Arial" w:hAnsi="Arial" w:cs="Arial"/>
                <w:b/>
                <w:bCs/>
                <w:sz w:val="16"/>
                <w:szCs w:val="16"/>
              </w:rPr>
              <w:t>2004</w:t>
            </w:r>
          </w:p>
        </w:tc>
        <w:tc>
          <w:tcPr>
            <w:tcW w:w="750" w:type="dxa"/>
            <w:vMerge w:val="restart"/>
            <w:tcBorders>
              <w:top w:val="nil"/>
              <w:left w:val="nil"/>
              <w:bottom w:val="single" w:sz="8" w:space="0" w:color="000000"/>
              <w:right w:val="single" w:sz="4" w:space="0" w:color="auto"/>
            </w:tcBorders>
            <w:vAlign w:val="center"/>
          </w:tcPr>
          <w:p w:rsidR="000824C4" w:rsidRPr="006C3CA1" w:rsidRDefault="000824C4" w:rsidP="00813F6B">
            <w:pPr>
              <w:jc w:val="center"/>
              <w:rPr>
                <w:rFonts w:ascii="Arial" w:hAnsi="Arial" w:cs="Arial"/>
                <w:b/>
                <w:bCs/>
                <w:sz w:val="16"/>
                <w:szCs w:val="16"/>
              </w:rPr>
            </w:pPr>
            <w:r w:rsidRPr="006C3CA1">
              <w:rPr>
                <w:rFonts w:ascii="Arial" w:hAnsi="Arial" w:cs="Arial"/>
                <w:b/>
                <w:bCs/>
                <w:sz w:val="16"/>
                <w:szCs w:val="16"/>
              </w:rPr>
              <w:t>2005</w:t>
            </w:r>
          </w:p>
        </w:tc>
        <w:tc>
          <w:tcPr>
            <w:tcW w:w="750" w:type="dxa"/>
            <w:vMerge w:val="restart"/>
            <w:tcBorders>
              <w:top w:val="nil"/>
              <w:left w:val="nil"/>
              <w:bottom w:val="single" w:sz="8" w:space="0" w:color="000000"/>
              <w:right w:val="single" w:sz="4" w:space="0" w:color="auto"/>
            </w:tcBorders>
            <w:vAlign w:val="center"/>
          </w:tcPr>
          <w:p w:rsidR="000824C4" w:rsidRPr="006C3CA1" w:rsidRDefault="000824C4" w:rsidP="00813F6B">
            <w:pPr>
              <w:jc w:val="center"/>
              <w:rPr>
                <w:rFonts w:ascii="Arial" w:hAnsi="Arial" w:cs="Arial"/>
                <w:b/>
                <w:bCs/>
                <w:sz w:val="16"/>
                <w:szCs w:val="16"/>
              </w:rPr>
            </w:pPr>
            <w:r w:rsidRPr="006C3CA1">
              <w:rPr>
                <w:rFonts w:ascii="Arial" w:hAnsi="Arial" w:cs="Arial"/>
                <w:b/>
                <w:bCs/>
                <w:sz w:val="16"/>
                <w:szCs w:val="16"/>
              </w:rPr>
              <w:t>2006</w:t>
            </w:r>
          </w:p>
        </w:tc>
        <w:tc>
          <w:tcPr>
            <w:tcW w:w="750" w:type="dxa"/>
            <w:vMerge w:val="restart"/>
            <w:tcBorders>
              <w:top w:val="nil"/>
              <w:left w:val="single" w:sz="4" w:space="0" w:color="auto"/>
              <w:bottom w:val="single" w:sz="8" w:space="0" w:color="000000"/>
              <w:right w:val="single" w:sz="4" w:space="0" w:color="auto"/>
            </w:tcBorders>
            <w:vAlign w:val="center"/>
          </w:tcPr>
          <w:p w:rsidR="000824C4" w:rsidRPr="006C3CA1" w:rsidRDefault="000824C4" w:rsidP="00813F6B">
            <w:pPr>
              <w:jc w:val="center"/>
              <w:rPr>
                <w:rFonts w:ascii="Arial" w:hAnsi="Arial" w:cs="Arial"/>
                <w:b/>
                <w:bCs/>
                <w:sz w:val="16"/>
                <w:szCs w:val="16"/>
              </w:rPr>
            </w:pPr>
            <w:r w:rsidRPr="006C3CA1">
              <w:rPr>
                <w:rFonts w:ascii="Arial" w:hAnsi="Arial" w:cs="Arial"/>
                <w:b/>
                <w:bCs/>
                <w:sz w:val="16"/>
                <w:szCs w:val="16"/>
              </w:rPr>
              <w:t>2007</w:t>
            </w:r>
          </w:p>
        </w:tc>
        <w:tc>
          <w:tcPr>
            <w:tcW w:w="750" w:type="dxa"/>
            <w:vMerge w:val="restart"/>
            <w:tcBorders>
              <w:top w:val="nil"/>
              <w:left w:val="single" w:sz="4" w:space="0" w:color="auto"/>
              <w:bottom w:val="single" w:sz="8" w:space="0" w:color="000000"/>
              <w:right w:val="single" w:sz="4" w:space="0" w:color="auto"/>
            </w:tcBorders>
            <w:vAlign w:val="center"/>
          </w:tcPr>
          <w:p w:rsidR="000824C4" w:rsidRPr="006C3CA1" w:rsidRDefault="000824C4" w:rsidP="00813F6B">
            <w:pPr>
              <w:jc w:val="center"/>
              <w:rPr>
                <w:rFonts w:ascii="Arial" w:hAnsi="Arial" w:cs="Arial"/>
                <w:b/>
                <w:bCs/>
                <w:sz w:val="16"/>
                <w:szCs w:val="16"/>
              </w:rPr>
            </w:pPr>
            <w:r w:rsidRPr="006C3CA1">
              <w:rPr>
                <w:rFonts w:ascii="Arial" w:hAnsi="Arial" w:cs="Arial"/>
                <w:b/>
                <w:bCs/>
                <w:sz w:val="16"/>
                <w:szCs w:val="16"/>
              </w:rPr>
              <w:t>2008</w:t>
            </w:r>
          </w:p>
        </w:tc>
        <w:tc>
          <w:tcPr>
            <w:tcW w:w="750" w:type="dxa"/>
            <w:vMerge w:val="restart"/>
            <w:tcBorders>
              <w:top w:val="nil"/>
              <w:left w:val="single" w:sz="4" w:space="0" w:color="auto"/>
              <w:bottom w:val="single" w:sz="8" w:space="0" w:color="000000"/>
              <w:right w:val="single" w:sz="4" w:space="0" w:color="auto"/>
            </w:tcBorders>
            <w:vAlign w:val="center"/>
          </w:tcPr>
          <w:p w:rsidR="000824C4" w:rsidRPr="006C3CA1" w:rsidRDefault="000824C4" w:rsidP="00813F6B">
            <w:pPr>
              <w:jc w:val="center"/>
              <w:rPr>
                <w:rFonts w:ascii="Arial" w:hAnsi="Arial" w:cs="Arial"/>
                <w:b/>
                <w:bCs/>
                <w:sz w:val="16"/>
                <w:szCs w:val="16"/>
              </w:rPr>
            </w:pPr>
            <w:r w:rsidRPr="006C3CA1">
              <w:rPr>
                <w:rFonts w:ascii="Arial" w:hAnsi="Arial" w:cs="Arial"/>
                <w:b/>
                <w:bCs/>
                <w:sz w:val="16"/>
                <w:szCs w:val="16"/>
              </w:rPr>
              <w:t>2009</w:t>
            </w:r>
          </w:p>
        </w:tc>
        <w:tc>
          <w:tcPr>
            <w:tcW w:w="750" w:type="dxa"/>
            <w:vMerge w:val="restart"/>
            <w:tcBorders>
              <w:top w:val="nil"/>
              <w:left w:val="single" w:sz="4" w:space="0" w:color="auto"/>
              <w:bottom w:val="single" w:sz="8" w:space="0" w:color="000000"/>
              <w:right w:val="single" w:sz="4" w:space="0" w:color="auto"/>
            </w:tcBorders>
            <w:vAlign w:val="center"/>
          </w:tcPr>
          <w:p w:rsidR="000824C4" w:rsidRPr="006C3CA1" w:rsidRDefault="000824C4" w:rsidP="00813F6B">
            <w:pPr>
              <w:jc w:val="center"/>
              <w:rPr>
                <w:rFonts w:ascii="Arial" w:hAnsi="Arial" w:cs="Arial"/>
                <w:b/>
                <w:bCs/>
                <w:sz w:val="16"/>
                <w:szCs w:val="16"/>
              </w:rPr>
            </w:pPr>
            <w:r w:rsidRPr="006C3CA1">
              <w:rPr>
                <w:rFonts w:ascii="Arial" w:hAnsi="Arial" w:cs="Arial"/>
                <w:b/>
                <w:bCs/>
                <w:sz w:val="16"/>
                <w:szCs w:val="16"/>
              </w:rPr>
              <w:t>2010</w:t>
            </w:r>
          </w:p>
        </w:tc>
      </w:tr>
      <w:tr w:rsidR="000824C4" w:rsidRPr="005359EE">
        <w:trPr>
          <w:trHeight w:val="375"/>
        </w:trPr>
        <w:tc>
          <w:tcPr>
            <w:tcW w:w="2067" w:type="dxa"/>
            <w:vMerge/>
            <w:tcBorders>
              <w:top w:val="single" w:sz="4" w:space="0" w:color="auto"/>
              <w:left w:val="single" w:sz="4" w:space="0" w:color="auto"/>
              <w:bottom w:val="single" w:sz="8" w:space="0" w:color="000000"/>
              <w:right w:val="single" w:sz="4" w:space="0" w:color="auto"/>
            </w:tcBorders>
            <w:vAlign w:val="center"/>
          </w:tcPr>
          <w:p w:rsidR="000824C4" w:rsidRPr="006C3CA1" w:rsidRDefault="000824C4" w:rsidP="00813F6B">
            <w:pPr>
              <w:rPr>
                <w:rFonts w:ascii="Arial" w:hAnsi="Arial" w:cs="Arial"/>
                <w:b/>
                <w:bCs/>
                <w:sz w:val="16"/>
                <w:szCs w:val="16"/>
              </w:rPr>
            </w:pPr>
          </w:p>
        </w:tc>
        <w:tc>
          <w:tcPr>
            <w:tcW w:w="750" w:type="dxa"/>
            <w:vMerge/>
            <w:tcBorders>
              <w:top w:val="nil"/>
              <w:left w:val="nil"/>
              <w:bottom w:val="single" w:sz="8" w:space="0" w:color="000000"/>
              <w:right w:val="single" w:sz="4" w:space="0" w:color="auto"/>
            </w:tcBorders>
            <w:vAlign w:val="center"/>
          </w:tcPr>
          <w:p w:rsidR="000824C4" w:rsidRPr="006C3CA1" w:rsidRDefault="000824C4" w:rsidP="00813F6B">
            <w:pPr>
              <w:rPr>
                <w:rFonts w:ascii="Arial" w:hAnsi="Arial" w:cs="Arial"/>
                <w:b/>
                <w:bCs/>
                <w:sz w:val="16"/>
                <w:szCs w:val="16"/>
              </w:rPr>
            </w:pPr>
          </w:p>
        </w:tc>
        <w:tc>
          <w:tcPr>
            <w:tcW w:w="750" w:type="dxa"/>
            <w:vMerge/>
            <w:tcBorders>
              <w:top w:val="nil"/>
              <w:left w:val="nil"/>
              <w:bottom w:val="single" w:sz="8" w:space="0" w:color="000000"/>
              <w:right w:val="single" w:sz="4" w:space="0" w:color="auto"/>
            </w:tcBorders>
            <w:vAlign w:val="center"/>
          </w:tcPr>
          <w:p w:rsidR="000824C4" w:rsidRPr="006C3CA1" w:rsidRDefault="000824C4" w:rsidP="00813F6B">
            <w:pPr>
              <w:rPr>
                <w:rFonts w:ascii="Arial" w:hAnsi="Arial" w:cs="Arial"/>
                <w:b/>
                <w:bCs/>
                <w:sz w:val="16"/>
                <w:szCs w:val="16"/>
              </w:rPr>
            </w:pPr>
          </w:p>
        </w:tc>
        <w:tc>
          <w:tcPr>
            <w:tcW w:w="750" w:type="dxa"/>
            <w:vMerge/>
            <w:tcBorders>
              <w:top w:val="nil"/>
              <w:left w:val="nil"/>
              <w:bottom w:val="single" w:sz="8" w:space="0" w:color="000000"/>
              <w:right w:val="single" w:sz="4" w:space="0" w:color="auto"/>
            </w:tcBorders>
            <w:vAlign w:val="center"/>
          </w:tcPr>
          <w:p w:rsidR="000824C4" w:rsidRPr="006C3CA1" w:rsidRDefault="000824C4" w:rsidP="00813F6B">
            <w:pPr>
              <w:rPr>
                <w:rFonts w:ascii="Arial" w:hAnsi="Arial" w:cs="Arial"/>
                <w:b/>
                <w:bCs/>
                <w:sz w:val="16"/>
                <w:szCs w:val="16"/>
              </w:rPr>
            </w:pPr>
          </w:p>
        </w:tc>
        <w:tc>
          <w:tcPr>
            <w:tcW w:w="750" w:type="dxa"/>
            <w:vMerge/>
            <w:tcBorders>
              <w:top w:val="nil"/>
              <w:left w:val="nil"/>
              <w:bottom w:val="single" w:sz="8" w:space="0" w:color="000000"/>
              <w:right w:val="single" w:sz="4" w:space="0" w:color="auto"/>
            </w:tcBorders>
            <w:vAlign w:val="center"/>
          </w:tcPr>
          <w:p w:rsidR="000824C4" w:rsidRPr="006C3CA1" w:rsidRDefault="000824C4" w:rsidP="00813F6B">
            <w:pPr>
              <w:rPr>
                <w:rFonts w:ascii="Arial" w:hAnsi="Arial" w:cs="Arial"/>
                <w:b/>
                <w:bCs/>
                <w:sz w:val="16"/>
                <w:szCs w:val="16"/>
              </w:rPr>
            </w:pPr>
          </w:p>
        </w:tc>
        <w:tc>
          <w:tcPr>
            <w:tcW w:w="750" w:type="dxa"/>
            <w:vMerge/>
            <w:tcBorders>
              <w:top w:val="nil"/>
              <w:left w:val="nil"/>
              <w:bottom w:val="single" w:sz="8" w:space="0" w:color="000000"/>
              <w:right w:val="single" w:sz="4" w:space="0" w:color="auto"/>
            </w:tcBorders>
            <w:vAlign w:val="center"/>
          </w:tcPr>
          <w:p w:rsidR="000824C4" w:rsidRPr="006C3CA1" w:rsidRDefault="000824C4" w:rsidP="00813F6B">
            <w:pPr>
              <w:rPr>
                <w:rFonts w:ascii="Arial" w:hAnsi="Arial" w:cs="Arial"/>
                <w:b/>
                <w:bCs/>
                <w:sz w:val="16"/>
                <w:szCs w:val="16"/>
              </w:rPr>
            </w:pPr>
          </w:p>
        </w:tc>
        <w:tc>
          <w:tcPr>
            <w:tcW w:w="750" w:type="dxa"/>
            <w:vMerge/>
            <w:tcBorders>
              <w:top w:val="nil"/>
              <w:left w:val="nil"/>
              <w:bottom w:val="single" w:sz="8" w:space="0" w:color="000000"/>
              <w:right w:val="single" w:sz="4" w:space="0" w:color="auto"/>
            </w:tcBorders>
            <w:vAlign w:val="center"/>
          </w:tcPr>
          <w:p w:rsidR="000824C4" w:rsidRPr="006C3CA1" w:rsidRDefault="000824C4" w:rsidP="00813F6B">
            <w:pPr>
              <w:rPr>
                <w:rFonts w:ascii="Arial" w:hAnsi="Arial" w:cs="Arial"/>
                <w:b/>
                <w:bCs/>
                <w:sz w:val="16"/>
                <w:szCs w:val="16"/>
              </w:rPr>
            </w:pPr>
          </w:p>
        </w:tc>
        <w:tc>
          <w:tcPr>
            <w:tcW w:w="750" w:type="dxa"/>
            <w:vMerge/>
            <w:tcBorders>
              <w:top w:val="nil"/>
              <w:left w:val="single" w:sz="4" w:space="0" w:color="auto"/>
              <w:bottom w:val="single" w:sz="8" w:space="0" w:color="000000"/>
              <w:right w:val="single" w:sz="4" w:space="0" w:color="auto"/>
            </w:tcBorders>
            <w:vAlign w:val="center"/>
          </w:tcPr>
          <w:p w:rsidR="000824C4" w:rsidRPr="006C3CA1" w:rsidRDefault="000824C4" w:rsidP="00813F6B">
            <w:pPr>
              <w:rPr>
                <w:rFonts w:ascii="Arial" w:hAnsi="Arial" w:cs="Arial"/>
                <w:b/>
                <w:bCs/>
                <w:sz w:val="16"/>
                <w:szCs w:val="16"/>
              </w:rPr>
            </w:pPr>
          </w:p>
        </w:tc>
        <w:tc>
          <w:tcPr>
            <w:tcW w:w="750" w:type="dxa"/>
            <w:vMerge/>
            <w:tcBorders>
              <w:top w:val="nil"/>
              <w:left w:val="single" w:sz="4" w:space="0" w:color="auto"/>
              <w:bottom w:val="single" w:sz="8" w:space="0" w:color="000000"/>
              <w:right w:val="single" w:sz="4" w:space="0" w:color="auto"/>
            </w:tcBorders>
            <w:vAlign w:val="center"/>
          </w:tcPr>
          <w:p w:rsidR="000824C4" w:rsidRPr="006C3CA1" w:rsidRDefault="000824C4" w:rsidP="00813F6B">
            <w:pPr>
              <w:rPr>
                <w:rFonts w:ascii="Arial" w:hAnsi="Arial" w:cs="Arial"/>
                <w:b/>
                <w:bCs/>
                <w:sz w:val="16"/>
                <w:szCs w:val="16"/>
              </w:rPr>
            </w:pPr>
          </w:p>
        </w:tc>
        <w:tc>
          <w:tcPr>
            <w:tcW w:w="750" w:type="dxa"/>
            <w:vMerge/>
            <w:tcBorders>
              <w:top w:val="nil"/>
              <w:left w:val="single" w:sz="4" w:space="0" w:color="auto"/>
              <w:bottom w:val="single" w:sz="8" w:space="0" w:color="000000"/>
              <w:right w:val="single" w:sz="4" w:space="0" w:color="auto"/>
            </w:tcBorders>
            <w:vAlign w:val="center"/>
          </w:tcPr>
          <w:p w:rsidR="000824C4" w:rsidRPr="006C3CA1" w:rsidRDefault="000824C4" w:rsidP="00813F6B">
            <w:pPr>
              <w:rPr>
                <w:rFonts w:ascii="Arial" w:hAnsi="Arial" w:cs="Arial"/>
                <w:b/>
                <w:bCs/>
                <w:sz w:val="16"/>
                <w:szCs w:val="16"/>
              </w:rPr>
            </w:pPr>
          </w:p>
        </w:tc>
        <w:tc>
          <w:tcPr>
            <w:tcW w:w="750" w:type="dxa"/>
            <w:vMerge/>
            <w:tcBorders>
              <w:top w:val="nil"/>
              <w:left w:val="single" w:sz="4" w:space="0" w:color="auto"/>
              <w:bottom w:val="single" w:sz="8" w:space="0" w:color="000000"/>
              <w:right w:val="single" w:sz="4" w:space="0" w:color="auto"/>
            </w:tcBorders>
            <w:vAlign w:val="center"/>
          </w:tcPr>
          <w:p w:rsidR="000824C4" w:rsidRPr="006C3CA1" w:rsidRDefault="000824C4" w:rsidP="00813F6B">
            <w:pPr>
              <w:rPr>
                <w:rFonts w:ascii="Arial" w:hAnsi="Arial" w:cs="Arial"/>
                <w:b/>
                <w:bCs/>
                <w:sz w:val="16"/>
                <w:szCs w:val="16"/>
              </w:rPr>
            </w:pPr>
          </w:p>
        </w:tc>
      </w:tr>
      <w:tr w:rsidR="000824C4" w:rsidRPr="005359EE">
        <w:trPr>
          <w:trHeight w:val="60"/>
        </w:trPr>
        <w:tc>
          <w:tcPr>
            <w:tcW w:w="2067" w:type="dxa"/>
            <w:tcBorders>
              <w:top w:val="single" w:sz="8" w:space="0" w:color="000000"/>
              <w:left w:val="single" w:sz="4" w:space="0" w:color="auto"/>
              <w:bottom w:val="nil"/>
              <w:right w:val="single" w:sz="4" w:space="0" w:color="auto"/>
            </w:tcBorders>
            <w:noWrap/>
            <w:vAlign w:val="bottom"/>
          </w:tcPr>
          <w:p w:rsidR="000824C4" w:rsidRPr="006C3CA1" w:rsidRDefault="000824C4" w:rsidP="00813F6B">
            <w:pPr>
              <w:rPr>
                <w:rFonts w:ascii="Arial" w:hAnsi="Arial" w:cs="Arial"/>
                <w:sz w:val="16"/>
                <w:szCs w:val="16"/>
              </w:rPr>
            </w:pPr>
            <w:r w:rsidRPr="006C3CA1">
              <w:rPr>
                <w:rFonts w:ascii="Arial" w:hAnsi="Arial" w:cs="Arial"/>
                <w:sz w:val="16"/>
                <w:szCs w:val="16"/>
              </w:rPr>
              <w:t> </w:t>
            </w:r>
          </w:p>
        </w:tc>
        <w:tc>
          <w:tcPr>
            <w:tcW w:w="750" w:type="dxa"/>
            <w:tcBorders>
              <w:top w:val="nil"/>
              <w:left w:val="single" w:sz="4" w:space="0" w:color="auto"/>
              <w:bottom w:val="nil"/>
              <w:right w:val="single" w:sz="4" w:space="0" w:color="auto"/>
            </w:tcBorders>
            <w:noWrap/>
            <w:vAlign w:val="bottom"/>
          </w:tcPr>
          <w:p w:rsidR="000824C4" w:rsidRPr="006C3CA1" w:rsidRDefault="000824C4" w:rsidP="00813F6B">
            <w:pPr>
              <w:jc w:val="center"/>
              <w:rPr>
                <w:rFonts w:ascii="Arial" w:hAnsi="Arial" w:cs="Arial"/>
                <w:b/>
                <w:bCs/>
                <w:sz w:val="16"/>
                <w:szCs w:val="16"/>
              </w:rPr>
            </w:pPr>
            <w:r w:rsidRPr="006C3CA1">
              <w:rPr>
                <w:rFonts w:ascii="Arial" w:hAnsi="Arial" w:cs="Arial"/>
                <w:b/>
                <w:bCs/>
                <w:sz w:val="16"/>
                <w:szCs w:val="16"/>
              </w:rPr>
              <w:t> </w:t>
            </w:r>
          </w:p>
        </w:tc>
        <w:tc>
          <w:tcPr>
            <w:tcW w:w="750" w:type="dxa"/>
            <w:tcBorders>
              <w:top w:val="nil"/>
              <w:left w:val="nil"/>
              <w:bottom w:val="nil"/>
              <w:right w:val="single" w:sz="4" w:space="0" w:color="auto"/>
            </w:tcBorders>
            <w:noWrap/>
            <w:vAlign w:val="bottom"/>
          </w:tcPr>
          <w:p w:rsidR="000824C4" w:rsidRPr="006C3CA1" w:rsidRDefault="000824C4" w:rsidP="00813F6B">
            <w:pPr>
              <w:jc w:val="center"/>
              <w:rPr>
                <w:rFonts w:ascii="Arial" w:hAnsi="Arial" w:cs="Arial"/>
                <w:b/>
                <w:bCs/>
                <w:sz w:val="16"/>
                <w:szCs w:val="16"/>
              </w:rPr>
            </w:pPr>
            <w:r w:rsidRPr="006C3CA1">
              <w:rPr>
                <w:rFonts w:ascii="Arial" w:hAnsi="Arial" w:cs="Arial"/>
                <w:b/>
                <w:bCs/>
                <w:sz w:val="16"/>
                <w:szCs w:val="16"/>
              </w:rPr>
              <w:t> </w:t>
            </w:r>
          </w:p>
        </w:tc>
        <w:tc>
          <w:tcPr>
            <w:tcW w:w="750" w:type="dxa"/>
            <w:tcBorders>
              <w:top w:val="nil"/>
              <w:left w:val="nil"/>
              <w:bottom w:val="nil"/>
              <w:right w:val="single" w:sz="4" w:space="0" w:color="auto"/>
            </w:tcBorders>
            <w:noWrap/>
            <w:vAlign w:val="bottom"/>
          </w:tcPr>
          <w:p w:rsidR="000824C4" w:rsidRPr="006C3CA1" w:rsidRDefault="000824C4" w:rsidP="00813F6B">
            <w:pPr>
              <w:jc w:val="center"/>
              <w:rPr>
                <w:rFonts w:ascii="Arial" w:hAnsi="Arial" w:cs="Arial"/>
                <w:b/>
                <w:bCs/>
                <w:sz w:val="16"/>
                <w:szCs w:val="16"/>
              </w:rPr>
            </w:pPr>
            <w:r w:rsidRPr="006C3CA1">
              <w:rPr>
                <w:rFonts w:ascii="Arial" w:hAnsi="Arial" w:cs="Arial"/>
                <w:b/>
                <w:bCs/>
                <w:sz w:val="16"/>
                <w:szCs w:val="16"/>
              </w:rPr>
              <w:t> </w:t>
            </w:r>
          </w:p>
        </w:tc>
        <w:tc>
          <w:tcPr>
            <w:tcW w:w="750" w:type="dxa"/>
            <w:tcBorders>
              <w:top w:val="nil"/>
              <w:left w:val="nil"/>
              <w:bottom w:val="nil"/>
              <w:right w:val="single" w:sz="4" w:space="0" w:color="auto"/>
            </w:tcBorders>
            <w:noWrap/>
            <w:vAlign w:val="bottom"/>
          </w:tcPr>
          <w:p w:rsidR="000824C4" w:rsidRPr="006C3CA1" w:rsidRDefault="000824C4" w:rsidP="00813F6B">
            <w:pPr>
              <w:jc w:val="center"/>
              <w:rPr>
                <w:rFonts w:ascii="Arial" w:hAnsi="Arial" w:cs="Arial"/>
                <w:b/>
                <w:bCs/>
                <w:sz w:val="16"/>
                <w:szCs w:val="16"/>
              </w:rPr>
            </w:pPr>
            <w:r w:rsidRPr="006C3CA1">
              <w:rPr>
                <w:rFonts w:ascii="Arial" w:hAnsi="Arial" w:cs="Arial"/>
                <w:b/>
                <w:bCs/>
                <w:sz w:val="16"/>
                <w:szCs w:val="16"/>
              </w:rPr>
              <w:t> </w:t>
            </w:r>
          </w:p>
        </w:tc>
        <w:tc>
          <w:tcPr>
            <w:tcW w:w="750" w:type="dxa"/>
            <w:tcBorders>
              <w:top w:val="nil"/>
              <w:left w:val="nil"/>
              <w:bottom w:val="nil"/>
              <w:right w:val="single" w:sz="4" w:space="0" w:color="auto"/>
            </w:tcBorders>
            <w:noWrap/>
            <w:vAlign w:val="bottom"/>
          </w:tcPr>
          <w:p w:rsidR="000824C4" w:rsidRPr="006C3CA1" w:rsidRDefault="000824C4" w:rsidP="00813F6B">
            <w:pPr>
              <w:jc w:val="center"/>
              <w:rPr>
                <w:rFonts w:ascii="Arial" w:hAnsi="Arial" w:cs="Arial"/>
                <w:b/>
                <w:bCs/>
                <w:sz w:val="16"/>
                <w:szCs w:val="16"/>
              </w:rPr>
            </w:pPr>
            <w:r w:rsidRPr="006C3CA1">
              <w:rPr>
                <w:rFonts w:ascii="Arial" w:hAnsi="Arial" w:cs="Arial"/>
                <w:b/>
                <w:bCs/>
                <w:sz w:val="16"/>
                <w:szCs w:val="16"/>
              </w:rPr>
              <w:t> </w:t>
            </w:r>
          </w:p>
        </w:tc>
        <w:tc>
          <w:tcPr>
            <w:tcW w:w="750" w:type="dxa"/>
            <w:tcBorders>
              <w:top w:val="nil"/>
              <w:left w:val="nil"/>
              <w:bottom w:val="nil"/>
              <w:right w:val="single" w:sz="4" w:space="0" w:color="auto"/>
            </w:tcBorders>
            <w:noWrap/>
            <w:vAlign w:val="bottom"/>
          </w:tcPr>
          <w:p w:rsidR="000824C4" w:rsidRPr="006C3CA1" w:rsidRDefault="000824C4" w:rsidP="00813F6B">
            <w:pPr>
              <w:rPr>
                <w:rFonts w:ascii="Arial" w:hAnsi="Arial" w:cs="Arial"/>
                <w:sz w:val="16"/>
                <w:szCs w:val="16"/>
              </w:rPr>
            </w:pPr>
            <w:r w:rsidRPr="006C3CA1">
              <w:rPr>
                <w:rFonts w:ascii="Arial" w:hAnsi="Arial" w:cs="Arial"/>
                <w:sz w:val="16"/>
                <w:szCs w:val="16"/>
              </w:rPr>
              <w:t> </w:t>
            </w:r>
          </w:p>
        </w:tc>
        <w:tc>
          <w:tcPr>
            <w:tcW w:w="750" w:type="dxa"/>
            <w:tcBorders>
              <w:top w:val="nil"/>
              <w:left w:val="nil"/>
              <w:bottom w:val="nil"/>
              <w:right w:val="single" w:sz="4" w:space="0" w:color="auto"/>
            </w:tcBorders>
            <w:noWrap/>
            <w:vAlign w:val="bottom"/>
          </w:tcPr>
          <w:p w:rsidR="000824C4" w:rsidRPr="006C3CA1" w:rsidRDefault="000824C4" w:rsidP="00813F6B">
            <w:pPr>
              <w:rPr>
                <w:rFonts w:ascii="Arial" w:hAnsi="Arial" w:cs="Arial"/>
                <w:sz w:val="16"/>
                <w:szCs w:val="16"/>
              </w:rPr>
            </w:pPr>
            <w:r w:rsidRPr="006C3CA1">
              <w:rPr>
                <w:rFonts w:ascii="Arial" w:hAnsi="Arial" w:cs="Arial"/>
                <w:sz w:val="16"/>
                <w:szCs w:val="16"/>
              </w:rPr>
              <w:t> </w:t>
            </w:r>
          </w:p>
        </w:tc>
        <w:tc>
          <w:tcPr>
            <w:tcW w:w="750" w:type="dxa"/>
            <w:tcBorders>
              <w:top w:val="nil"/>
              <w:left w:val="nil"/>
              <w:bottom w:val="nil"/>
              <w:right w:val="single" w:sz="4" w:space="0" w:color="auto"/>
            </w:tcBorders>
            <w:noWrap/>
            <w:vAlign w:val="bottom"/>
          </w:tcPr>
          <w:p w:rsidR="000824C4" w:rsidRPr="006C3CA1" w:rsidRDefault="000824C4" w:rsidP="00813F6B">
            <w:pPr>
              <w:rPr>
                <w:rFonts w:ascii="Arial" w:hAnsi="Arial" w:cs="Arial"/>
                <w:sz w:val="16"/>
                <w:szCs w:val="16"/>
              </w:rPr>
            </w:pPr>
            <w:r w:rsidRPr="006C3CA1">
              <w:rPr>
                <w:rFonts w:ascii="Arial" w:hAnsi="Arial" w:cs="Arial"/>
                <w:sz w:val="16"/>
                <w:szCs w:val="16"/>
              </w:rPr>
              <w:t> </w:t>
            </w:r>
          </w:p>
        </w:tc>
        <w:tc>
          <w:tcPr>
            <w:tcW w:w="750" w:type="dxa"/>
            <w:tcBorders>
              <w:top w:val="nil"/>
              <w:left w:val="nil"/>
              <w:bottom w:val="nil"/>
              <w:right w:val="single" w:sz="4" w:space="0" w:color="auto"/>
            </w:tcBorders>
            <w:noWrap/>
            <w:vAlign w:val="bottom"/>
          </w:tcPr>
          <w:p w:rsidR="000824C4" w:rsidRPr="006C3CA1" w:rsidRDefault="000824C4" w:rsidP="00813F6B">
            <w:pPr>
              <w:rPr>
                <w:rFonts w:ascii="Arial" w:hAnsi="Arial" w:cs="Arial"/>
                <w:sz w:val="16"/>
                <w:szCs w:val="16"/>
              </w:rPr>
            </w:pPr>
            <w:r w:rsidRPr="006C3CA1">
              <w:rPr>
                <w:rFonts w:ascii="Arial" w:hAnsi="Arial" w:cs="Arial"/>
                <w:sz w:val="16"/>
                <w:szCs w:val="16"/>
              </w:rPr>
              <w:t> </w:t>
            </w:r>
          </w:p>
        </w:tc>
        <w:tc>
          <w:tcPr>
            <w:tcW w:w="750" w:type="dxa"/>
            <w:tcBorders>
              <w:top w:val="nil"/>
              <w:left w:val="nil"/>
              <w:bottom w:val="nil"/>
              <w:right w:val="single" w:sz="4" w:space="0" w:color="auto"/>
            </w:tcBorders>
            <w:noWrap/>
            <w:vAlign w:val="bottom"/>
          </w:tcPr>
          <w:p w:rsidR="000824C4" w:rsidRPr="006C3CA1" w:rsidRDefault="000824C4" w:rsidP="00813F6B">
            <w:pPr>
              <w:rPr>
                <w:rFonts w:ascii="Arial" w:hAnsi="Arial" w:cs="Arial"/>
                <w:sz w:val="16"/>
                <w:szCs w:val="16"/>
              </w:rPr>
            </w:pPr>
            <w:r w:rsidRPr="006C3CA1">
              <w:rPr>
                <w:rFonts w:ascii="Arial" w:hAnsi="Arial" w:cs="Arial"/>
                <w:sz w:val="16"/>
                <w:szCs w:val="16"/>
              </w:rPr>
              <w:t> </w:t>
            </w:r>
          </w:p>
        </w:tc>
      </w:tr>
      <w:tr w:rsidR="000824C4" w:rsidRPr="005359EE">
        <w:trPr>
          <w:trHeight w:val="255"/>
        </w:trPr>
        <w:tc>
          <w:tcPr>
            <w:tcW w:w="2067" w:type="dxa"/>
            <w:tcBorders>
              <w:top w:val="nil"/>
              <w:left w:val="single" w:sz="4" w:space="0" w:color="auto"/>
              <w:bottom w:val="nil"/>
              <w:right w:val="single" w:sz="4" w:space="0" w:color="auto"/>
            </w:tcBorders>
            <w:noWrap/>
            <w:vAlign w:val="bottom"/>
          </w:tcPr>
          <w:p w:rsidR="000824C4" w:rsidRPr="006C3CA1" w:rsidRDefault="000824C4" w:rsidP="00813F6B">
            <w:pPr>
              <w:rPr>
                <w:rFonts w:ascii="Arial" w:hAnsi="Arial" w:cs="Arial"/>
                <w:sz w:val="16"/>
                <w:szCs w:val="16"/>
              </w:rPr>
            </w:pPr>
            <w:r>
              <w:rPr>
                <w:rFonts w:ascii="Arial" w:hAnsi="Arial" w:cs="Arial"/>
                <w:sz w:val="16"/>
                <w:szCs w:val="16"/>
              </w:rPr>
              <w:t>Haywood County</w:t>
            </w:r>
          </w:p>
        </w:tc>
        <w:tc>
          <w:tcPr>
            <w:tcW w:w="75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2,250.4</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2,280.4</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2,527.5</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2,757.0</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2,855.0</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3,021.5</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2,922.6</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2,970.3</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2,486.5</w:t>
            </w:r>
          </w:p>
        </w:tc>
        <w:tc>
          <w:tcPr>
            <w:tcW w:w="75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2,769.4</w:t>
            </w:r>
          </w:p>
        </w:tc>
      </w:tr>
      <w:tr w:rsidR="000824C4" w:rsidRPr="005359EE">
        <w:trPr>
          <w:trHeight w:val="255"/>
        </w:trPr>
        <w:tc>
          <w:tcPr>
            <w:tcW w:w="2067" w:type="dxa"/>
            <w:tcBorders>
              <w:top w:val="nil"/>
              <w:left w:val="single" w:sz="4" w:space="0" w:color="auto"/>
              <w:bottom w:val="nil"/>
              <w:right w:val="single" w:sz="4" w:space="0" w:color="auto"/>
            </w:tcBorders>
            <w:noWrap/>
            <w:vAlign w:val="bottom"/>
          </w:tcPr>
          <w:p w:rsidR="000824C4" w:rsidRPr="006C3CA1" w:rsidRDefault="000824C4" w:rsidP="00813F6B">
            <w:pPr>
              <w:rPr>
                <w:rFonts w:ascii="Arial" w:hAnsi="Arial" w:cs="Arial"/>
                <w:sz w:val="16"/>
                <w:szCs w:val="16"/>
              </w:rPr>
            </w:pPr>
            <w:r w:rsidRPr="006C3CA1">
              <w:rPr>
                <w:rFonts w:ascii="Arial" w:hAnsi="Arial" w:cs="Arial"/>
                <w:sz w:val="16"/>
                <w:szCs w:val="16"/>
              </w:rPr>
              <w:t>Regional Arithmetic Mean</w:t>
            </w:r>
          </w:p>
        </w:tc>
        <w:tc>
          <w:tcPr>
            <w:tcW w:w="750" w:type="dxa"/>
            <w:tcBorders>
              <w:top w:val="nil"/>
              <w:left w:val="single" w:sz="4" w:space="0" w:color="auto"/>
              <w:bottom w:val="nil"/>
              <w:right w:val="single" w:sz="4" w:space="0" w:color="auto"/>
            </w:tcBorders>
            <w:noWrap/>
            <w:vAlign w:val="bottom"/>
          </w:tcPr>
          <w:p w:rsidR="000824C4" w:rsidRPr="006C3CA1" w:rsidRDefault="000824C4" w:rsidP="00813F6B">
            <w:pPr>
              <w:jc w:val="right"/>
              <w:rPr>
                <w:rFonts w:ascii="Arial" w:hAnsi="Arial" w:cs="Arial"/>
                <w:sz w:val="16"/>
                <w:szCs w:val="16"/>
              </w:rPr>
            </w:pPr>
            <w:r>
              <w:rPr>
                <w:rFonts w:ascii="Arial" w:hAnsi="Arial" w:cs="Arial"/>
                <w:sz w:val="16"/>
                <w:szCs w:val="16"/>
              </w:rPr>
              <w:t>1,981.9</w:t>
            </w:r>
          </w:p>
        </w:tc>
        <w:tc>
          <w:tcPr>
            <w:tcW w:w="750" w:type="dxa"/>
            <w:tcBorders>
              <w:top w:val="nil"/>
              <w:left w:val="nil"/>
              <w:bottom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2,093.9</w:t>
            </w:r>
          </w:p>
        </w:tc>
        <w:tc>
          <w:tcPr>
            <w:tcW w:w="750" w:type="dxa"/>
            <w:tcBorders>
              <w:top w:val="nil"/>
              <w:left w:val="nil"/>
              <w:bottom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2,215.2</w:t>
            </w:r>
          </w:p>
        </w:tc>
        <w:tc>
          <w:tcPr>
            <w:tcW w:w="750" w:type="dxa"/>
            <w:tcBorders>
              <w:top w:val="nil"/>
              <w:left w:val="nil"/>
              <w:bottom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2,423.1</w:t>
            </w:r>
          </w:p>
        </w:tc>
        <w:tc>
          <w:tcPr>
            <w:tcW w:w="750" w:type="dxa"/>
            <w:tcBorders>
              <w:top w:val="nil"/>
              <w:left w:val="nil"/>
              <w:bottom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2,410.3</w:t>
            </w:r>
          </w:p>
        </w:tc>
        <w:tc>
          <w:tcPr>
            <w:tcW w:w="750" w:type="dxa"/>
            <w:tcBorders>
              <w:top w:val="nil"/>
              <w:left w:val="nil"/>
              <w:bottom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2,298.7</w:t>
            </w:r>
          </w:p>
        </w:tc>
        <w:tc>
          <w:tcPr>
            <w:tcW w:w="750" w:type="dxa"/>
            <w:tcBorders>
              <w:top w:val="nil"/>
              <w:left w:val="nil"/>
              <w:bottom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2,468.3</w:t>
            </w:r>
          </w:p>
        </w:tc>
        <w:tc>
          <w:tcPr>
            <w:tcW w:w="750" w:type="dxa"/>
            <w:tcBorders>
              <w:top w:val="nil"/>
              <w:left w:val="nil"/>
              <w:bottom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2,494.0</w:t>
            </w:r>
          </w:p>
        </w:tc>
        <w:tc>
          <w:tcPr>
            <w:tcW w:w="750" w:type="dxa"/>
            <w:tcBorders>
              <w:top w:val="nil"/>
              <w:left w:val="nil"/>
              <w:bottom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2,262.1</w:t>
            </w:r>
          </w:p>
        </w:tc>
        <w:tc>
          <w:tcPr>
            <w:tcW w:w="750" w:type="dxa"/>
            <w:tcBorders>
              <w:top w:val="nil"/>
              <w:left w:val="nil"/>
              <w:bottom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2,228.4</w:t>
            </w:r>
          </w:p>
        </w:tc>
      </w:tr>
      <w:tr w:rsidR="000824C4" w:rsidRPr="005359EE">
        <w:trPr>
          <w:trHeight w:val="240"/>
        </w:trPr>
        <w:tc>
          <w:tcPr>
            <w:tcW w:w="2067" w:type="dxa"/>
            <w:tcBorders>
              <w:top w:val="nil"/>
              <w:left w:val="single" w:sz="4" w:space="0" w:color="auto"/>
              <w:right w:val="single" w:sz="4" w:space="0" w:color="auto"/>
            </w:tcBorders>
            <w:noWrap/>
            <w:vAlign w:val="bottom"/>
          </w:tcPr>
          <w:p w:rsidR="000824C4" w:rsidRPr="006C3CA1" w:rsidRDefault="000824C4" w:rsidP="00813F6B">
            <w:pPr>
              <w:rPr>
                <w:rFonts w:ascii="Arial" w:hAnsi="Arial" w:cs="Arial"/>
                <w:sz w:val="16"/>
                <w:szCs w:val="16"/>
              </w:rPr>
            </w:pPr>
            <w:r w:rsidRPr="006C3CA1">
              <w:rPr>
                <w:rFonts w:ascii="Arial" w:hAnsi="Arial" w:cs="Arial"/>
                <w:sz w:val="16"/>
                <w:szCs w:val="16"/>
              </w:rPr>
              <w:t>State Total</w:t>
            </w:r>
          </w:p>
        </w:tc>
        <w:tc>
          <w:tcPr>
            <w:tcW w:w="750" w:type="dxa"/>
            <w:tcBorders>
              <w:top w:val="nil"/>
              <w:left w:val="single" w:sz="4" w:space="0" w:color="auto"/>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4,501.4</w:t>
            </w:r>
          </w:p>
        </w:tc>
        <w:tc>
          <w:tcPr>
            <w:tcW w:w="750" w:type="dxa"/>
            <w:tcBorders>
              <w:top w:val="nil"/>
              <w:left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4,317.3</w:t>
            </w:r>
          </w:p>
        </w:tc>
        <w:tc>
          <w:tcPr>
            <w:tcW w:w="750" w:type="dxa"/>
            <w:tcBorders>
              <w:top w:val="nil"/>
              <w:left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4,257.1</w:t>
            </w:r>
          </w:p>
        </w:tc>
        <w:tc>
          <w:tcPr>
            <w:tcW w:w="750" w:type="dxa"/>
            <w:tcBorders>
              <w:top w:val="nil"/>
              <w:left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4,180.7</w:t>
            </w:r>
          </w:p>
        </w:tc>
        <w:tc>
          <w:tcPr>
            <w:tcW w:w="750" w:type="dxa"/>
            <w:tcBorders>
              <w:top w:val="nil"/>
              <w:left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4,144.3</w:t>
            </w:r>
          </w:p>
        </w:tc>
        <w:tc>
          <w:tcPr>
            <w:tcW w:w="750" w:type="dxa"/>
            <w:tcBorders>
              <w:top w:val="nil"/>
              <w:left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4,170.9</w:t>
            </w:r>
          </w:p>
        </w:tc>
        <w:tc>
          <w:tcPr>
            <w:tcW w:w="750" w:type="dxa"/>
            <w:tcBorders>
              <w:top w:val="nil"/>
              <w:left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4,178.1</w:t>
            </w:r>
          </w:p>
        </w:tc>
        <w:tc>
          <w:tcPr>
            <w:tcW w:w="750" w:type="dxa"/>
            <w:tcBorders>
              <w:top w:val="nil"/>
              <w:left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4,103.9</w:t>
            </w:r>
          </w:p>
        </w:tc>
        <w:tc>
          <w:tcPr>
            <w:tcW w:w="750" w:type="dxa"/>
            <w:tcBorders>
              <w:top w:val="nil"/>
              <w:left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3,774.1</w:t>
            </w:r>
          </w:p>
        </w:tc>
        <w:tc>
          <w:tcPr>
            <w:tcW w:w="750" w:type="dxa"/>
            <w:tcBorders>
              <w:top w:val="nil"/>
              <w:left w:val="nil"/>
              <w:right w:val="single" w:sz="4" w:space="0" w:color="auto"/>
            </w:tcBorders>
            <w:noWrap/>
            <w:vAlign w:val="bottom"/>
          </w:tcPr>
          <w:p w:rsidR="000824C4" w:rsidRPr="006C3CA1" w:rsidRDefault="000824C4" w:rsidP="00813F6B">
            <w:pPr>
              <w:jc w:val="right"/>
              <w:rPr>
                <w:rFonts w:ascii="Arial" w:hAnsi="Arial" w:cs="Arial"/>
                <w:sz w:val="16"/>
                <w:szCs w:val="16"/>
              </w:rPr>
            </w:pPr>
            <w:r w:rsidRPr="006C3CA1">
              <w:rPr>
                <w:rFonts w:ascii="Arial" w:hAnsi="Arial" w:cs="Arial"/>
                <w:sz w:val="16"/>
                <w:szCs w:val="16"/>
              </w:rPr>
              <w:t>3,581.4</w:t>
            </w:r>
          </w:p>
        </w:tc>
      </w:tr>
      <w:tr w:rsidR="000824C4" w:rsidRPr="005359EE">
        <w:trPr>
          <w:trHeight w:val="80"/>
        </w:trPr>
        <w:tc>
          <w:tcPr>
            <w:tcW w:w="2067" w:type="dxa"/>
            <w:tcBorders>
              <w:top w:val="nil"/>
              <w:left w:val="single" w:sz="4" w:space="0" w:color="auto"/>
              <w:bottom w:val="single" w:sz="4" w:space="0" w:color="auto"/>
              <w:right w:val="single" w:sz="4" w:space="0" w:color="auto"/>
            </w:tcBorders>
            <w:noWrap/>
            <w:vAlign w:val="bottom"/>
          </w:tcPr>
          <w:p w:rsidR="000824C4" w:rsidRPr="00385B55" w:rsidRDefault="000824C4" w:rsidP="00813F6B">
            <w:pPr>
              <w:rPr>
                <w:rFonts w:ascii="Arial" w:hAnsi="Arial" w:cs="Arial"/>
                <w:sz w:val="16"/>
                <w:szCs w:val="16"/>
              </w:rPr>
            </w:pPr>
            <w:r w:rsidRPr="00385B55">
              <w:rPr>
                <w:rFonts w:ascii="Arial" w:hAnsi="Arial" w:cs="Arial"/>
                <w:sz w:val="16"/>
                <w:szCs w:val="16"/>
              </w:rPr>
              <w:t> </w:t>
            </w:r>
          </w:p>
        </w:tc>
        <w:tc>
          <w:tcPr>
            <w:tcW w:w="750" w:type="dxa"/>
            <w:tcBorders>
              <w:top w:val="nil"/>
              <w:left w:val="single" w:sz="4" w:space="0" w:color="auto"/>
              <w:bottom w:val="single" w:sz="4" w:space="0" w:color="auto"/>
              <w:right w:val="single" w:sz="4" w:space="0" w:color="auto"/>
            </w:tcBorders>
            <w:noWrap/>
            <w:vAlign w:val="bottom"/>
          </w:tcPr>
          <w:p w:rsidR="000824C4" w:rsidRPr="00385B55" w:rsidRDefault="000824C4" w:rsidP="00813F6B">
            <w:pPr>
              <w:rPr>
                <w:rFonts w:ascii="Arial" w:hAnsi="Arial" w:cs="Arial"/>
                <w:sz w:val="16"/>
                <w:szCs w:val="16"/>
              </w:rPr>
            </w:pPr>
            <w:r w:rsidRPr="00385B55">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385B55" w:rsidRDefault="000824C4" w:rsidP="00813F6B">
            <w:pPr>
              <w:rPr>
                <w:rFonts w:ascii="Arial" w:hAnsi="Arial" w:cs="Arial"/>
                <w:sz w:val="16"/>
                <w:szCs w:val="16"/>
              </w:rPr>
            </w:pPr>
            <w:r w:rsidRPr="00385B55">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385B55" w:rsidRDefault="000824C4" w:rsidP="00813F6B">
            <w:pPr>
              <w:rPr>
                <w:rFonts w:ascii="Arial" w:hAnsi="Arial" w:cs="Arial"/>
                <w:sz w:val="16"/>
                <w:szCs w:val="16"/>
              </w:rPr>
            </w:pPr>
            <w:r w:rsidRPr="00385B55">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385B55" w:rsidRDefault="000824C4" w:rsidP="00813F6B">
            <w:pPr>
              <w:rPr>
                <w:rFonts w:ascii="Arial" w:hAnsi="Arial" w:cs="Arial"/>
                <w:sz w:val="16"/>
                <w:szCs w:val="16"/>
              </w:rPr>
            </w:pPr>
            <w:r w:rsidRPr="00385B55">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385B55" w:rsidRDefault="000824C4" w:rsidP="00813F6B">
            <w:pPr>
              <w:rPr>
                <w:rFonts w:ascii="Arial" w:hAnsi="Arial" w:cs="Arial"/>
                <w:sz w:val="16"/>
                <w:szCs w:val="16"/>
              </w:rPr>
            </w:pPr>
            <w:r w:rsidRPr="00385B55">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385B55" w:rsidRDefault="000824C4" w:rsidP="00813F6B">
            <w:pPr>
              <w:rPr>
                <w:rFonts w:ascii="Arial" w:hAnsi="Arial" w:cs="Arial"/>
                <w:sz w:val="16"/>
                <w:szCs w:val="16"/>
              </w:rPr>
            </w:pPr>
            <w:r w:rsidRPr="00385B55">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385B55" w:rsidRDefault="000824C4" w:rsidP="00813F6B">
            <w:pPr>
              <w:rPr>
                <w:rFonts w:ascii="Arial" w:hAnsi="Arial" w:cs="Arial"/>
                <w:sz w:val="16"/>
                <w:szCs w:val="16"/>
              </w:rPr>
            </w:pPr>
            <w:r w:rsidRPr="00385B55">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385B55" w:rsidRDefault="000824C4" w:rsidP="00813F6B">
            <w:pPr>
              <w:rPr>
                <w:rFonts w:ascii="Arial" w:hAnsi="Arial" w:cs="Arial"/>
                <w:sz w:val="16"/>
                <w:szCs w:val="16"/>
              </w:rPr>
            </w:pPr>
            <w:r w:rsidRPr="00385B55">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385B55" w:rsidRDefault="000824C4" w:rsidP="00813F6B">
            <w:pPr>
              <w:rPr>
                <w:rFonts w:ascii="Arial" w:hAnsi="Arial" w:cs="Arial"/>
                <w:sz w:val="16"/>
                <w:szCs w:val="16"/>
              </w:rPr>
            </w:pPr>
            <w:r w:rsidRPr="00385B55">
              <w:rPr>
                <w:rFonts w:ascii="Arial" w:hAnsi="Arial" w:cs="Arial"/>
                <w:sz w:val="16"/>
                <w:szCs w:val="16"/>
              </w:rPr>
              <w:t> </w:t>
            </w:r>
          </w:p>
        </w:tc>
        <w:tc>
          <w:tcPr>
            <w:tcW w:w="750" w:type="dxa"/>
            <w:tcBorders>
              <w:top w:val="nil"/>
              <w:left w:val="nil"/>
              <w:bottom w:val="single" w:sz="4" w:space="0" w:color="auto"/>
              <w:right w:val="single" w:sz="4" w:space="0" w:color="auto"/>
            </w:tcBorders>
            <w:noWrap/>
            <w:vAlign w:val="bottom"/>
          </w:tcPr>
          <w:p w:rsidR="000824C4" w:rsidRPr="00385B55" w:rsidRDefault="000824C4" w:rsidP="00813F6B">
            <w:pPr>
              <w:rPr>
                <w:rFonts w:ascii="Arial" w:hAnsi="Arial" w:cs="Arial"/>
                <w:sz w:val="16"/>
                <w:szCs w:val="16"/>
              </w:rPr>
            </w:pPr>
            <w:r w:rsidRPr="00385B55">
              <w:rPr>
                <w:rFonts w:ascii="Arial" w:hAnsi="Arial" w:cs="Arial"/>
                <w:sz w:val="16"/>
                <w:szCs w:val="16"/>
              </w:rPr>
              <w:t> </w:t>
            </w:r>
          </w:p>
        </w:tc>
      </w:tr>
    </w:tbl>
    <w:p w:rsidR="000824C4" w:rsidRDefault="000824C4" w:rsidP="00656B48">
      <w:pPr>
        <w:pStyle w:val="GRAPHTITLE"/>
        <w:rPr>
          <w:rFonts w:ascii="Arial Narrow" w:hAnsi="Arial Narrow"/>
          <w:sz w:val="24"/>
        </w:rPr>
      </w:pPr>
      <w:r w:rsidRPr="006C3CA1">
        <w:t>Table 22.  Property Crime Rate (2001-2010)</w:t>
      </w:r>
    </w:p>
    <w:p w:rsidR="000824C4" w:rsidRDefault="000824C4">
      <w:pPr>
        <w:spacing w:after="200" w:line="276" w:lineRule="auto"/>
      </w:pPr>
    </w:p>
    <w:p w:rsidR="000824C4" w:rsidRDefault="000824C4">
      <w:pPr>
        <w:spacing w:after="200" w:line="276" w:lineRule="auto"/>
      </w:pPr>
    </w:p>
    <w:p w:rsidR="000824C4" w:rsidRDefault="000824C4">
      <w:pPr>
        <w:spacing w:after="200" w:line="276" w:lineRule="auto"/>
        <w:rPr>
          <w:b/>
          <w:bCs/>
          <w:smallCaps/>
          <w:sz w:val="32"/>
          <w:szCs w:val="28"/>
        </w:rPr>
      </w:pPr>
      <w:r>
        <w:br w:type="page"/>
      </w:r>
    </w:p>
    <w:p w:rsidR="000824C4" w:rsidRDefault="000824C4" w:rsidP="00866D01">
      <w:pPr>
        <w:pStyle w:val="Heading1"/>
      </w:pPr>
      <w:bookmarkStart w:id="101" w:name="_Toc329355553"/>
      <w:bookmarkStart w:id="102" w:name="_Toc349052037"/>
      <w:r>
        <w:t>Chapter 3 – Health Status and Health Outcome Parameters</w:t>
      </w:r>
      <w:bookmarkEnd w:id="101"/>
      <w:bookmarkEnd w:id="102"/>
    </w:p>
    <w:p w:rsidR="000824C4" w:rsidRDefault="000824C4" w:rsidP="00656B48">
      <w:pPr>
        <w:pStyle w:val="Heading2"/>
      </w:pPr>
    </w:p>
    <w:p w:rsidR="000824C4" w:rsidRDefault="000824C4" w:rsidP="00656B48">
      <w:pPr>
        <w:pStyle w:val="Heading2"/>
      </w:pPr>
      <w:bookmarkStart w:id="103" w:name="_Toc329355554"/>
      <w:bookmarkStart w:id="104" w:name="_Toc349052038"/>
      <w:r w:rsidRPr="00866D01">
        <w:t>Health Rankings</w:t>
      </w:r>
      <w:bookmarkEnd w:id="103"/>
      <w:bookmarkEnd w:id="104"/>
    </w:p>
    <w:p w:rsidR="000824C4" w:rsidRPr="00656B48" w:rsidRDefault="000824C4" w:rsidP="00656B48"/>
    <w:p w:rsidR="000824C4" w:rsidRDefault="000824C4" w:rsidP="00656B48">
      <w:pPr>
        <w:pStyle w:val="Heading3"/>
      </w:pPr>
      <w:bookmarkStart w:id="105" w:name="_Toc329355555"/>
      <w:bookmarkStart w:id="106" w:name="_Toc349052039"/>
      <w:r w:rsidRPr="003A080B">
        <w:t>America’s Health Rankings</w:t>
      </w:r>
      <w:bookmarkEnd w:id="105"/>
      <w:bookmarkEnd w:id="106"/>
    </w:p>
    <w:p w:rsidR="000824C4" w:rsidRDefault="000824C4" w:rsidP="00656B48">
      <w:r w:rsidRPr="003A080B">
        <w:t>Each year for 20 years, America’s Health Rankings</w:t>
      </w:r>
      <w:r>
        <w:t>™</w:t>
      </w:r>
      <w:r w:rsidRPr="003A080B">
        <w:rPr>
          <w:i/>
        </w:rPr>
        <w:t>,</w:t>
      </w:r>
      <w:r>
        <w:t xml:space="preserve"> </w:t>
      </w:r>
      <w:r w:rsidRPr="003A080B">
        <w:t xml:space="preserve">a project of United Health Foundation, has tracked the health of the nation and provided a comprehensive perspective on how the nation—and each state—measures up.  America’s Health Rankings is the longest running state-by-state </w:t>
      </w:r>
      <w:r w:rsidRPr="005614F0">
        <w:t>analysis of health in the US (United Health Foundation, 2011).</w:t>
      </w:r>
    </w:p>
    <w:p w:rsidR="000824C4" w:rsidRPr="00FA509B" w:rsidRDefault="000824C4" w:rsidP="003A080B">
      <w:pPr>
        <w:rPr>
          <w:rFonts w:cs="Segoe UI"/>
        </w:rPr>
      </w:pPr>
    </w:p>
    <w:p w:rsidR="000824C4" w:rsidRDefault="000824C4" w:rsidP="00656B48">
      <w:pPr>
        <w:rPr>
          <w:i/>
        </w:rPr>
      </w:pPr>
      <w:r w:rsidRPr="003A080B">
        <w:t>America’s Health Rankings are based on several kinds o</w:t>
      </w:r>
      <w:r>
        <w:t xml:space="preserve">f measures, including </w:t>
      </w:r>
      <w:r w:rsidRPr="00C979BE">
        <w:rPr>
          <w:i/>
        </w:rPr>
        <w:t>determinates</w:t>
      </w:r>
      <w:r w:rsidRPr="003A080B">
        <w:t xml:space="preserve"> (socioeconomic and behavioral factors and standards of care that underl</w:t>
      </w:r>
      <w:r>
        <w:t>a</w:t>
      </w:r>
      <w:r w:rsidRPr="003A080B">
        <w:t xml:space="preserve">y health and well-being) and </w:t>
      </w:r>
      <w:r w:rsidRPr="00C979BE">
        <w:rPr>
          <w:i/>
        </w:rPr>
        <w:t>outcomes</w:t>
      </w:r>
      <w:r w:rsidRPr="003A080B">
        <w:t xml:space="preserve"> (measures of morbi</w:t>
      </w:r>
      <w:r>
        <w:t>dit</w:t>
      </w:r>
      <w:r w:rsidRPr="003A080B">
        <w:t>y, mortality, and other health conditions).  Together</w:t>
      </w:r>
      <w:r>
        <w:t>,</w:t>
      </w:r>
      <w:r w:rsidRPr="003A080B">
        <w:t xml:space="preserve"> the determinates and outcomes help calc</w:t>
      </w:r>
      <w:r>
        <w:t>ulate an overall rank.  Table 23</w:t>
      </w:r>
      <w:r w:rsidRPr="003A080B">
        <w:t xml:space="preserve"> </w:t>
      </w:r>
      <w:r>
        <w:t>shows where NC stood in the 2011</w:t>
      </w:r>
      <w:r w:rsidRPr="003A080B">
        <w:t xml:space="preserve"> rankings relative t</w:t>
      </w:r>
      <w:r>
        <w:t xml:space="preserve">o the “best” and “worst” states (where 1=”best”).  </w:t>
      </w:r>
      <w:r w:rsidRPr="00C71FA2">
        <w:rPr>
          <w:i/>
        </w:rPr>
        <w:t>When comparing county or regional health data</w:t>
      </w:r>
      <w:r>
        <w:rPr>
          <w:i/>
        </w:rPr>
        <w:t xml:space="preserve"> with </w:t>
      </w:r>
      <w:r w:rsidRPr="00C71FA2">
        <w:rPr>
          <w:i/>
        </w:rPr>
        <w:t xml:space="preserve">data for the state as a whole it is necessary </w:t>
      </w:r>
      <w:r>
        <w:rPr>
          <w:i/>
        </w:rPr>
        <w:t>to keep in mind that NC ranks 32</w:t>
      </w:r>
      <w:r>
        <w:rPr>
          <w:i/>
          <w:vertAlign w:val="superscript"/>
        </w:rPr>
        <w:t>n</w:t>
      </w:r>
      <w:r w:rsidRPr="00CE3F16">
        <w:rPr>
          <w:i/>
          <w:vertAlign w:val="superscript"/>
        </w:rPr>
        <w:t>d</w:t>
      </w:r>
      <w:r>
        <w:rPr>
          <w:i/>
        </w:rPr>
        <w:t xml:space="preserve"> overall, just outside</w:t>
      </w:r>
      <w:r w:rsidRPr="00C71FA2">
        <w:rPr>
          <w:i/>
        </w:rPr>
        <w:t xml:space="preserve"> the bottom third of the 50 US states.</w:t>
      </w:r>
    </w:p>
    <w:p w:rsidR="000824C4" w:rsidRPr="00813F6B" w:rsidRDefault="000824C4" w:rsidP="00813F6B">
      <w:pPr>
        <w:pStyle w:val="GRAPHTITLE"/>
        <w:jc w:val="left"/>
        <w:rPr>
          <w:b w:val="0"/>
        </w:rPr>
      </w:pPr>
    </w:p>
    <w:p w:rsidR="000824C4" w:rsidRPr="00FA509B" w:rsidRDefault="000824C4" w:rsidP="00FA509B">
      <w:pPr>
        <w:pStyle w:val="GRAPHTITLE"/>
      </w:pPr>
      <w:r w:rsidRPr="00FA509B">
        <w:t>Table 23.  State Rank of North Carolina in America’s Health Rankings (2011)</w:t>
      </w:r>
    </w:p>
    <w:tbl>
      <w:tblPr>
        <w:tblW w:w="0" w:type="auto"/>
        <w:jc w:val="center"/>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5"/>
        <w:gridCol w:w="1350"/>
        <w:gridCol w:w="1252"/>
        <w:gridCol w:w="1088"/>
      </w:tblGrid>
      <w:tr w:rsidR="000824C4" w:rsidRPr="005359EE">
        <w:trPr>
          <w:jc w:val="center"/>
        </w:trPr>
        <w:tc>
          <w:tcPr>
            <w:tcW w:w="2045" w:type="dxa"/>
            <w:vMerge w:val="restart"/>
            <w:vAlign w:val="center"/>
          </w:tcPr>
          <w:p w:rsidR="000824C4" w:rsidRPr="005359EE" w:rsidRDefault="000824C4" w:rsidP="00C71FA2">
            <w:pPr>
              <w:rPr>
                <w:rFonts w:ascii="Arial" w:hAnsi="Arial" w:cs="Arial"/>
                <w:b/>
                <w:sz w:val="16"/>
                <w:szCs w:val="16"/>
              </w:rPr>
            </w:pPr>
            <w:r w:rsidRPr="005359EE">
              <w:rPr>
                <w:rFonts w:ascii="Arial" w:hAnsi="Arial" w:cs="Arial"/>
                <w:b/>
                <w:sz w:val="16"/>
                <w:szCs w:val="16"/>
              </w:rPr>
              <w:t>Geography</w:t>
            </w:r>
          </w:p>
        </w:tc>
        <w:tc>
          <w:tcPr>
            <w:tcW w:w="3690" w:type="dxa"/>
            <w:gridSpan w:val="3"/>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National Rank (Out of 50)</w:t>
            </w:r>
          </w:p>
        </w:tc>
      </w:tr>
      <w:tr w:rsidR="000824C4" w:rsidRPr="005359EE">
        <w:trPr>
          <w:jc w:val="center"/>
        </w:trPr>
        <w:tc>
          <w:tcPr>
            <w:tcW w:w="2045" w:type="dxa"/>
            <w:vMerge/>
          </w:tcPr>
          <w:p w:rsidR="000824C4" w:rsidRPr="005359EE" w:rsidRDefault="000824C4" w:rsidP="003A080B">
            <w:pPr>
              <w:rPr>
                <w:rFonts w:ascii="Arial" w:hAnsi="Arial" w:cs="Arial"/>
                <w:sz w:val="16"/>
                <w:szCs w:val="16"/>
              </w:rPr>
            </w:pPr>
          </w:p>
        </w:tc>
        <w:tc>
          <w:tcPr>
            <w:tcW w:w="1350" w:type="dxa"/>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Overall</w:t>
            </w:r>
          </w:p>
        </w:tc>
        <w:tc>
          <w:tcPr>
            <w:tcW w:w="1252" w:type="dxa"/>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Determinates</w:t>
            </w:r>
          </w:p>
        </w:tc>
        <w:tc>
          <w:tcPr>
            <w:tcW w:w="1088" w:type="dxa"/>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Outcomes</w:t>
            </w:r>
          </w:p>
        </w:tc>
      </w:tr>
      <w:tr w:rsidR="000824C4" w:rsidRPr="005359EE">
        <w:trPr>
          <w:trHeight w:val="288"/>
          <w:jc w:val="center"/>
        </w:trPr>
        <w:tc>
          <w:tcPr>
            <w:tcW w:w="2045" w:type="dxa"/>
            <w:vAlign w:val="center"/>
          </w:tcPr>
          <w:p w:rsidR="000824C4" w:rsidRPr="005359EE" w:rsidRDefault="000824C4" w:rsidP="00C71FA2">
            <w:pPr>
              <w:rPr>
                <w:rFonts w:ascii="Arial" w:hAnsi="Arial" w:cs="Arial"/>
                <w:b/>
                <w:sz w:val="16"/>
                <w:szCs w:val="16"/>
              </w:rPr>
            </w:pPr>
            <w:r w:rsidRPr="005359EE">
              <w:rPr>
                <w:rFonts w:ascii="Arial" w:hAnsi="Arial" w:cs="Arial"/>
                <w:b/>
                <w:sz w:val="16"/>
                <w:szCs w:val="16"/>
              </w:rPr>
              <w:t>Vermont</w:t>
            </w:r>
          </w:p>
        </w:tc>
        <w:tc>
          <w:tcPr>
            <w:tcW w:w="1350"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w:t>
            </w:r>
          </w:p>
        </w:tc>
        <w:tc>
          <w:tcPr>
            <w:tcW w:w="1252"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w:t>
            </w:r>
          </w:p>
        </w:tc>
        <w:tc>
          <w:tcPr>
            <w:tcW w:w="108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5</w:t>
            </w:r>
          </w:p>
        </w:tc>
      </w:tr>
      <w:tr w:rsidR="000824C4" w:rsidRPr="005359EE">
        <w:trPr>
          <w:trHeight w:val="288"/>
          <w:jc w:val="center"/>
        </w:trPr>
        <w:tc>
          <w:tcPr>
            <w:tcW w:w="2045" w:type="dxa"/>
            <w:vAlign w:val="center"/>
          </w:tcPr>
          <w:p w:rsidR="000824C4" w:rsidRPr="005359EE" w:rsidRDefault="000824C4" w:rsidP="00C71FA2">
            <w:pPr>
              <w:rPr>
                <w:rFonts w:ascii="Arial" w:hAnsi="Arial" w:cs="Arial"/>
                <w:b/>
                <w:sz w:val="16"/>
                <w:szCs w:val="16"/>
              </w:rPr>
            </w:pPr>
            <w:r w:rsidRPr="005359EE">
              <w:rPr>
                <w:rFonts w:ascii="Arial" w:hAnsi="Arial" w:cs="Arial"/>
                <w:b/>
                <w:sz w:val="16"/>
                <w:szCs w:val="16"/>
              </w:rPr>
              <w:t>North Carolina</w:t>
            </w:r>
          </w:p>
        </w:tc>
        <w:tc>
          <w:tcPr>
            <w:tcW w:w="1350"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32</w:t>
            </w:r>
          </w:p>
        </w:tc>
        <w:tc>
          <w:tcPr>
            <w:tcW w:w="1252"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31</w:t>
            </w:r>
          </w:p>
        </w:tc>
        <w:tc>
          <w:tcPr>
            <w:tcW w:w="108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38</w:t>
            </w:r>
          </w:p>
        </w:tc>
      </w:tr>
      <w:tr w:rsidR="000824C4" w:rsidRPr="005359EE">
        <w:trPr>
          <w:trHeight w:val="288"/>
          <w:jc w:val="center"/>
        </w:trPr>
        <w:tc>
          <w:tcPr>
            <w:tcW w:w="2045" w:type="dxa"/>
            <w:vAlign w:val="center"/>
          </w:tcPr>
          <w:p w:rsidR="000824C4" w:rsidRPr="005359EE" w:rsidRDefault="000824C4" w:rsidP="00C71FA2">
            <w:pPr>
              <w:rPr>
                <w:rFonts w:ascii="Arial" w:hAnsi="Arial" w:cs="Arial"/>
                <w:b/>
                <w:sz w:val="16"/>
                <w:szCs w:val="16"/>
              </w:rPr>
            </w:pPr>
            <w:r w:rsidRPr="005359EE">
              <w:rPr>
                <w:rFonts w:ascii="Arial" w:hAnsi="Arial" w:cs="Arial"/>
                <w:b/>
                <w:sz w:val="16"/>
                <w:szCs w:val="16"/>
              </w:rPr>
              <w:t>Mississippi</w:t>
            </w:r>
          </w:p>
        </w:tc>
        <w:tc>
          <w:tcPr>
            <w:tcW w:w="1350"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50</w:t>
            </w:r>
          </w:p>
        </w:tc>
        <w:tc>
          <w:tcPr>
            <w:tcW w:w="1252"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48</w:t>
            </w:r>
          </w:p>
        </w:tc>
        <w:tc>
          <w:tcPr>
            <w:tcW w:w="108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50</w:t>
            </w:r>
          </w:p>
        </w:tc>
      </w:tr>
    </w:tbl>
    <w:p w:rsidR="000824C4" w:rsidRPr="009E45FC" w:rsidRDefault="000824C4" w:rsidP="00C71FA2">
      <w:pPr>
        <w:ind w:left="1800" w:right="1800"/>
        <w:rPr>
          <w:rFonts w:ascii="Arial" w:hAnsi="Arial" w:cs="Arial"/>
          <w:sz w:val="16"/>
          <w:szCs w:val="16"/>
        </w:rPr>
      </w:pPr>
      <w:r>
        <w:rPr>
          <w:rFonts w:ascii="Arial" w:hAnsi="Arial" w:cs="Arial"/>
          <w:sz w:val="16"/>
          <w:szCs w:val="16"/>
        </w:rPr>
        <w:t xml:space="preserve">Source:  United Health Foundation, </w:t>
      </w:r>
      <w:r w:rsidRPr="00CE3F16">
        <w:rPr>
          <w:rFonts w:ascii="Arial" w:hAnsi="Arial" w:cs="Arial"/>
          <w:sz w:val="16"/>
          <w:szCs w:val="16"/>
        </w:rPr>
        <w:t>2011</w:t>
      </w:r>
      <w:r>
        <w:rPr>
          <w:rFonts w:ascii="Arial" w:hAnsi="Arial" w:cs="Arial"/>
          <w:sz w:val="16"/>
          <w:szCs w:val="16"/>
        </w:rPr>
        <w:t xml:space="preserve">.  </w:t>
      </w:r>
      <w:r w:rsidRPr="009E45FC">
        <w:rPr>
          <w:rFonts w:ascii="Arial" w:hAnsi="Arial" w:cs="Arial"/>
          <w:i/>
          <w:sz w:val="16"/>
          <w:szCs w:val="16"/>
        </w:rPr>
        <w:t>America’s Health Rankings</w:t>
      </w:r>
      <w:r>
        <w:rPr>
          <w:rFonts w:ascii="Arial" w:hAnsi="Arial" w:cs="Arial"/>
          <w:sz w:val="16"/>
          <w:szCs w:val="16"/>
        </w:rPr>
        <w:t xml:space="preserve">.  Available at: </w:t>
      </w:r>
      <w:r w:rsidRPr="009E45FC">
        <w:rPr>
          <w:rFonts w:ascii="Arial" w:hAnsi="Arial" w:cs="Arial"/>
          <w:sz w:val="16"/>
          <w:szCs w:val="16"/>
        </w:rPr>
        <w:t>http://www.americashealthrankings.org/mediacenter/mediacenter2.aspx</w:t>
      </w:r>
    </w:p>
    <w:p w:rsidR="000824C4" w:rsidRDefault="000824C4" w:rsidP="003A080B">
      <w:pPr>
        <w:rPr>
          <w:rFonts w:cs="Segoe UI"/>
        </w:rPr>
      </w:pPr>
    </w:p>
    <w:p w:rsidR="000824C4" w:rsidRPr="00FA509B" w:rsidRDefault="000824C4" w:rsidP="003A080B">
      <w:pPr>
        <w:rPr>
          <w:rFonts w:cs="Segoe UI"/>
        </w:rPr>
      </w:pPr>
    </w:p>
    <w:p w:rsidR="000824C4" w:rsidRPr="00C71FA2" w:rsidRDefault="000824C4" w:rsidP="00656B48">
      <w:pPr>
        <w:pStyle w:val="Heading3"/>
      </w:pPr>
      <w:bookmarkStart w:id="107" w:name="_Toc329355556"/>
      <w:bookmarkStart w:id="108" w:name="_Toc349052040"/>
      <w:r w:rsidRPr="00C71FA2">
        <w:t>County Health Rankings</w:t>
      </w:r>
      <w:bookmarkEnd w:id="107"/>
      <w:bookmarkEnd w:id="108"/>
    </w:p>
    <w:p w:rsidR="000824C4" w:rsidRDefault="000824C4" w:rsidP="00656B48">
      <w:pPr>
        <w:pStyle w:val="NoSpacing"/>
      </w:pPr>
      <w:r w:rsidRPr="00C71FA2">
        <w:t xml:space="preserve">Building on the work of America's Health Rankings, the Robert Wood Johnson Foundation, collaborating with the University of Wisconsin Population Health </w:t>
      </w:r>
      <w:r>
        <w:t>Institute, supports</w:t>
      </w:r>
      <w:r w:rsidRPr="00C71FA2">
        <w:t xml:space="preserve"> a project to develop health rankings for the</w:t>
      </w:r>
      <w:r>
        <w:t xml:space="preserve"> counties in all 50 states.</w:t>
      </w:r>
    </w:p>
    <w:p w:rsidR="000824C4" w:rsidRPr="00C71FA2" w:rsidRDefault="000824C4" w:rsidP="00656B48">
      <w:pPr>
        <w:pStyle w:val="NoSpacing"/>
      </w:pPr>
    </w:p>
    <w:p w:rsidR="000824C4" w:rsidRDefault="000824C4" w:rsidP="00656B48">
      <w:pPr>
        <w:pStyle w:val="NoSpacing"/>
      </w:pPr>
      <w:r w:rsidRPr="00C71FA2">
        <w:t>Each state’s counties are ranked according to health outcomes and the multiple health factors that determine a county’s health.  Each county receives a summary rank for its health outcomes and health factors, and also for four different specific types of health factors:  health behaviors, clinical care, social and economic factors</w:t>
      </w:r>
      <w:r>
        <w:t>, and the physical environment.</w:t>
      </w:r>
    </w:p>
    <w:p w:rsidR="000824C4" w:rsidRDefault="000824C4" w:rsidP="00656B48">
      <w:pPr>
        <w:pStyle w:val="NoSpacing"/>
      </w:pPr>
    </w:p>
    <w:p w:rsidR="000824C4" w:rsidRDefault="000824C4" w:rsidP="00656B48">
      <w:pPr>
        <w:pStyle w:val="NoSpacing"/>
      </w:pPr>
      <w:r>
        <w:t>Below is a list of the parameters considered in each of the health outcome and health factor categories:</w:t>
      </w:r>
    </w:p>
    <w:p w:rsidR="000824C4" w:rsidRDefault="000824C4" w:rsidP="00656B48">
      <w:pPr>
        <w:pStyle w:val="NoSpacing"/>
      </w:pPr>
    </w:p>
    <w:p w:rsidR="000824C4" w:rsidRDefault="000824C4" w:rsidP="00656B48">
      <w:pPr>
        <w:pStyle w:val="NoSpacing"/>
      </w:pPr>
    </w:p>
    <w:p w:rsidR="000824C4" w:rsidRDefault="000824C4" w:rsidP="00656B48">
      <w:pPr>
        <w:pStyle w:val="NoSpacing"/>
      </w:pPr>
    </w:p>
    <w:p w:rsidR="000824C4" w:rsidRDefault="000824C4" w:rsidP="00656B48">
      <w:pPr>
        <w:pStyle w:val="No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68"/>
        <w:gridCol w:w="4068"/>
      </w:tblGrid>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b/>
                <w:sz w:val="16"/>
                <w:szCs w:val="16"/>
              </w:rPr>
              <w:t xml:space="preserve">Health Outcomes – </w:t>
            </w:r>
            <w:r w:rsidRPr="005359EE">
              <w:rPr>
                <w:rFonts w:ascii="Arial" w:hAnsi="Arial" w:cs="Arial"/>
                <w:sz w:val="16"/>
                <w:szCs w:val="16"/>
              </w:rPr>
              <w:t xml:space="preserve">Mortality </w:t>
            </w:r>
          </w:p>
        </w:tc>
        <w:tc>
          <w:tcPr>
            <w:tcW w:w="4068" w:type="dxa"/>
          </w:tcPr>
          <w:p w:rsidR="000824C4" w:rsidRPr="005359EE" w:rsidRDefault="000824C4" w:rsidP="00B808BA">
            <w:pPr>
              <w:rPr>
                <w:rFonts w:ascii="Arial" w:hAnsi="Arial" w:cs="Arial"/>
                <w:b/>
                <w:sz w:val="16"/>
                <w:szCs w:val="16"/>
              </w:rPr>
            </w:pPr>
            <w:r w:rsidRPr="005359EE">
              <w:rPr>
                <w:rFonts w:ascii="Arial" w:hAnsi="Arial" w:cs="Arial"/>
                <w:b/>
                <w:sz w:val="16"/>
                <w:szCs w:val="16"/>
              </w:rPr>
              <w:t>Social and Economic Factors</w:t>
            </w:r>
          </w:p>
        </w:tc>
      </w:tr>
      <w:tr w:rsidR="000824C4" w:rsidRPr="005359EE">
        <w:trPr>
          <w:jc w:val="center"/>
        </w:trPr>
        <w:tc>
          <w:tcPr>
            <w:tcW w:w="4068" w:type="dxa"/>
          </w:tcPr>
          <w:p w:rsidR="000824C4" w:rsidRPr="005359EE" w:rsidRDefault="000824C4" w:rsidP="00B808BA">
            <w:pPr>
              <w:rPr>
                <w:rFonts w:ascii="Arial" w:hAnsi="Arial" w:cs="Arial"/>
                <w:b/>
                <w:sz w:val="16"/>
                <w:szCs w:val="16"/>
              </w:rPr>
            </w:pPr>
            <w:r w:rsidRPr="005359EE">
              <w:rPr>
                <w:rFonts w:ascii="Arial" w:hAnsi="Arial" w:cs="Arial"/>
                <w:b/>
                <w:sz w:val="16"/>
                <w:szCs w:val="16"/>
              </w:rPr>
              <w:t>Premature death</w:t>
            </w:r>
          </w:p>
        </w:tc>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t>High school graduation</w:t>
            </w: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r>
            <w:r w:rsidRPr="005359EE">
              <w:rPr>
                <w:rFonts w:ascii="Arial" w:hAnsi="Arial" w:cs="Arial"/>
                <w:sz w:val="16"/>
                <w:szCs w:val="16"/>
              </w:rPr>
              <w:tab/>
              <w:t>Morbidity</w:t>
            </w:r>
          </w:p>
        </w:tc>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t>Some college</w:t>
            </w: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r>
            <w:r w:rsidRPr="005359EE">
              <w:rPr>
                <w:rFonts w:ascii="Arial" w:hAnsi="Arial" w:cs="Arial"/>
                <w:sz w:val="16"/>
                <w:szCs w:val="16"/>
              </w:rPr>
              <w:tab/>
            </w:r>
            <w:r w:rsidRPr="005359EE">
              <w:rPr>
                <w:rFonts w:ascii="Arial" w:hAnsi="Arial" w:cs="Arial"/>
                <w:sz w:val="16"/>
                <w:szCs w:val="16"/>
              </w:rPr>
              <w:tab/>
              <w:t>Poor or fair health</w:t>
            </w:r>
          </w:p>
        </w:tc>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t>Unemployment</w:t>
            </w: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r>
            <w:r w:rsidRPr="005359EE">
              <w:rPr>
                <w:rFonts w:ascii="Arial" w:hAnsi="Arial" w:cs="Arial"/>
                <w:sz w:val="16"/>
                <w:szCs w:val="16"/>
              </w:rPr>
              <w:tab/>
            </w:r>
            <w:r w:rsidRPr="005359EE">
              <w:rPr>
                <w:rFonts w:ascii="Arial" w:hAnsi="Arial" w:cs="Arial"/>
                <w:sz w:val="16"/>
                <w:szCs w:val="16"/>
              </w:rPr>
              <w:tab/>
              <w:t>Poor physical health days</w:t>
            </w:r>
          </w:p>
        </w:tc>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t>Children in poverty</w:t>
            </w: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r>
            <w:r w:rsidRPr="005359EE">
              <w:rPr>
                <w:rFonts w:ascii="Arial" w:hAnsi="Arial" w:cs="Arial"/>
                <w:sz w:val="16"/>
                <w:szCs w:val="16"/>
              </w:rPr>
              <w:tab/>
            </w:r>
            <w:r w:rsidRPr="005359EE">
              <w:rPr>
                <w:rFonts w:ascii="Arial" w:hAnsi="Arial" w:cs="Arial"/>
                <w:sz w:val="16"/>
                <w:szCs w:val="16"/>
              </w:rPr>
              <w:tab/>
              <w:t>Poor mental health days</w:t>
            </w:r>
          </w:p>
        </w:tc>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t>Inadequate social support</w:t>
            </w: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r>
            <w:r w:rsidRPr="005359EE">
              <w:rPr>
                <w:rFonts w:ascii="Arial" w:hAnsi="Arial" w:cs="Arial"/>
                <w:sz w:val="16"/>
                <w:szCs w:val="16"/>
              </w:rPr>
              <w:tab/>
            </w:r>
            <w:r w:rsidRPr="005359EE">
              <w:rPr>
                <w:rFonts w:ascii="Arial" w:hAnsi="Arial" w:cs="Arial"/>
                <w:sz w:val="16"/>
                <w:szCs w:val="16"/>
              </w:rPr>
              <w:tab/>
              <w:t>Low birthweight</w:t>
            </w:r>
          </w:p>
        </w:tc>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t>Children in single-parent households</w:t>
            </w:r>
          </w:p>
        </w:tc>
      </w:tr>
      <w:tr w:rsidR="000824C4" w:rsidRPr="005359EE">
        <w:trPr>
          <w:jc w:val="center"/>
        </w:trPr>
        <w:tc>
          <w:tcPr>
            <w:tcW w:w="4068" w:type="dxa"/>
          </w:tcPr>
          <w:p w:rsidR="000824C4" w:rsidRPr="005359EE" w:rsidRDefault="000824C4" w:rsidP="00B808BA">
            <w:pPr>
              <w:rPr>
                <w:rFonts w:ascii="Arial" w:hAnsi="Arial" w:cs="Arial"/>
                <w:b/>
                <w:sz w:val="16"/>
                <w:szCs w:val="16"/>
              </w:rPr>
            </w:pPr>
            <w:r w:rsidRPr="005359EE">
              <w:rPr>
                <w:rFonts w:ascii="Arial" w:hAnsi="Arial" w:cs="Arial"/>
                <w:b/>
                <w:sz w:val="16"/>
                <w:szCs w:val="16"/>
              </w:rPr>
              <w:t>Health Factors</w:t>
            </w:r>
          </w:p>
        </w:tc>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t>Violent crime rate</w:t>
            </w: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t>Health Behaviors</w:t>
            </w:r>
          </w:p>
        </w:tc>
        <w:tc>
          <w:tcPr>
            <w:tcW w:w="4068" w:type="dxa"/>
          </w:tcPr>
          <w:p w:rsidR="000824C4" w:rsidRPr="005359EE" w:rsidRDefault="000824C4" w:rsidP="00B808BA">
            <w:pPr>
              <w:rPr>
                <w:rFonts w:ascii="Arial" w:hAnsi="Arial" w:cs="Arial"/>
                <w:b/>
                <w:sz w:val="16"/>
                <w:szCs w:val="16"/>
              </w:rPr>
            </w:pPr>
            <w:r w:rsidRPr="005359EE">
              <w:rPr>
                <w:rFonts w:ascii="Arial" w:hAnsi="Arial" w:cs="Arial"/>
                <w:b/>
                <w:sz w:val="16"/>
                <w:szCs w:val="16"/>
              </w:rPr>
              <w:t>Physical Environment</w:t>
            </w: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r>
            <w:r w:rsidRPr="005359EE">
              <w:rPr>
                <w:rFonts w:ascii="Arial" w:hAnsi="Arial" w:cs="Arial"/>
                <w:sz w:val="16"/>
                <w:szCs w:val="16"/>
              </w:rPr>
              <w:tab/>
            </w:r>
            <w:r w:rsidRPr="005359EE">
              <w:rPr>
                <w:rFonts w:ascii="Arial" w:hAnsi="Arial" w:cs="Arial"/>
                <w:sz w:val="16"/>
                <w:szCs w:val="16"/>
              </w:rPr>
              <w:tab/>
              <w:t>Adult smoking</w:t>
            </w:r>
          </w:p>
        </w:tc>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t>Air pollution – particulate matter days</w:t>
            </w: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r>
            <w:r w:rsidRPr="005359EE">
              <w:rPr>
                <w:rFonts w:ascii="Arial" w:hAnsi="Arial" w:cs="Arial"/>
                <w:sz w:val="16"/>
                <w:szCs w:val="16"/>
              </w:rPr>
              <w:tab/>
            </w:r>
            <w:r w:rsidRPr="005359EE">
              <w:rPr>
                <w:rFonts w:ascii="Arial" w:hAnsi="Arial" w:cs="Arial"/>
                <w:sz w:val="16"/>
                <w:szCs w:val="16"/>
              </w:rPr>
              <w:tab/>
              <w:t>Adult obesity</w:t>
            </w:r>
          </w:p>
        </w:tc>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t>Air pollution – ozone days</w:t>
            </w:r>
          </w:p>
        </w:tc>
      </w:tr>
      <w:tr w:rsidR="000824C4" w:rsidRPr="005359EE">
        <w:trPr>
          <w:trHeight w:val="2996"/>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r>
            <w:r w:rsidRPr="005359EE">
              <w:rPr>
                <w:rFonts w:ascii="Arial" w:hAnsi="Arial" w:cs="Arial"/>
                <w:sz w:val="16"/>
                <w:szCs w:val="16"/>
              </w:rPr>
              <w:tab/>
            </w:r>
            <w:r w:rsidRPr="005359EE">
              <w:rPr>
                <w:rFonts w:ascii="Arial" w:hAnsi="Arial" w:cs="Arial"/>
                <w:sz w:val="16"/>
                <w:szCs w:val="16"/>
              </w:rPr>
              <w:tab/>
              <w:t>Physical inactivity</w:t>
            </w:r>
          </w:p>
        </w:tc>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t>Access to recreational facilities</w:t>
            </w: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r>
            <w:r w:rsidRPr="005359EE">
              <w:rPr>
                <w:rFonts w:ascii="Arial" w:hAnsi="Arial" w:cs="Arial"/>
                <w:sz w:val="16"/>
                <w:szCs w:val="16"/>
              </w:rPr>
              <w:tab/>
            </w:r>
            <w:r w:rsidRPr="005359EE">
              <w:rPr>
                <w:rFonts w:ascii="Arial" w:hAnsi="Arial" w:cs="Arial"/>
                <w:sz w:val="16"/>
                <w:szCs w:val="16"/>
              </w:rPr>
              <w:tab/>
              <w:t>Excessive drinking</w:t>
            </w:r>
          </w:p>
        </w:tc>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t>Limited access to healthy foods</w:t>
            </w: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r>
            <w:r w:rsidRPr="005359EE">
              <w:rPr>
                <w:rFonts w:ascii="Arial" w:hAnsi="Arial" w:cs="Arial"/>
                <w:sz w:val="16"/>
                <w:szCs w:val="16"/>
              </w:rPr>
              <w:tab/>
            </w:r>
            <w:r w:rsidRPr="005359EE">
              <w:rPr>
                <w:rFonts w:ascii="Arial" w:hAnsi="Arial" w:cs="Arial"/>
                <w:sz w:val="16"/>
                <w:szCs w:val="16"/>
              </w:rPr>
              <w:tab/>
              <w:t>Motor vehicle death rate</w:t>
            </w:r>
          </w:p>
        </w:tc>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t>Fast food restaurants</w:t>
            </w: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r>
            <w:r w:rsidRPr="005359EE">
              <w:rPr>
                <w:rFonts w:ascii="Arial" w:hAnsi="Arial" w:cs="Arial"/>
                <w:sz w:val="16"/>
                <w:szCs w:val="16"/>
              </w:rPr>
              <w:tab/>
            </w:r>
            <w:r w:rsidRPr="005359EE">
              <w:rPr>
                <w:rFonts w:ascii="Arial" w:hAnsi="Arial" w:cs="Arial"/>
                <w:sz w:val="16"/>
                <w:szCs w:val="16"/>
              </w:rPr>
              <w:tab/>
              <w:t>Sexually transmitted infections</w:t>
            </w:r>
          </w:p>
        </w:tc>
        <w:tc>
          <w:tcPr>
            <w:tcW w:w="4068" w:type="dxa"/>
          </w:tcPr>
          <w:p w:rsidR="000824C4" w:rsidRPr="005359EE" w:rsidRDefault="000824C4" w:rsidP="00B808BA">
            <w:pPr>
              <w:rPr>
                <w:rFonts w:ascii="Arial" w:hAnsi="Arial" w:cs="Arial"/>
                <w:sz w:val="16"/>
                <w:szCs w:val="16"/>
              </w:rPr>
            </w:pP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r>
            <w:r w:rsidRPr="005359EE">
              <w:rPr>
                <w:rFonts w:ascii="Arial" w:hAnsi="Arial" w:cs="Arial"/>
                <w:sz w:val="16"/>
                <w:szCs w:val="16"/>
              </w:rPr>
              <w:tab/>
            </w:r>
            <w:r w:rsidRPr="005359EE">
              <w:rPr>
                <w:rFonts w:ascii="Arial" w:hAnsi="Arial" w:cs="Arial"/>
                <w:sz w:val="16"/>
                <w:szCs w:val="16"/>
              </w:rPr>
              <w:tab/>
              <w:t>Teen birth rate</w:t>
            </w:r>
          </w:p>
        </w:tc>
        <w:tc>
          <w:tcPr>
            <w:tcW w:w="4068" w:type="dxa"/>
          </w:tcPr>
          <w:p w:rsidR="000824C4" w:rsidRPr="005359EE" w:rsidRDefault="000824C4" w:rsidP="00B808BA">
            <w:pPr>
              <w:rPr>
                <w:rFonts w:ascii="Arial" w:hAnsi="Arial" w:cs="Arial"/>
                <w:sz w:val="16"/>
                <w:szCs w:val="16"/>
              </w:rPr>
            </w:pP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t>Clinical Care</w:t>
            </w:r>
          </w:p>
        </w:tc>
        <w:tc>
          <w:tcPr>
            <w:tcW w:w="4068" w:type="dxa"/>
          </w:tcPr>
          <w:p w:rsidR="000824C4" w:rsidRPr="005359EE" w:rsidRDefault="000824C4" w:rsidP="00B808BA">
            <w:pPr>
              <w:rPr>
                <w:rFonts w:ascii="Arial" w:hAnsi="Arial" w:cs="Arial"/>
                <w:sz w:val="16"/>
                <w:szCs w:val="16"/>
              </w:rPr>
            </w:pP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r>
            <w:r w:rsidRPr="005359EE">
              <w:rPr>
                <w:rFonts w:ascii="Arial" w:hAnsi="Arial" w:cs="Arial"/>
                <w:sz w:val="16"/>
                <w:szCs w:val="16"/>
              </w:rPr>
              <w:tab/>
            </w:r>
            <w:r w:rsidRPr="005359EE">
              <w:rPr>
                <w:rFonts w:ascii="Arial" w:hAnsi="Arial" w:cs="Arial"/>
                <w:sz w:val="16"/>
                <w:szCs w:val="16"/>
              </w:rPr>
              <w:tab/>
              <w:t>Uninsured</w:t>
            </w:r>
          </w:p>
        </w:tc>
        <w:tc>
          <w:tcPr>
            <w:tcW w:w="4068" w:type="dxa"/>
          </w:tcPr>
          <w:p w:rsidR="000824C4" w:rsidRPr="005359EE" w:rsidRDefault="000824C4" w:rsidP="00B808BA">
            <w:pPr>
              <w:rPr>
                <w:rFonts w:ascii="Arial" w:hAnsi="Arial" w:cs="Arial"/>
                <w:sz w:val="16"/>
                <w:szCs w:val="16"/>
              </w:rPr>
            </w:pP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r>
            <w:r w:rsidRPr="005359EE">
              <w:rPr>
                <w:rFonts w:ascii="Arial" w:hAnsi="Arial" w:cs="Arial"/>
                <w:sz w:val="16"/>
                <w:szCs w:val="16"/>
              </w:rPr>
              <w:tab/>
            </w:r>
            <w:r w:rsidRPr="005359EE">
              <w:rPr>
                <w:rFonts w:ascii="Arial" w:hAnsi="Arial" w:cs="Arial"/>
                <w:sz w:val="16"/>
                <w:szCs w:val="16"/>
              </w:rPr>
              <w:tab/>
              <w:t>Primary care physicians</w:t>
            </w:r>
          </w:p>
        </w:tc>
        <w:tc>
          <w:tcPr>
            <w:tcW w:w="4068" w:type="dxa"/>
          </w:tcPr>
          <w:p w:rsidR="000824C4" w:rsidRPr="005359EE" w:rsidRDefault="000824C4" w:rsidP="00B808BA">
            <w:pPr>
              <w:rPr>
                <w:rFonts w:ascii="Arial" w:hAnsi="Arial" w:cs="Arial"/>
                <w:sz w:val="16"/>
                <w:szCs w:val="16"/>
              </w:rPr>
            </w:pP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r>
            <w:r w:rsidRPr="005359EE">
              <w:rPr>
                <w:rFonts w:ascii="Arial" w:hAnsi="Arial" w:cs="Arial"/>
                <w:sz w:val="16"/>
                <w:szCs w:val="16"/>
              </w:rPr>
              <w:tab/>
            </w:r>
            <w:r w:rsidRPr="005359EE">
              <w:rPr>
                <w:rFonts w:ascii="Arial" w:hAnsi="Arial" w:cs="Arial"/>
                <w:sz w:val="16"/>
                <w:szCs w:val="16"/>
              </w:rPr>
              <w:tab/>
              <w:t>Preventable hospital stays</w:t>
            </w:r>
          </w:p>
        </w:tc>
        <w:tc>
          <w:tcPr>
            <w:tcW w:w="4068" w:type="dxa"/>
          </w:tcPr>
          <w:p w:rsidR="000824C4" w:rsidRPr="005359EE" w:rsidRDefault="000824C4" w:rsidP="00B808BA">
            <w:pPr>
              <w:rPr>
                <w:rFonts w:ascii="Arial" w:hAnsi="Arial" w:cs="Arial"/>
                <w:sz w:val="16"/>
                <w:szCs w:val="16"/>
              </w:rPr>
            </w:pP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r>
            <w:r w:rsidRPr="005359EE">
              <w:rPr>
                <w:rFonts w:ascii="Arial" w:hAnsi="Arial" w:cs="Arial"/>
                <w:sz w:val="16"/>
                <w:szCs w:val="16"/>
              </w:rPr>
              <w:tab/>
            </w:r>
            <w:r w:rsidRPr="005359EE">
              <w:rPr>
                <w:rFonts w:ascii="Arial" w:hAnsi="Arial" w:cs="Arial"/>
                <w:sz w:val="16"/>
                <w:szCs w:val="16"/>
              </w:rPr>
              <w:tab/>
              <w:t>Diabetic screening</w:t>
            </w:r>
          </w:p>
        </w:tc>
        <w:tc>
          <w:tcPr>
            <w:tcW w:w="4068" w:type="dxa"/>
          </w:tcPr>
          <w:p w:rsidR="000824C4" w:rsidRPr="005359EE" w:rsidRDefault="000824C4" w:rsidP="00B808BA">
            <w:pPr>
              <w:rPr>
                <w:rFonts w:ascii="Arial" w:hAnsi="Arial" w:cs="Arial"/>
                <w:sz w:val="16"/>
                <w:szCs w:val="16"/>
              </w:rPr>
            </w:pPr>
          </w:p>
        </w:tc>
      </w:tr>
      <w:tr w:rsidR="000824C4" w:rsidRPr="005359EE">
        <w:trPr>
          <w:jc w:val="center"/>
        </w:trPr>
        <w:tc>
          <w:tcPr>
            <w:tcW w:w="4068" w:type="dxa"/>
          </w:tcPr>
          <w:p w:rsidR="000824C4" w:rsidRPr="005359EE" w:rsidRDefault="000824C4" w:rsidP="00B808BA">
            <w:pPr>
              <w:rPr>
                <w:rFonts w:ascii="Arial" w:hAnsi="Arial" w:cs="Arial"/>
                <w:sz w:val="16"/>
                <w:szCs w:val="16"/>
              </w:rPr>
            </w:pPr>
            <w:r w:rsidRPr="005359EE">
              <w:rPr>
                <w:rFonts w:ascii="Arial" w:hAnsi="Arial" w:cs="Arial"/>
                <w:sz w:val="16"/>
                <w:szCs w:val="16"/>
              </w:rPr>
              <w:tab/>
            </w:r>
            <w:r w:rsidRPr="005359EE">
              <w:rPr>
                <w:rFonts w:ascii="Arial" w:hAnsi="Arial" w:cs="Arial"/>
                <w:sz w:val="16"/>
                <w:szCs w:val="16"/>
              </w:rPr>
              <w:tab/>
            </w:r>
            <w:r w:rsidRPr="005359EE">
              <w:rPr>
                <w:rFonts w:ascii="Arial" w:hAnsi="Arial" w:cs="Arial"/>
                <w:sz w:val="16"/>
                <w:szCs w:val="16"/>
              </w:rPr>
              <w:tab/>
              <w:t>Mammography screening</w:t>
            </w:r>
          </w:p>
        </w:tc>
        <w:tc>
          <w:tcPr>
            <w:tcW w:w="4068" w:type="dxa"/>
          </w:tcPr>
          <w:p w:rsidR="000824C4" w:rsidRPr="005359EE" w:rsidRDefault="000824C4" w:rsidP="00B808BA">
            <w:pPr>
              <w:rPr>
                <w:rFonts w:ascii="Arial" w:hAnsi="Arial" w:cs="Arial"/>
                <w:sz w:val="16"/>
                <w:szCs w:val="16"/>
              </w:rPr>
            </w:pPr>
          </w:p>
        </w:tc>
      </w:tr>
    </w:tbl>
    <w:p w:rsidR="000824C4" w:rsidRDefault="000824C4" w:rsidP="00656B48"/>
    <w:p w:rsidR="000824C4" w:rsidRDefault="000824C4" w:rsidP="00656B48">
      <w:r w:rsidRPr="009944A0">
        <w:t>Table 24 presents the health outcome and health fact</w:t>
      </w:r>
      <w:r>
        <w:t>or rankings for Haywood County.</w:t>
      </w:r>
    </w:p>
    <w:p w:rsidR="000824C4" w:rsidRDefault="000824C4" w:rsidP="00656B48"/>
    <w:p w:rsidR="000824C4" w:rsidRPr="009944A0" w:rsidRDefault="000824C4" w:rsidP="00656B48">
      <w:pPr>
        <w:pStyle w:val="GRAPHTITLE"/>
      </w:pPr>
      <w:r w:rsidRPr="009944A0">
        <w:t>Table 24.  County Health Rankings via MATCH (2012)</w:t>
      </w:r>
    </w:p>
    <w:tbl>
      <w:tblPr>
        <w:tblW w:w="9085" w:type="dxa"/>
        <w:jc w:val="center"/>
        <w:tblInd w:w="-191" w:type="dxa"/>
        <w:tblLook w:val="00A0"/>
      </w:tblPr>
      <w:tblGrid>
        <w:gridCol w:w="1803"/>
        <w:gridCol w:w="967"/>
        <w:gridCol w:w="1027"/>
        <w:gridCol w:w="1087"/>
        <w:gridCol w:w="912"/>
        <w:gridCol w:w="1077"/>
        <w:gridCol w:w="1317"/>
        <w:gridCol w:w="895"/>
      </w:tblGrid>
      <w:tr w:rsidR="000824C4" w:rsidRPr="005359EE">
        <w:trPr>
          <w:trHeight w:val="330"/>
          <w:jc w:val="center"/>
        </w:trPr>
        <w:tc>
          <w:tcPr>
            <w:tcW w:w="1804"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9944A0" w:rsidRDefault="000824C4" w:rsidP="00DF4DC9">
            <w:pPr>
              <w:rPr>
                <w:rFonts w:ascii="Arial" w:hAnsi="Arial" w:cs="Arial"/>
                <w:b/>
                <w:bCs/>
                <w:sz w:val="18"/>
                <w:szCs w:val="18"/>
              </w:rPr>
            </w:pPr>
            <w:r>
              <w:rPr>
                <w:rFonts w:ascii="Arial" w:hAnsi="Arial" w:cs="Arial"/>
                <w:b/>
                <w:bCs/>
                <w:sz w:val="18"/>
                <w:szCs w:val="18"/>
              </w:rPr>
              <w:t>Geography</w:t>
            </w:r>
          </w:p>
        </w:tc>
        <w:tc>
          <w:tcPr>
            <w:tcW w:w="7281" w:type="dxa"/>
            <w:gridSpan w:val="7"/>
            <w:tcBorders>
              <w:top w:val="single" w:sz="4" w:space="0" w:color="auto"/>
              <w:left w:val="nil"/>
              <w:bottom w:val="single" w:sz="4" w:space="0" w:color="auto"/>
              <w:right w:val="single" w:sz="4" w:space="0" w:color="000000"/>
            </w:tcBorders>
            <w:noWrap/>
            <w:vAlign w:val="center"/>
          </w:tcPr>
          <w:p w:rsidR="000824C4" w:rsidRPr="009944A0" w:rsidRDefault="000824C4" w:rsidP="009944A0">
            <w:pPr>
              <w:jc w:val="center"/>
              <w:rPr>
                <w:rFonts w:ascii="Arial" w:hAnsi="Arial" w:cs="Arial"/>
                <w:b/>
                <w:bCs/>
                <w:sz w:val="18"/>
                <w:szCs w:val="18"/>
              </w:rPr>
            </w:pPr>
            <w:r w:rsidRPr="009944A0">
              <w:rPr>
                <w:rFonts w:ascii="Arial" w:hAnsi="Arial" w:cs="Arial"/>
                <w:b/>
                <w:bCs/>
                <w:sz w:val="18"/>
                <w:szCs w:val="18"/>
              </w:rPr>
              <w:t>County Rank (Out of 100)</w:t>
            </w:r>
            <w:r w:rsidRPr="009944A0">
              <w:rPr>
                <w:rFonts w:ascii="Arial" w:hAnsi="Arial" w:cs="Arial"/>
                <w:b/>
                <w:bCs/>
                <w:sz w:val="20"/>
                <w:szCs w:val="20"/>
                <w:vertAlign w:val="superscript"/>
              </w:rPr>
              <w:t>1</w:t>
            </w:r>
          </w:p>
        </w:tc>
      </w:tr>
      <w:tr w:rsidR="000824C4" w:rsidRPr="005359EE">
        <w:trPr>
          <w:trHeight w:val="330"/>
          <w:jc w:val="center"/>
        </w:trPr>
        <w:tc>
          <w:tcPr>
            <w:tcW w:w="1804" w:type="dxa"/>
            <w:vMerge/>
            <w:tcBorders>
              <w:top w:val="single" w:sz="4" w:space="0" w:color="auto"/>
              <w:left w:val="single" w:sz="4" w:space="0" w:color="auto"/>
              <w:bottom w:val="single" w:sz="8" w:space="0" w:color="000000"/>
              <w:right w:val="single" w:sz="4" w:space="0" w:color="auto"/>
            </w:tcBorders>
            <w:vAlign w:val="center"/>
          </w:tcPr>
          <w:p w:rsidR="000824C4" w:rsidRPr="009944A0" w:rsidRDefault="000824C4" w:rsidP="009944A0">
            <w:pPr>
              <w:rPr>
                <w:rFonts w:ascii="Arial" w:hAnsi="Arial" w:cs="Arial"/>
                <w:b/>
                <w:bCs/>
                <w:sz w:val="18"/>
                <w:szCs w:val="18"/>
              </w:rPr>
            </w:pPr>
          </w:p>
        </w:tc>
        <w:tc>
          <w:tcPr>
            <w:tcW w:w="1993" w:type="dxa"/>
            <w:gridSpan w:val="2"/>
            <w:tcBorders>
              <w:top w:val="single" w:sz="4" w:space="0" w:color="auto"/>
              <w:left w:val="nil"/>
              <w:bottom w:val="single" w:sz="4" w:space="0" w:color="auto"/>
              <w:right w:val="single" w:sz="4" w:space="0" w:color="000000"/>
            </w:tcBorders>
            <w:noWrap/>
            <w:vAlign w:val="center"/>
          </w:tcPr>
          <w:p w:rsidR="000824C4" w:rsidRPr="009944A0" w:rsidRDefault="000824C4" w:rsidP="009944A0">
            <w:pPr>
              <w:jc w:val="center"/>
              <w:rPr>
                <w:rFonts w:ascii="Arial" w:hAnsi="Arial" w:cs="Arial"/>
                <w:b/>
                <w:bCs/>
                <w:sz w:val="18"/>
                <w:szCs w:val="18"/>
              </w:rPr>
            </w:pPr>
            <w:r w:rsidRPr="009944A0">
              <w:rPr>
                <w:rFonts w:ascii="Arial" w:hAnsi="Arial" w:cs="Arial"/>
                <w:b/>
                <w:bCs/>
                <w:sz w:val="18"/>
                <w:szCs w:val="18"/>
              </w:rPr>
              <w:t>Health Outcomes</w:t>
            </w:r>
          </w:p>
        </w:tc>
        <w:tc>
          <w:tcPr>
            <w:tcW w:w="4393" w:type="dxa"/>
            <w:gridSpan w:val="4"/>
            <w:tcBorders>
              <w:top w:val="single" w:sz="4" w:space="0" w:color="auto"/>
              <w:left w:val="nil"/>
              <w:bottom w:val="single" w:sz="4" w:space="0" w:color="auto"/>
              <w:right w:val="single" w:sz="4" w:space="0" w:color="000000"/>
            </w:tcBorders>
            <w:noWrap/>
            <w:vAlign w:val="center"/>
          </w:tcPr>
          <w:p w:rsidR="000824C4" w:rsidRPr="009944A0" w:rsidRDefault="000824C4" w:rsidP="009944A0">
            <w:pPr>
              <w:jc w:val="center"/>
              <w:rPr>
                <w:rFonts w:ascii="Arial" w:hAnsi="Arial" w:cs="Arial"/>
                <w:b/>
                <w:bCs/>
                <w:sz w:val="18"/>
                <w:szCs w:val="18"/>
              </w:rPr>
            </w:pPr>
            <w:r w:rsidRPr="009944A0">
              <w:rPr>
                <w:rFonts w:ascii="Arial" w:hAnsi="Arial" w:cs="Arial"/>
                <w:b/>
                <w:bCs/>
                <w:sz w:val="18"/>
                <w:szCs w:val="18"/>
              </w:rPr>
              <w:t>Health Factors</w:t>
            </w:r>
          </w:p>
        </w:tc>
        <w:tc>
          <w:tcPr>
            <w:tcW w:w="895" w:type="dxa"/>
            <w:vMerge w:val="restart"/>
            <w:tcBorders>
              <w:top w:val="nil"/>
              <w:left w:val="single" w:sz="4" w:space="0" w:color="auto"/>
              <w:bottom w:val="single" w:sz="8" w:space="0" w:color="000000"/>
              <w:right w:val="single" w:sz="4" w:space="0" w:color="auto"/>
            </w:tcBorders>
            <w:vAlign w:val="center"/>
          </w:tcPr>
          <w:p w:rsidR="000824C4" w:rsidRPr="009944A0" w:rsidRDefault="000824C4" w:rsidP="009944A0">
            <w:pPr>
              <w:jc w:val="center"/>
              <w:rPr>
                <w:rFonts w:ascii="Arial" w:hAnsi="Arial" w:cs="Arial"/>
                <w:b/>
                <w:bCs/>
                <w:sz w:val="18"/>
                <w:szCs w:val="18"/>
              </w:rPr>
            </w:pPr>
            <w:r w:rsidRPr="009944A0">
              <w:rPr>
                <w:rFonts w:ascii="Arial" w:hAnsi="Arial" w:cs="Arial"/>
                <w:b/>
                <w:bCs/>
                <w:sz w:val="18"/>
                <w:szCs w:val="18"/>
              </w:rPr>
              <w:t>Overall Rank</w:t>
            </w:r>
          </w:p>
        </w:tc>
      </w:tr>
      <w:tr w:rsidR="000824C4" w:rsidRPr="005359EE">
        <w:trPr>
          <w:trHeight w:val="628"/>
          <w:jc w:val="center"/>
        </w:trPr>
        <w:tc>
          <w:tcPr>
            <w:tcW w:w="1804" w:type="dxa"/>
            <w:vMerge/>
            <w:tcBorders>
              <w:top w:val="single" w:sz="4" w:space="0" w:color="auto"/>
              <w:left w:val="single" w:sz="4" w:space="0" w:color="auto"/>
              <w:bottom w:val="single" w:sz="8" w:space="0" w:color="000000"/>
              <w:right w:val="single" w:sz="4" w:space="0" w:color="auto"/>
            </w:tcBorders>
            <w:vAlign w:val="center"/>
          </w:tcPr>
          <w:p w:rsidR="000824C4" w:rsidRPr="009944A0" w:rsidRDefault="000824C4" w:rsidP="009944A0">
            <w:pPr>
              <w:rPr>
                <w:rFonts w:ascii="Arial" w:hAnsi="Arial" w:cs="Arial"/>
                <w:b/>
                <w:bCs/>
                <w:sz w:val="18"/>
                <w:szCs w:val="18"/>
              </w:rPr>
            </w:pPr>
          </w:p>
        </w:tc>
        <w:tc>
          <w:tcPr>
            <w:tcW w:w="967" w:type="dxa"/>
            <w:tcBorders>
              <w:top w:val="nil"/>
              <w:left w:val="nil"/>
              <w:bottom w:val="single" w:sz="8" w:space="0" w:color="auto"/>
              <w:right w:val="single" w:sz="4" w:space="0" w:color="auto"/>
            </w:tcBorders>
            <w:noWrap/>
            <w:vAlign w:val="center"/>
          </w:tcPr>
          <w:p w:rsidR="000824C4" w:rsidRPr="009944A0" w:rsidRDefault="000824C4" w:rsidP="009944A0">
            <w:pPr>
              <w:jc w:val="center"/>
              <w:rPr>
                <w:rFonts w:ascii="Arial" w:hAnsi="Arial" w:cs="Arial"/>
                <w:b/>
                <w:bCs/>
                <w:sz w:val="18"/>
                <w:szCs w:val="18"/>
              </w:rPr>
            </w:pPr>
            <w:r w:rsidRPr="009944A0">
              <w:rPr>
                <w:rFonts w:ascii="Arial" w:hAnsi="Arial" w:cs="Arial"/>
                <w:b/>
                <w:bCs/>
                <w:sz w:val="18"/>
                <w:szCs w:val="18"/>
              </w:rPr>
              <w:t>Mortality</w:t>
            </w:r>
          </w:p>
        </w:tc>
        <w:tc>
          <w:tcPr>
            <w:tcW w:w="1026" w:type="dxa"/>
            <w:tcBorders>
              <w:top w:val="nil"/>
              <w:left w:val="nil"/>
              <w:bottom w:val="single" w:sz="8" w:space="0" w:color="auto"/>
              <w:right w:val="single" w:sz="4" w:space="0" w:color="auto"/>
            </w:tcBorders>
            <w:noWrap/>
            <w:vAlign w:val="center"/>
          </w:tcPr>
          <w:p w:rsidR="000824C4" w:rsidRPr="009944A0" w:rsidRDefault="000824C4" w:rsidP="009944A0">
            <w:pPr>
              <w:jc w:val="center"/>
              <w:rPr>
                <w:rFonts w:ascii="Arial" w:hAnsi="Arial" w:cs="Arial"/>
                <w:b/>
                <w:bCs/>
                <w:sz w:val="18"/>
                <w:szCs w:val="18"/>
              </w:rPr>
            </w:pPr>
            <w:r w:rsidRPr="009944A0">
              <w:rPr>
                <w:rFonts w:ascii="Arial" w:hAnsi="Arial" w:cs="Arial"/>
                <w:b/>
                <w:bCs/>
                <w:sz w:val="18"/>
                <w:szCs w:val="18"/>
              </w:rPr>
              <w:t>Morbidity</w:t>
            </w:r>
          </w:p>
        </w:tc>
        <w:tc>
          <w:tcPr>
            <w:tcW w:w="1087" w:type="dxa"/>
            <w:tcBorders>
              <w:top w:val="nil"/>
              <w:left w:val="nil"/>
              <w:bottom w:val="single" w:sz="8" w:space="0" w:color="auto"/>
              <w:right w:val="single" w:sz="4" w:space="0" w:color="auto"/>
            </w:tcBorders>
            <w:vAlign w:val="center"/>
          </w:tcPr>
          <w:p w:rsidR="000824C4" w:rsidRPr="009944A0" w:rsidRDefault="000824C4" w:rsidP="009944A0">
            <w:pPr>
              <w:jc w:val="center"/>
              <w:rPr>
                <w:rFonts w:ascii="Arial" w:hAnsi="Arial" w:cs="Arial"/>
                <w:b/>
                <w:bCs/>
                <w:sz w:val="18"/>
                <w:szCs w:val="18"/>
              </w:rPr>
            </w:pPr>
            <w:r w:rsidRPr="009944A0">
              <w:rPr>
                <w:rFonts w:ascii="Arial" w:hAnsi="Arial" w:cs="Arial"/>
                <w:b/>
                <w:bCs/>
                <w:sz w:val="18"/>
                <w:szCs w:val="18"/>
              </w:rPr>
              <w:t>Health Behaviors</w:t>
            </w:r>
          </w:p>
        </w:tc>
        <w:tc>
          <w:tcPr>
            <w:tcW w:w="912" w:type="dxa"/>
            <w:tcBorders>
              <w:top w:val="nil"/>
              <w:left w:val="nil"/>
              <w:bottom w:val="single" w:sz="8" w:space="0" w:color="auto"/>
              <w:right w:val="single" w:sz="4" w:space="0" w:color="auto"/>
            </w:tcBorders>
            <w:vAlign w:val="center"/>
          </w:tcPr>
          <w:p w:rsidR="000824C4" w:rsidRPr="009944A0" w:rsidRDefault="000824C4" w:rsidP="009944A0">
            <w:pPr>
              <w:jc w:val="center"/>
              <w:rPr>
                <w:rFonts w:ascii="Arial" w:hAnsi="Arial" w:cs="Arial"/>
                <w:b/>
                <w:bCs/>
                <w:sz w:val="18"/>
                <w:szCs w:val="18"/>
              </w:rPr>
            </w:pPr>
            <w:r w:rsidRPr="009944A0">
              <w:rPr>
                <w:rFonts w:ascii="Arial" w:hAnsi="Arial" w:cs="Arial"/>
                <w:b/>
                <w:bCs/>
                <w:sz w:val="18"/>
                <w:szCs w:val="18"/>
              </w:rPr>
              <w:t>Clinical Care</w:t>
            </w:r>
          </w:p>
        </w:tc>
        <w:tc>
          <w:tcPr>
            <w:tcW w:w="1077" w:type="dxa"/>
            <w:tcBorders>
              <w:top w:val="nil"/>
              <w:left w:val="nil"/>
              <w:bottom w:val="single" w:sz="8" w:space="0" w:color="auto"/>
              <w:right w:val="single" w:sz="4" w:space="0" w:color="auto"/>
            </w:tcBorders>
            <w:vAlign w:val="center"/>
          </w:tcPr>
          <w:p w:rsidR="000824C4" w:rsidRPr="009944A0" w:rsidRDefault="000824C4" w:rsidP="009944A0">
            <w:pPr>
              <w:jc w:val="center"/>
              <w:rPr>
                <w:rFonts w:ascii="Arial" w:hAnsi="Arial" w:cs="Arial"/>
                <w:b/>
                <w:bCs/>
                <w:sz w:val="18"/>
                <w:szCs w:val="18"/>
              </w:rPr>
            </w:pPr>
            <w:r w:rsidRPr="009944A0">
              <w:rPr>
                <w:rFonts w:ascii="Arial" w:hAnsi="Arial" w:cs="Arial"/>
                <w:b/>
                <w:bCs/>
                <w:sz w:val="18"/>
                <w:szCs w:val="18"/>
              </w:rPr>
              <w:t>Social &amp; Economic Factors</w:t>
            </w:r>
          </w:p>
        </w:tc>
        <w:tc>
          <w:tcPr>
            <w:tcW w:w="1317" w:type="dxa"/>
            <w:tcBorders>
              <w:top w:val="nil"/>
              <w:left w:val="nil"/>
              <w:bottom w:val="single" w:sz="8" w:space="0" w:color="auto"/>
              <w:right w:val="single" w:sz="4" w:space="0" w:color="auto"/>
            </w:tcBorders>
            <w:vAlign w:val="center"/>
          </w:tcPr>
          <w:p w:rsidR="000824C4" w:rsidRPr="009944A0" w:rsidRDefault="000824C4" w:rsidP="009944A0">
            <w:pPr>
              <w:jc w:val="center"/>
              <w:rPr>
                <w:rFonts w:ascii="Arial" w:hAnsi="Arial" w:cs="Arial"/>
                <w:b/>
                <w:bCs/>
                <w:sz w:val="18"/>
                <w:szCs w:val="18"/>
              </w:rPr>
            </w:pPr>
            <w:r w:rsidRPr="009944A0">
              <w:rPr>
                <w:rFonts w:ascii="Arial" w:hAnsi="Arial" w:cs="Arial"/>
                <w:b/>
                <w:bCs/>
                <w:sz w:val="18"/>
                <w:szCs w:val="18"/>
              </w:rPr>
              <w:t>Physical Environment</w:t>
            </w:r>
          </w:p>
        </w:tc>
        <w:tc>
          <w:tcPr>
            <w:tcW w:w="895" w:type="dxa"/>
            <w:vMerge/>
            <w:tcBorders>
              <w:top w:val="nil"/>
              <w:left w:val="single" w:sz="4" w:space="0" w:color="auto"/>
              <w:bottom w:val="single" w:sz="8" w:space="0" w:color="000000"/>
              <w:right w:val="single" w:sz="4" w:space="0" w:color="auto"/>
            </w:tcBorders>
            <w:vAlign w:val="center"/>
          </w:tcPr>
          <w:p w:rsidR="000824C4" w:rsidRPr="009944A0" w:rsidRDefault="000824C4" w:rsidP="009944A0">
            <w:pPr>
              <w:rPr>
                <w:rFonts w:ascii="Arial" w:hAnsi="Arial" w:cs="Arial"/>
                <w:b/>
                <w:bCs/>
                <w:sz w:val="18"/>
                <w:szCs w:val="18"/>
              </w:rPr>
            </w:pPr>
          </w:p>
        </w:tc>
      </w:tr>
      <w:tr w:rsidR="000824C4" w:rsidRPr="005359EE">
        <w:trPr>
          <w:trHeight w:val="340"/>
          <w:jc w:val="center"/>
        </w:trPr>
        <w:tc>
          <w:tcPr>
            <w:tcW w:w="1804" w:type="dxa"/>
            <w:tcBorders>
              <w:top w:val="nil"/>
              <w:left w:val="single" w:sz="4" w:space="0" w:color="auto"/>
              <w:bottom w:val="single" w:sz="4" w:space="0" w:color="auto"/>
              <w:right w:val="single" w:sz="4" w:space="0" w:color="auto"/>
            </w:tcBorders>
            <w:noWrap/>
            <w:vAlign w:val="center"/>
          </w:tcPr>
          <w:p w:rsidR="000824C4" w:rsidRPr="009944A0" w:rsidRDefault="000824C4" w:rsidP="00385B55">
            <w:pPr>
              <w:rPr>
                <w:rFonts w:ascii="Arial" w:hAnsi="Arial" w:cs="Arial"/>
                <w:sz w:val="18"/>
                <w:szCs w:val="18"/>
              </w:rPr>
            </w:pPr>
            <w:r>
              <w:rPr>
                <w:rFonts w:ascii="Arial" w:hAnsi="Arial" w:cs="Arial"/>
                <w:sz w:val="18"/>
                <w:szCs w:val="18"/>
              </w:rPr>
              <w:t>Haywood County</w:t>
            </w:r>
          </w:p>
        </w:tc>
        <w:tc>
          <w:tcPr>
            <w:tcW w:w="967" w:type="dxa"/>
            <w:tcBorders>
              <w:top w:val="nil"/>
              <w:left w:val="nil"/>
              <w:bottom w:val="single" w:sz="4" w:space="0" w:color="auto"/>
              <w:right w:val="single" w:sz="4" w:space="0" w:color="auto"/>
            </w:tcBorders>
            <w:noWrap/>
            <w:vAlign w:val="center"/>
          </w:tcPr>
          <w:p w:rsidR="000824C4" w:rsidRPr="005359EE" w:rsidRDefault="000824C4" w:rsidP="00B839EF">
            <w:pPr>
              <w:jc w:val="right"/>
              <w:rPr>
                <w:rFonts w:ascii="Arial" w:hAnsi="Arial" w:cs="Arial"/>
                <w:sz w:val="18"/>
                <w:szCs w:val="18"/>
              </w:rPr>
            </w:pPr>
            <w:r w:rsidRPr="005359EE">
              <w:rPr>
                <w:rFonts w:ascii="Arial" w:hAnsi="Arial" w:cs="Arial"/>
                <w:sz w:val="18"/>
                <w:szCs w:val="18"/>
              </w:rPr>
              <w:t>53</w:t>
            </w:r>
          </w:p>
        </w:tc>
        <w:tc>
          <w:tcPr>
            <w:tcW w:w="1026" w:type="dxa"/>
            <w:tcBorders>
              <w:top w:val="nil"/>
              <w:left w:val="nil"/>
              <w:bottom w:val="single" w:sz="4" w:space="0" w:color="auto"/>
              <w:right w:val="single" w:sz="4" w:space="0" w:color="auto"/>
            </w:tcBorders>
            <w:noWrap/>
            <w:vAlign w:val="center"/>
          </w:tcPr>
          <w:p w:rsidR="000824C4" w:rsidRPr="005359EE" w:rsidRDefault="000824C4" w:rsidP="00B839EF">
            <w:pPr>
              <w:jc w:val="right"/>
              <w:rPr>
                <w:rFonts w:ascii="Arial" w:hAnsi="Arial" w:cs="Arial"/>
                <w:sz w:val="18"/>
                <w:szCs w:val="18"/>
              </w:rPr>
            </w:pPr>
            <w:r w:rsidRPr="005359EE">
              <w:rPr>
                <w:rFonts w:ascii="Arial" w:hAnsi="Arial" w:cs="Arial"/>
                <w:sz w:val="18"/>
                <w:szCs w:val="18"/>
              </w:rPr>
              <w:t>71</w:t>
            </w:r>
          </w:p>
        </w:tc>
        <w:tc>
          <w:tcPr>
            <w:tcW w:w="1087" w:type="dxa"/>
            <w:tcBorders>
              <w:top w:val="nil"/>
              <w:left w:val="nil"/>
              <w:bottom w:val="single" w:sz="4" w:space="0" w:color="auto"/>
              <w:right w:val="single" w:sz="4" w:space="0" w:color="auto"/>
            </w:tcBorders>
            <w:noWrap/>
            <w:vAlign w:val="center"/>
          </w:tcPr>
          <w:p w:rsidR="000824C4" w:rsidRPr="005359EE" w:rsidRDefault="000824C4" w:rsidP="00B839EF">
            <w:pPr>
              <w:jc w:val="right"/>
              <w:rPr>
                <w:rFonts w:ascii="Arial" w:hAnsi="Arial" w:cs="Arial"/>
                <w:sz w:val="18"/>
                <w:szCs w:val="18"/>
              </w:rPr>
            </w:pPr>
            <w:r w:rsidRPr="005359EE">
              <w:rPr>
                <w:rFonts w:ascii="Arial" w:hAnsi="Arial" w:cs="Arial"/>
                <w:sz w:val="18"/>
                <w:szCs w:val="18"/>
              </w:rPr>
              <w:t>29</w:t>
            </w:r>
          </w:p>
        </w:tc>
        <w:tc>
          <w:tcPr>
            <w:tcW w:w="912" w:type="dxa"/>
            <w:tcBorders>
              <w:top w:val="nil"/>
              <w:left w:val="nil"/>
              <w:bottom w:val="single" w:sz="4" w:space="0" w:color="auto"/>
              <w:right w:val="single" w:sz="4" w:space="0" w:color="auto"/>
            </w:tcBorders>
            <w:noWrap/>
            <w:vAlign w:val="center"/>
          </w:tcPr>
          <w:p w:rsidR="000824C4" w:rsidRPr="005359EE" w:rsidRDefault="000824C4" w:rsidP="00B839EF">
            <w:pPr>
              <w:jc w:val="right"/>
              <w:rPr>
                <w:rFonts w:ascii="Arial" w:hAnsi="Arial" w:cs="Arial"/>
                <w:sz w:val="18"/>
                <w:szCs w:val="18"/>
              </w:rPr>
            </w:pPr>
            <w:r w:rsidRPr="005359EE">
              <w:rPr>
                <w:rFonts w:ascii="Arial" w:hAnsi="Arial" w:cs="Arial"/>
                <w:sz w:val="18"/>
                <w:szCs w:val="18"/>
              </w:rPr>
              <w:t>26</w:t>
            </w:r>
          </w:p>
        </w:tc>
        <w:tc>
          <w:tcPr>
            <w:tcW w:w="1077" w:type="dxa"/>
            <w:tcBorders>
              <w:top w:val="nil"/>
              <w:left w:val="nil"/>
              <w:bottom w:val="single" w:sz="4" w:space="0" w:color="auto"/>
              <w:right w:val="single" w:sz="4" w:space="0" w:color="auto"/>
            </w:tcBorders>
            <w:noWrap/>
            <w:vAlign w:val="center"/>
          </w:tcPr>
          <w:p w:rsidR="000824C4" w:rsidRPr="005359EE" w:rsidRDefault="000824C4" w:rsidP="00B839EF">
            <w:pPr>
              <w:jc w:val="right"/>
              <w:rPr>
                <w:rFonts w:ascii="Arial" w:hAnsi="Arial" w:cs="Arial"/>
                <w:sz w:val="18"/>
                <w:szCs w:val="18"/>
              </w:rPr>
            </w:pPr>
            <w:r w:rsidRPr="005359EE">
              <w:rPr>
                <w:rFonts w:ascii="Arial" w:hAnsi="Arial" w:cs="Arial"/>
                <w:sz w:val="18"/>
                <w:szCs w:val="18"/>
              </w:rPr>
              <w:t>20</w:t>
            </w:r>
          </w:p>
        </w:tc>
        <w:tc>
          <w:tcPr>
            <w:tcW w:w="1317" w:type="dxa"/>
            <w:tcBorders>
              <w:top w:val="nil"/>
              <w:left w:val="nil"/>
              <w:bottom w:val="single" w:sz="4" w:space="0" w:color="auto"/>
              <w:right w:val="single" w:sz="4" w:space="0" w:color="auto"/>
            </w:tcBorders>
            <w:noWrap/>
            <w:vAlign w:val="center"/>
          </w:tcPr>
          <w:p w:rsidR="000824C4" w:rsidRPr="005359EE" w:rsidRDefault="000824C4" w:rsidP="00B839EF">
            <w:pPr>
              <w:jc w:val="right"/>
              <w:rPr>
                <w:rFonts w:ascii="Arial" w:hAnsi="Arial" w:cs="Arial"/>
                <w:sz w:val="18"/>
                <w:szCs w:val="18"/>
              </w:rPr>
            </w:pPr>
            <w:r w:rsidRPr="005359EE">
              <w:rPr>
                <w:rFonts w:ascii="Arial" w:hAnsi="Arial" w:cs="Arial"/>
                <w:sz w:val="18"/>
                <w:szCs w:val="18"/>
              </w:rPr>
              <w:t>79</w:t>
            </w:r>
          </w:p>
        </w:tc>
        <w:tc>
          <w:tcPr>
            <w:tcW w:w="895" w:type="dxa"/>
            <w:tcBorders>
              <w:top w:val="nil"/>
              <w:left w:val="nil"/>
              <w:bottom w:val="single" w:sz="4" w:space="0" w:color="auto"/>
              <w:right w:val="single" w:sz="4" w:space="0" w:color="auto"/>
            </w:tcBorders>
            <w:noWrap/>
            <w:vAlign w:val="center"/>
          </w:tcPr>
          <w:p w:rsidR="000824C4" w:rsidRPr="005359EE" w:rsidRDefault="000824C4" w:rsidP="00B839EF">
            <w:pPr>
              <w:jc w:val="right"/>
              <w:rPr>
                <w:rFonts w:ascii="Arial" w:hAnsi="Arial" w:cs="Arial"/>
                <w:sz w:val="18"/>
                <w:szCs w:val="18"/>
              </w:rPr>
            </w:pPr>
            <w:r w:rsidRPr="005359EE">
              <w:rPr>
                <w:rFonts w:ascii="Arial" w:hAnsi="Arial" w:cs="Arial"/>
                <w:sz w:val="18"/>
                <w:szCs w:val="18"/>
              </w:rPr>
              <w:t>64</w:t>
            </w:r>
          </w:p>
        </w:tc>
      </w:tr>
    </w:tbl>
    <w:p w:rsidR="000824C4" w:rsidRPr="009944A0" w:rsidRDefault="000824C4" w:rsidP="00DF4DC9">
      <w:pPr>
        <w:ind w:left="360"/>
        <w:rPr>
          <w:rFonts w:ascii="Arial" w:hAnsi="Arial" w:cs="Arial"/>
          <w:sz w:val="16"/>
          <w:szCs w:val="16"/>
        </w:rPr>
      </w:pPr>
      <w:r>
        <w:rPr>
          <w:rFonts w:ascii="Arial" w:hAnsi="Arial" w:cs="Arial"/>
          <w:sz w:val="16"/>
          <w:szCs w:val="16"/>
        </w:rPr>
        <w:t xml:space="preserve">Source:  </w:t>
      </w:r>
      <w:r w:rsidRPr="009E45FC">
        <w:rPr>
          <w:rFonts w:ascii="Arial" w:hAnsi="Arial" w:cs="Arial"/>
          <w:i/>
          <w:sz w:val="16"/>
          <w:szCs w:val="16"/>
        </w:rPr>
        <w:t>County Health Rankings and Roadmaps, 2012</w:t>
      </w:r>
      <w:r w:rsidRPr="009944A0">
        <w:rPr>
          <w:rFonts w:ascii="Arial" w:hAnsi="Arial" w:cs="Arial"/>
          <w:sz w:val="16"/>
          <w:szCs w:val="16"/>
        </w:rPr>
        <w:t>.  Available at http://www.countyhealthrankings.org/app/north-carolina/2012/</w:t>
      </w:r>
      <w:r>
        <w:rPr>
          <w:rFonts w:ascii="Arial" w:hAnsi="Arial" w:cs="Arial"/>
          <w:sz w:val="16"/>
          <w:szCs w:val="16"/>
        </w:rPr>
        <w:t>rankings/outcomes/overall</w:t>
      </w:r>
    </w:p>
    <w:p w:rsidR="000824C4" w:rsidRPr="00FA509B" w:rsidRDefault="000824C4" w:rsidP="00C71FA2">
      <w:pPr>
        <w:rPr>
          <w:rFonts w:cs="Segoe UI"/>
        </w:rPr>
      </w:pPr>
    </w:p>
    <w:p w:rsidR="000824C4" w:rsidRPr="00FA509B" w:rsidRDefault="000824C4" w:rsidP="00C71FA2">
      <w:pPr>
        <w:rPr>
          <w:rFonts w:cs="Segoe UI"/>
        </w:rPr>
      </w:pPr>
    </w:p>
    <w:p w:rsidR="000824C4" w:rsidRDefault="000824C4" w:rsidP="00656B48">
      <w:pPr>
        <w:pStyle w:val="Heading2"/>
      </w:pPr>
      <w:bookmarkStart w:id="109" w:name="_Toc329355557"/>
      <w:bookmarkStart w:id="110" w:name="_Toc349052041"/>
    </w:p>
    <w:p w:rsidR="000824C4" w:rsidRDefault="000824C4" w:rsidP="00656B48">
      <w:pPr>
        <w:pStyle w:val="Heading2"/>
      </w:pPr>
    </w:p>
    <w:p w:rsidR="000824C4" w:rsidRDefault="000824C4" w:rsidP="00656B48">
      <w:pPr>
        <w:pStyle w:val="Heading2"/>
      </w:pPr>
      <w:r>
        <w:t>Pregnancy and Birth Data</w:t>
      </w:r>
      <w:bookmarkEnd w:id="109"/>
      <w:bookmarkEnd w:id="110"/>
    </w:p>
    <w:p w:rsidR="000824C4" w:rsidRPr="00656B48" w:rsidRDefault="000824C4" w:rsidP="00656B48"/>
    <w:p w:rsidR="000824C4" w:rsidRDefault="000824C4" w:rsidP="00656B48">
      <w:pPr>
        <w:pStyle w:val="Heading3"/>
      </w:pPr>
      <w:bookmarkStart w:id="111" w:name="_Toc329355558"/>
      <w:bookmarkStart w:id="112" w:name="_Toc349052042"/>
      <w:r>
        <w:t>Pregnancy Rate</w:t>
      </w:r>
      <w:bookmarkEnd w:id="111"/>
      <w:bookmarkEnd w:id="112"/>
    </w:p>
    <w:p w:rsidR="000824C4" w:rsidRPr="00F827F5" w:rsidRDefault="000824C4" w:rsidP="00656B48">
      <w:r w:rsidRPr="00F827F5">
        <w:t>The following definitions and statistical conventions will be helpful in under</w:t>
      </w:r>
      <w:r>
        <w:t>standing the data on pregnancy:</w:t>
      </w:r>
    </w:p>
    <w:p w:rsidR="000824C4" w:rsidRPr="00F827F5" w:rsidRDefault="000824C4" w:rsidP="00656B48">
      <w:pPr>
        <w:pStyle w:val="ListParagraph"/>
        <w:numPr>
          <w:ilvl w:val="0"/>
          <w:numId w:val="5"/>
        </w:numPr>
      </w:pPr>
      <w:r w:rsidRPr="00F827F5">
        <w:t>Reproductive age = 15-44</w:t>
      </w:r>
    </w:p>
    <w:p w:rsidR="000824C4" w:rsidRPr="00F827F5" w:rsidRDefault="000824C4" w:rsidP="00656B48">
      <w:pPr>
        <w:pStyle w:val="ListParagraph"/>
        <w:numPr>
          <w:ilvl w:val="0"/>
          <w:numId w:val="5"/>
        </w:numPr>
      </w:pPr>
      <w:r w:rsidRPr="00F827F5">
        <w:t>Total pregnancies = live births + induced abortions + fetal death at &gt;20 weeks gestation</w:t>
      </w:r>
    </w:p>
    <w:p w:rsidR="000824C4" w:rsidRPr="00F827F5" w:rsidRDefault="000824C4" w:rsidP="00656B48">
      <w:pPr>
        <w:pStyle w:val="ListParagraph"/>
        <w:numPr>
          <w:ilvl w:val="0"/>
          <w:numId w:val="5"/>
        </w:numPr>
      </w:pPr>
      <w:r w:rsidRPr="00F827F5">
        <w:t>Pregnancy rate = number of pregnancies per 1,000 women of reproductive age</w:t>
      </w:r>
    </w:p>
    <w:p w:rsidR="000824C4" w:rsidRPr="00F827F5" w:rsidRDefault="000824C4" w:rsidP="00656B48">
      <w:pPr>
        <w:pStyle w:val="ListParagraph"/>
        <w:numPr>
          <w:ilvl w:val="0"/>
          <w:numId w:val="5"/>
        </w:numPr>
      </w:pPr>
      <w:r w:rsidRPr="00F827F5">
        <w:t>Fertility rate = number of live births per 1,000 women of reproductive age</w:t>
      </w:r>
    </w:p>
    <w:p w:rsidR="000824C4" w:rsidRPr="00F827F5" w:rsidRDefault="000824C4" w:rsidP="00656B48">
      <w:pPr>
        <w:pStyle w:val="ListParagraph"/>
        <w:numPr>
          <w:ilvl w:val="0"/>
          <w:numId w:val="5"/>
        </w:numPr>
      </w:pPr>
      <w:r w:rsidRPr="00F827F5">
        <w:t>Abortion rate = number of induced abortions per 1,000 women of reproductive age</w:t>
      </w:r>
    </w:p>
    <w:p w:rsidR="000824C4" w:rsidRDefault="000824C4" w:rsidP="00656B48"/>
    <w:p w:rsidR="000824C4" w:rsidRDefault="000824C4" w:rsidP="00656B48">
      <w:r>
        <w:t xml:space="preserve">The NC SCHS stratifies much of the pregnancy-related data it maintains into two age groups:  ages 15-44 (all women of reproductive age) and ages 15-19 (“teens”).  Figures 1 and 2 present pregnancy rate data for ages 15-44 and 15-19, respectively.  Note that regional rates are presented as </w:t>
      </w:r>
      <w:r w:rsidRPr="00813F6B">
        <w:rPr>
          <w:i/>
        </w:rPr>
        <w:t>arithmetic means</w:t>
      </w:r>
      <w:r>
        <w:t xml:space="preserve"> (sums of individual county rates divided by the number of county rates).  These means are approximations of true regional rates, which NC SCHS does not compute.</w:t>
      </w:r>
    </w:p>
    <w:p w:rsidR="000824C4" w:rsidRDefault="000824C4" w:rsidP="00656B48"/>
    <w:p w:rsidR="000824C4" w:rsidRDefault="000824C4" w:rsidP="00656B48">
      <w:r>
        <w:t>Data in Figure 1 illustrate that the pregnancy rate for women ages 15-44 in Haywood County has been lower than the comparable state rate and approximately the same as the mean WNC rate throughout the period cited.  The pregnancy rates in all three jurisdictions decreased between 2006 and 2010, by 3.5% in Haywood County, by 11.6% in WNC, and by 9.9% in NC.  The 2010 pregnancy rate was 61.3 in Haywood County, 62.7 in WNC, and 76.4 in NC.</w:t>
      </w:r>
    </w:p>
    <w:p w:rsidR="000824C4" w:rsidRDefault="000824C4" w:rsidP="00656B48"/>
    <w:p w:rsidR="000824C4" w:rsidRPr="00320B97" w:rsidRDefault="000824C4" w:rsidP="00656B48">
      <w:pPr>
        <w:pStyle w:val="GRAPHTITLE"/>
      </w:pPr>
      <w:r w:rsidRPr="00320B97">
        <w:t xml:space="preserve">Figure 1 – Pregnancy </w:t>
      </w:r>
      <w:r>
        <w:t>Rate</w:t>
      </w:r>
      <w:r w:rsidRPr="00320B97">
        <w:t xml:space="preserve"> Ages 15-44, Pregnancies per 1,000 Women</w:t>
      </w:r>
    </w:p>
    <w:p w:rsidR="000824C4" w:rsidRPr="00320B97" w:rsidRDefault="000824C4" w:rsidP="00656B48">
      <w:pPr>
        <w:pStyle w:val="GRAPHTITLE"/>
      </w:pPr>
      <w:r>
        <w:t>(Single Years,</w:t>
      </w:r>
      <w:r w:rsidRPr="00320B97">
        <w:t xml:space="preserve"> </w:t>
      </w:r>
      <w:r>
        <w:t>2006-2010)</w:t>
      </w:r>
    </w:p>
    <w:p w:rsidR="000824C4" w:rsidRDefault="00A641C0" w:rsidP="00320B97">
      <w:pPr>
        <w:jc w:val="center"/>
        <w:rPr>
          <w:rFonts w:ascii="Arial Narrow" w:hAnsi="Arial Narrow"/>
          <w:sz w:val="24"/>
          <w:szCs w:val="24"/>
        </w:rPr>
      </w:pPr>
      <w:r>
        <w:rPr>
          <w:rFonts w:ascii="Arial Narrow" w:hAnsi="Arial Narrow"/>
          <w:noProof/>
          <w:sz w:val="24"/>
          <w:szCs w:val="24"/>
        </w:rPr>
        <w:drawing>
          <wp:inline distT="0" distB="0" distL="0" distR="0">
            <wp:extent cx="4178300" cy="2070100"/>
            <wp:effectExtent l="2540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4178300" cy="2070100"/>
                    </a:xfrm>
                    <a:prstGeom prst="rect">
                      <a:avLst/>
                    </a:prstGeom>
                    <a:noFill/>
                    <a:ln w="9525">
                      <a:noFill/>
                      <a:miter lim="800000"/>
                      <a:headEnd/>
                      <a:tailEnd/>
                    </a:ln>
                  </pic:spPr>
                </pic:pic>
              </a:graphicData>
            </a:graphic>
          </wp:inline>
        </w:drawing>
      </w:r>
    </w:p>
    <w:p w:rsidR="000824C4" w:rsidRDefault="000824C4" w:rsidP="00813F6B">
      <w:pPr>
        <w:ind w:right="1080"/>
        <w:rPr>
          <w:rFonts w:cs="Segoe UI"/>
        </w:rPr>
      </w:pPr>
    </w:p>
    <w:p w:rsidR="000824C4" w:rsidRDefault="000824C4" w:rsidP="00813F6B">
      <w:pPr>
        <w:ind w:right="1080"/>
        <w:rPr>
          <w:rFonts w:cs="Segoe UI"/>
        </w:rPr>
      </w:pPr>
    </w:p>
    <w:p w:rsidR="000824C4" w:rsidRDefault="000824C4" w:rsidP="00813F6B">
      <w:pPr>
        <w:ind w:right="1080"/>
        <w:rPr>
          <w:rFonts w:cs="Segoe UI"/>
        </w:rPr>
      </w:pPr>
      <w:r>
        <w:rPr>
          <w:rFonts w:cs="Segoe UI"/>
        </w:rPr>
        <w:t>The minority population in Haywood County is large enough to permit calculation of pregnancy rates stratified by race and ethnicity.  Table 25 presents pregnancy rates for the 14-55 year age group for 2010.  In Haywood County in 2010 the highest pregnancy rate was among Hispanic women (113.1), followed by African-American non-Hispanic women (94.7) and Other non-Hispanic women (67.2).  Note, however, that the rates for African American women and Other women are unstable, since they are based on small numbers of events.  In WNC, the mean pregnancy rate was highest among Hispanic women (111.8), followed by Other non-Hispanic women (89.4), and white non-Hispanic women (58.9).</w:t>
      </w:r>
    </w:p>
    <w:p w:rsidR="000824C4" w:rsidRDefault="000824C4" w:rsidP="00813F6B">
      <w:pPr>
        <w:ind w:right="1080"/>
        <w:rPr>
          <w:rFonts w:cs="Segoe UI"/>
        </w:rPr>
      </w:pPr>
    </w:p>
    <w:p w:rsidR="000824C4" w:rsidRDefault="000824C4">
      <w:pPr>
        <w:spacing w:after="200" w:line="276" w:lineRule="auto"/>
        <w:rPr>
          <w:rFonts w:cs="Segoe UI"/>
          <w:b/>
          <w:szCs w:val="24"/>
        </w:rPr>
      </w:pPr>
      <w:r>
        <w:br w:type="page"/>
      </w:r>
    </w:p>
    <w:p w:rsidR="000824C4" w:rsidRDefault="000824C4" w:rsidP="00953DFF">
      <w:pPr>
        <w:pStyle w:val="GRAPHTITLE"/>
      </w:pPr>
      <w:r>
        <w:t>Table 25.  Pregnancy Rate, Ages 15-44, by Race,</w:t>
      </w:r>
    </w:p>
    <w:p w:rsidR="000824C4" w:rsidRDefault="000824C4" w:rsidP="00953DFF">
      <w:pPr>
        <w:pStyle w:val="GRAPHTITLE"/>
      </w:pPr>
      <w:r>
        <w:t>Pregnancies per 1,000 Women</w:t>
      </w:r>
    </w:p>
    <w:p w:rsidR="000824C4" w:rsidRDefault="000824C4" w:rsidP="00366B80">
      <w:pPr>
        <w:pStyle w:val="GRAPHTITLE"/>
      </w:pPr>
      <w:r>
        <w:t>(2010)</w:t>
      </w:r>
    </w:p>
    <w:tbl>
      <w:tblPr>
        <w:tblW w:w="9350" w:type="dxa"/>
        <w:jc w:val="center"/>
        <w:tblInd w:w="-1440" w:type="dxa"/>
        <w:tblLook w:val="00A0"/>
      </w:tblPr>
      <w:tblGrid>
        <w:gridCol w:w="2065"/>
        <w:gridCol w:w="795"/>
        <w:gridCol w:w="720"/>
        <w:gridCol w:w="10"/>
        <w:gridCol w:w="710"/>
        <w:gridCol w:w="720"/>
        <w:gridCol w:w="10"/>
        <w:gridCol w:w="710"/>
        <w:gridCol w:w="720"/>
        <w:gridCol w:w="10"/>
        <w:gridCol w:w="710"/>
        <w:gridCol w:w="720"/>
        <w:gridCol w:w="10"/>
        <w:gridCol w:w="710"/>
        <w:gridCol w:w="720"/>
        <w:gridCol w:w="10"/>
      </w:tblGrid>
      <w:tr w:rsidR="000824C4" w:rsidRPr="005359EE">
        <w:trPr>
          <w:trHeight w:val="618"/>
          <w:jc w:val="center"/>
        </w:trPr>
        <w:tc>
          <w:tcPr>
            <w:tcW w:w="2065"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953DFF" w:rsidRDefault="000824C4" w:rsidP="005F0C48">
            <w:pPr>
              <w:jc w:val="center"/>
              <w:rPr>
                <w:rFonts w:ascii="Arial" w:hAnsi="Arial" w:cs="Arial"/>
                <w:b/>
                <w:bCs/>
                <w:sz w:val="16"/>
                <w:szCs w:val="16"/>
              </w:rPr>
            </w:pPr>
            <w:r w:rsidRPr="00953DFF">
              <w:rPr>
                <w:rFonts w:ascii="Arial" w:hAnsi="Arial" w:cs="Arial"/>
                <w:b/>
                <w:bCs/>
                <w:sz w:val="16"/>
                <w:szCs w:val="16"/>
              </w:rPr>
              <w:t>County</w:t>
            </w:r>
          </w:p>
        </w:tc>
        <w:tc>
          <w:tcPr>
            <w:tcW w:w="1525" w:type="dxa"/>
            <w:gridSpan w:val="3"/>
            <w:tcBorders>
              <w:top w:val="single" w:sz="4" w:space="0" w:color="auto"/>
              <w:left w:val="single" w:sz="4" w:space="0" w:color="auto"/>
              <w:bottom w:val="single" w:sz="4" w:space="0" w:color="auto"/>
              <w:right w:val="single" w:sz="4" w:space="0" w:color="auto"/>
            </w:tcBorders>
            <w:vAlign w:val="center"/>
          </w:tcPr>
          <w:p w:rsidR="000824C4" w:rsidRPr="00953DFF" w:rsidRDefault="000824C4" w:rsidP="005F0C48">
            <w:pPr>
              <w:jc w:val="center"/>
              <w:rPr>
                <w:rFonts w:ascii="Arial" w:hAnsi="Arial" w:cs="Arial"/>
                <w:b/>
                <w:bCs/>
                <w:sz w:val="16"/>
                <w:szCs w:val="16"/>
              </w:rPr>
            </w:pPr>
            <w:r>
              <w:rPr>
                <w:rFonts w:ascii="Arial" w:hAnsi="Arial" w:cs="Arial"/>
                <w:b/>
                <w:bCs/>
                <w:sz w:val="16"/>
                <w:szCs w:val="16"/>
              </w:rPr>
              <w:t>Total</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0824C4" w:rsidRPr="00953DFF" w:rsidRDefault="000824C4" w:rsidP="005F0C48">
            <w:pPr>
              <w:jc w:val="center"/>
              <w:rPr>
                <w:rFonts w:ascii="Arial" w:hAnsi="Arial" w:cs="Arial"/>
                <w:b/>
                <w:bCs/>
                <w:sz w:val="16"/>
                <w:szCs w:val="16"/>
              </w:rPr>
            </w:pPr>
            <w:r>
              <w:rPr>
                <w:rFonts w:ascii="Arial" w:hAnsi="Arial" w:cs="Arial"/>
                <w:b/>
                <w:bCs/>
                <w:sz w:val="16"/>
                <w:szCs w:val="16"/>
              </w:rPr>
              <w:t>White Non-Hispanic</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0824C4" w:rsidRPr="00953DFF" w:rsidRDefault="000824C4" w:rsidP="005F0C48">
            <w:pPr>
              <w:jc w:val="center"/>
              <w:rPr>
                <w:rFonts w:ascii="Arial" w:hAnsi="Arial" w:cs="Arial"/>
                <w:b/>
                <w:bCs/>
                <w:sz w:val="16"/>
                <w:szCs w:val="16"/>
              </w:rPr>
            </w:pPr>
            <w:r w:rsidRPr="00953DFF">
              <w:rPr>
                <w:rFonts w:ascii="Arial" w:hAnsi="Arial" w:cs="Arial"/>
                <w:b/>
                <w:bCs/>
                <w:sz w:val="16"/>
                <w:szCs w:val="16"/>
              </w:rPr>
              <w:t>African A</w:t>
            </w:r>
            <w:r>
              <w:rPr>
                <w:rFonts w:ascii="Arial" w:hAnsi="Arial" w:cs="Arial"/>
                <w:b/>
                <w:bCs/>
                <w:sz w:val="16"/>
                <w:szCs w:val="16"/>
              </w:rPr>
              <w:t>merican Non-Hispanic</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0824C4" w:rsidRPr="00953DFF" w:rsidRDefault="000824C4" w:rsidP="005F0C48">
            <w:pPr>
              <w:jc w:val="center"/>
              <w:rPr>
                <w:rFonts w:ascii="Arial" w:hAnsi="Arial" w:cs="Arial"/>
                <w:b/>
                <w:bCs/>
                <w:sz w:val="16"/>
                <w:szCs w:val="16"/>
              </w:rPr>
            </w:pPr>
            <w:r>
              <w:rPr>
                <w:rFonts w:ascii="Arial" w:hAnsi="Arial" w:cs="Arial"/>
                <w:b/>
                <w:bCs/>
                <w:sz w:val="16"/>
                <w:szCs w:val="16"/>
              </w:rPr>
              <w:t>Other Non-Hispanic</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0824C4" w:rsidRPr="00953DFF" w:rsidRDefault="000824C4" w:rsidP="005F0C48">
            <w:pPr>
              <w:jc w:val="center"/>
              <w:rPr>
                <w:rFonts w:ascii="Arial" w:hAnsi="Arial" w:cs="Arial"/>
                <w:b/>
                <w:bCs/>
                <w:sz w:val="16"/>
                <w:szCs w:val="16"/>
              </w:rPr>
            </w:pPr>
            <w:r>
              <w:rPr>
                <w:rFonts w:ascii="Arial" w:hAnsi="Arial" w:cs="Arial"/>
                <w:b/>
                <w:bCs/>
                <w:sz w:val="16"/>
                <w:szCs w:val="16"/>
              </w:rPr>
              <w:t>Hispanic</w:t>
            </w:r>
          </w:p>
        </w:tc>
      </w:tr>
      <w:tr w:rsidR="000824C4" w:rsidRPr="005359EE">
        <w:trPr>
          <w:gridAfter w:val="1"/>
          <w:wAfter w:w="10" w:type="dxa"/>
          <w:trHeight w:val="255"/>
          <w:jc w:val="center"/>
        </w:trPr>
        <w:tc>
          <w:tcPr>
            <w:tcW w:w="2065" w:type="dxa"/>
            <w:vMerge/>
            <w:tcBorders>
              <w:top w:val="single" w:sz="4" w:space="0" w:color="auto"/>
              <w:left w:val="single" w:sz="4" w:space="0" w:color="auto"/>
              <w:bottom w:val="single" w:sz="8" w:space="0" w:color="000000"/>
              <w:right w:val="single" w:sz="4" w:space="0" w:color="auto"/>
            </w:tcBorders>
            <w:vAlign w:val="center"/>
          </w:tcPr>
          <w:p w:rsidR="000824C4" w:rsidRPr="00953DFF" w:rsidRDefault="000824C4" w:rsidP="005F0C48">
            <w:pPr>
              <w:jc w:val="center"/>
              <w:rPr>
                <w:rFonts w:ascii="Arial" w:hAnsi="Arial" w:cs="Arial"/>
                <w:b/>
                <w:bCs/>
                <w:sz w:val="16"/>
                <w:szCs w:val="16"/>
              </w:rPr>
            </w:pPr>
          </w:p>
        </w:tc>
        <w:tc>
          <w:tcPr>
            <w:tcW w:w="795" w:type="dxa"/>
            <w:tcBorders>
              <w:top w:val="nil"/>
              <w:left w:val="nil"/>
              <w:bottom w:val="single" w:sz="8" w:space="0" w:color="auto"/>
              <w:right w:val="single" w:sz="4" w:space="0" w:color="auto"/>
            </w:tcBorders>
            <w:vAlign w:val="center"/>
          </w:tcPr>
          <w:p w:rsidR="000824C4" w:rsidRPr="00953DFF" w:rsidRDefault="000824C4" w:rsidP="005F0C48">
            <w:pPr>
              <w:jc w:val="center"/>
              <w:rPr>
                <w:rFonts w:ascii="Arial" w:hAnsi="Arial" w:cs="Arial"/>
                <w:b/>
                <w:bCs/>
                <w:sz w:val="16"/>
                <w:szCs w:val="16"/>
              </w:rPr>
            </w:pPr>
            <w:r w:rsidRPr="00953DFF">
              <w:rPr>
                <w:rFonts w:ascii="Arial" w:hAnsi="Arial" w:cs="Arial"/>
                <w:b/>
                <w:bCs/>
                <w:sz w:val="16"/>
                <w:szCs w:val="16"/>
              </w:rPr>
              <w:t>#</w:t>
            </w:r>
          </w:p>
        </w:tc>
        <w:tc>
          <w:tcPr>
            <w:tcW w:w="720" w:type="dxa"/>
            <w:tcBorders>
              <w:top w:val="nil"/>
              <w:left w:val="nil"/>
              <w:bottom w:val="single" w:sz="8" w:space="0" w:color="auto"/>
              <w:right w:val="single" w:sz="4" w:space="0" w:color="auto"/>
            </w:tcBorders>
            <w:vAlign w:val="center"/>
          </w:tcPr>
          <w:p w:rsidR="000824C4" w:rsidRPr="00953DFF" w:rsidRDefault="000824C4" w:rsidP="005F0C48">
            <w:pPr>
              <w:jc w:val="center"/>
              <w:rPr>
                <w:rFonts w:ascii="Arial" w:hAnsi="Arial" w:cs="Arial"/>
                <w:b/>
                <w:bCs/>
                <w:sz w:val="16"/>
                <w:szCs w:val="16"/>
              </w:rPr>
            </w:pPr>
            <w:r w:rsidRPr="00953DFF">
              <w:rPr>
                <w:rFonts w:ascii="Arial" w:hAnsi="Arial" w:cs="Arial"/>
                <w:b/>
                <w:bCs/>
                <w:sz w:val="16"/>
                <w:szCs w:val="16"/>
              </w:rPr>
              <w:t>Rate</w:t>
            </w:r>
          </w:p>
        </w:tc>
        <w:tc>
          <w:tcPr>
            <w:tcW w:w="720" w:type="dxa"/>
            <w:gridSpan w:val="2"/>
            <w:tcBorders>
              <w:top w:val="nil"/>
              <w:left w:val="nil"/>
              <w:bottom w:val="single" w:sz="8" w:space="0" w:color="auto"/>
              <w:right w:val="single" w:sz="4" w:space="0" w:color="auto"/>
            </w:tcBorders>
            <w:vAlign w:val="center"/>
          </w:tcPr>
          <w:p w:rsidR="000824C4" w:rsidRPr="00953DFF" w:rsidRDefault="000824C4" w:rsidP="005F0C48">
            <w:pPr>
              <w:jc w:val="center"/>
              <w:rPr>
                <w:rFonts w:ascii="Arial" w:hAnsi="Arial" w:cs="Arial"/>
                <w:b/>
                <w:bCs/>
                <w:sz w:val="16"/>
                <w:szCs w:val="16"/>
              </w:rPr>
            </w:pPr>
            <w:r w:rsidRPr="00953DFF">
              <w:rPr>
                <w:rFonts w:ascii="Arial" w:hAnsi="Arial" w:cs="Arial"/>
                <w:b/>
                <w:bCs/>
                <w:sz w:val="16"/>
                <w:szCs w:val="16"/>
              </w:rPr>
              <w:t>#</w:t>
            </w:r>
          </w:p>
        </w:tc>
        <w:tc>
          <w:tcPr>
            <w:tcW w:w="720" w:type="dxa"/>
            <w:tcBorders>
              <w:top w:val="nil"/>
              <w:left w:val="nil"/>
              <w:bottom w:val="single" w:sz="8" w:space="0" w:color="auto"/>
              <w:right w:val="single" w:sz="4" w:space="0" w:color="auto"/>
            </w:tcBorders>
            <w:vAlign w:val="center"/>
          </w:tcPr>
          <w:p w:rsidR="000824C4" w:rsidRPr="00953DFF" w:rsidRDefault="000824C4" w:rsidP="005F0C48">
            <w:pPr>
              <w:jc w:val="center"/>
              <w:rPr>
                <w:rFonts w:ascii="Arial" w:hAnsi="Arial" w:cs="Arial"/>
                <w:b/>
                <w:bCs/>
                <w:sz w:val="16"/>
                <w:szCs w:val="16"/>
              </w:rPr>
            </w:pPr>
            <w:r w:rsidRPr="00953DFF">
              <w:rPr>
                <w:rFonts w:ascii="Arial" w:hAnsi="Arial" w:cs="Arial"/>
                <w:b/>
                <w:bCs/>
                <w:sz w:val="16"/>
                <w:szCs w:val="16"/>
              </w:rPr>
              <w:t>Rate</w:t>
            </w:r>
          </w:p>
        </w:tc>
        <w:tc>
          <w:tcPr>
            <w:tcW w:w="720" w:type="dxa"/>
            <w:gridSpan w:val="2"/>
            <w:tcBorders>
              <w:top w:val="nil"/>
              <w:left w:val="nil"/>
              <w:bottom w:val="single" w:sz="8" w:space="0" w:color="auto"/>
              <w:right w:val="single" w:sz="4" w:space="0" w:color="auto"/>
            </w:tcBorders>
            <w:vAlign w:val="center"/>
          </w:tcPr>
          <w:p w:rsidR="000824C4" w:rsidRPr="00953DFF" w:rsidRDefault="000824C4" w:rsidP="005F0C48">
            <w:pPr>
              <w:jc w:val="center"/>
              <w:rPr>
                <w:rFonts w:ascii="Arial" w:hAnsi="Arial" w:cs="Arial"/>
                <w:b/>
                <w:bCs/>
                <w:sz w:val="16"/>
                <w:szCs w:val="16"/>
              </w:rPr>
            </w:pPr>
            <w:r w:rsidRPr="00953DFF">
              <w:rPr>
                <w:rFonts w:ascii="Arial" w:hAnsi="Arial" w:cs="Arial"/>
                <w:b/>
                <w:bCs/>
                <w:sz w:val="16"/>
                <w:szCs w:val="16"/>
              </w:rPr>
              <w:t>#</w:t>
            </w:r>
          </w:p>
        </w:tc>
        <w:tc>
          <w:tcPr>
            <w:tcW w:w="720" w:type="dxa"/>
            <w:tcBorders>
              <w:top w:val="nil"/>
              <w:left w:val="nil"/>
              <w:bottom w:val="single" w:sz="8" w:space="0" w:color="auto"/>
              <w:right w:val="single" w:sz="4" w:space="0" w:color="auto"/>
            </w:tcBorders>
            <w:vAlign w:val="center"/>
          </w:tcPr>
          <w:p w:rsidR="000824C4" w:rsidRPr="00953DFF" w:rsidRDefault="000824C4" w:rsidP="005F0C48">
            <w:pPr>
              <w:jc w:val="center"/>
              <w:rPr>
                <w:rFonts w:ascii="Arial" w:hAnsi="Arial" w:cs="Arial"/>
                <w:b/>
                <w:bCs/>
                <w:sz w:val="16"/>
                <w:szCs w:val="16"/>
              </w:rPr>
            </w:pPr>
            <w:r w:rsidRPr="00953DFF">
              <w:rPr>
                <w:rFonts w:ascii="Arial" w:hAnsi="Arial" w:cs="Arial"/>
                <w:b/>
                <w:bCs/>
                <w:sz w:val="16"/>
                <w:szCs w:val="16"/>
              </w:rPr>
              <w:t>Rate</w:t>
            </w:r>
          </w:p>
        </w:tc>
        <w:tc>
          <w:tcPr>
            <w:tcW w:w="720" w:type="dxa"/>
            <w:gridSpan w:val="2"/>
            <w:tcBorders>
              <w:top w:val="nil"/>
              <w:left w:val="nil"/>
              <w:bottom w:val="single" w:sz="8" w:space="0" w:color="auto"/>
              <w:right w:val="single" w:sz="4" w:space="0" w:color="auto"/>
            </w:tcBorders>
            <w:vAlign w:val="center"/>
          </w:tcPr>
          <w:p w:rsidR="000824C4" w:rsidRPr="00953DFF" w:rsidRDefault="000824C4" w:rsidP="005F0C48">
            <w:pPr>
              <w:jc w:val="center"/>
              <w:rPr>
                <w:rFonts w:ascii="Arial" w:hAnsi="Arial" w:cs="Arial"/>
                <w:b/>
                <w:bCs/>
                <w:sz w:val="16"/>
                <w:szCs w:val="16"/>
              </w:rPr>
            </w:pPr>
            <w:r w:rsidRPr="00953DFF">
              <w:rPr>
                <w:rFonts w:ascii="Arial" w:hAnsi="Arial" w:cs="Arial"/>
                <w:b/>
                <w:bCs/>
                <w:sz w:val="16"/>
                <w:szCs w:val="16"/>
              </w:rPr>
              <w:t>#</w:t>
            </w:r>
          </w:p>
        </w:tc>
        <w:tc>
          <w:tcPr>
            <w:tcW w:w="720" w:type="dxa"/>
            <w:tcBorders>
              <w:top w:val="nil"/>
              <w:left w:val="nil"/>
              <w:bottom w:val="single" w:sz="8" w:space="0" w:color="auto"/>
              <w:right w:val="single" w:sz="4" w:space="0" w:color="auto"/>
            </w:tcBorders>
            <w:vAlign w:val="center"/>
          </w:tcPr>
          <w:p w:rsidR="000824C4" w:rsidRPr="00953DFF" w:rsidRDefault="000824C4" w:rsidP="005F0C48">
            <w:pPr>
              <w:jc w:val="center"/>
              <w:rPr>
                <w:rFonts w:ascii="Arial" w:hAnsi="Arial" w:cs="Arial"/>
                <w:b/>
                <w:bCs/>
                <w:sz w:val="16"/>
                <w:szCs w:val="16"/>
              </w:rPr>
            </w:pPr>
            <w:r w:rsidRPr="00953DFF">
              <w:rPr>
                <w:rFonts w:ascii="Arial" w:hAnsi="Arial" w:cs="Arial"/>
                <w:b/>
                <w:bCs/>
                <w:sz w:val="16"/>
                <w:szCs w:val="16"/>
              </w:rPr>
              <w:t>Rate</w:t>
            </w:r>
          </w:p>
        </w:tc>
        <w:tc>
          <w:tcPr>
            <w:tcW w:w="720" w:type="dxa"/>
            <w:gridSpan w:val="2"/>
            <w:tcBorders>
              <w:top w:val="single" w:sz="4" w:space="0" w:color="auto"/>
              <w:left w:val="nil"/>
              <w:bottom w:val="single" w:sz="8" w:space="0" w:color="auto"/>
              <w:right w:val="single" w:sz="4" w:space="0" w:color="auto"/>
            </w:tcBorders>
            <w:vAlign w:val="center"/>
          </w:tcPr>
          <w:p w:rsidR="000824C4" w:rsidRPr="00953DFF" w:rsidRDefault="000824C4" w:rsidP="005F0C48">
            <w:pPr>
              <w:jc w:val="center"/>
              <w:rPr>
                <w:rFonts w:ascii="Arial" w:hAnsi="Arial" w:cs="Arial"/>
                <w:b/>
                <w:bCs/>
                <w:sz w:val="16"/>
                <w:szCs w:val="16"/>
              </w:rPr>
            </w:pPr>
            <w:r w:rsidRPr="00953DFF">
              <w:rPr>
                <w:rFonts w:ascii="Arial" w:hAnsi="Arial" w:cs="Arial"/>
                <w:b/>
                <w:bCs/>
                <w:sz w:val="16"/>
                <w:szCs w:val="16"/>
              </w:rPr>
              <w:t>#</w:t>
            </w:r>
          </w:p>
        </w:tc>
        <w:tc>
          <w:tcPr>
            <w:tcW w:w="720" w:type="dxa"/>
            <w:tcBorders>
              <w:top w:val="single" w:sz="4" w:space="0" w:color="auto"/>
              <w:left w:val="nil"/>
              <w:bottom w:val="single" w:sz="8" w:space="0" w:color="auto"/>
              <w:right w:val="single" w:sz="4" w:space="0" w:color="auto"/>
            </w:tcBorders>
            <w:vAlign w:val="center"/>
          </w:tcPr>
          <w:p w:rsidR="000824C4" w:rsidRPr="00953DFF" w:rsidRDefault="000824C4" w:rsidP="005F0C48">
            <w:pPr>
              <w:jc w:val="center"/>
              <w:rPr>
                <w:rFonts w:ascii="Arial" w:hAnsi="Arial" w:cs="Arial"/>
                <w:b/>
                <w:bCs/>
                <w:sz w:val="16"/>
                <w:szCs w:val="16"/>
              </w:rPr>
            </w:pPr>
            <w:r w:rsidRPr="00953DFF">
              <w:rPr>
                <w:rFonts w:ascii="Arial" w:hAnsi="Arial" w:cs="Arial"/>
                <w:b/>
                <w:bCs/>
                <w:sz w:val="16"/>
                <w:szCs w:val="16"/>
              </w:rPr>
              <w:t>Rate</w:t>
            </w:r>
          </w:p>
        </w:tc>
      </w:tr>
      <w:tr w:rsidR="000824C4" w:rsidRPr="005359EE">
        <w:trPr>
          <w:gridAfter w:val="1"/>
          <w:wAfter w:w="10" w:type="dxa"/>
          <w:trHeight w:val="60"/>
          <w:jc w:val="center"/>
        </w:trPr>
        <w:tc>
          <w:tcPr>
            <w:tcW w:w="2065" w:type="dxa"/>
            <w:tcBorders>
              <w:top w:val="nil"/>
              <w:left w:val="single" w:sz="4" w:space="0" w:color="auto"/>
              <w:bottom w:val="nil"/>
              <w:right w:val="nil"/>
            </w:tcBorders>
            <w:noWrap/>
            <w:vAlign w:val="bottom"/>
          </w:tcPr>
          <w:p w:rsidR="000824C4" w:rsidRPr="00953DFF" w:rsidRDefault="000824C4" w:rsidP="005F0C48">
            <w:pPr>
              <w:jc w:val="center"/>
              <w:rPr>
                <w:rFonts w:ascii="Arial" w:hAnsi="Arial" w:cs="Arial"/>
                <w:sz w:val="16"/>
                <w:szCs w:val="16"/>
              </w:rPr>
            </w:pPr>
          </w:p>
        </w:tc>
        <w:tc>
          <w:tcPr>
            <w:tcW w:w="795" w:type="dxa"/>
            <w:tcBorders>
              <w:top w:val="nil"/>
              <w:left w:val="single" w:sz="4" w:space="0" w:color="auto"/>
              <w:bottom w:val="nil"/>
              <w:right w:val="single" w:sz="4" w:space="0" w:color="auto"/>
            </w:tcBorders>
            <w:vAlign w:val="bottom"/>
          </w:tcPr>
          <w:p w:rsidR="000824C4" w:rsidRPr="00953DFF" w:rsidRDefault="000824C4" w:rsidP="005F0C48">
            <w:pPr>
              <w:jc w:val="center"/>
              <w:rPr>
                <w:rFonts w:ascii="Arial" w:hAnsi="Arial" w:cs="Arial"/>
                <w:sz w:val="16"/>
                <w:szCs w:val="16"/>
              </w:rPr>
            </w:pPr>
          </w:p>
        </w:tc>
        <w:tc>
          <w:tcPr>
            <w:tcW w:w="720" w:type="dxa"/>
            <w:tcBorders>
              <w:top w:val="nil"/>
              <w:left w:val="nil"/>
              <w:bottom w:val="nil"/>
              <w:right w:val="single" w:sz="4" w:space="0" w:color="auto"/>
            </w:tcBorders>
            <w:vAlign w:val="bottom"/>
          </w:tcPr>
          <w:p w:rsidR="000824C4" w:rsidRPr="00953DFF" w:rsidRDefault="000824C4" w:rsidP="005F0C48">
            <w:pPr>
              <w:jc w:val="center"/>
              <w:rPr>
                <w:rFonts w:ascii="Arial" w:hAnsi="Arial" w:cs="Arial"/>
                <w:sz w:val="16"/>
                <w:szCs w:val="16"/>
              </w:rPr>
            </w:pPr>
          </w:p>
        </w:tc>
        <w:tc>
          <w:tcPr>
            <w:tcW w:w="720" w:type="dxa"/>
            <w:gridSpan w:val="2"/>
            <w:tcBorders>
              <w:top w:val="nil"/>
              <w:left w:val="nil"/>
              <w:bottom w:val="nil"/>
              <w:right w:val="single" w:sz="4" w:space="0" w:color="auto"/>
            </w:tcBorders>
            <w:vAlign w:val="bottom"/>
          </w:tcPr>
          <w:p w:rsidR="000824C4" w:rsidRPr="00953DFF" w:rsidRDefault="000824C4" w:rsidP="005F0C48">
            <w:pPr>
              <w:jc w:val="center"/>
              <w:rPr>
                <w:rFonts w:ascii="Arial" w:hAnsi="Arial" w:cs="Arial"/>
                <w:sz w:val="16"/>
                <w:szCs w:val="16"/>
              </w:rPr>
            </w:pPr>
          </w:p>
        </w:tc>
        <w:tc>
          <w:tcPr>
            <w:tcW w:w="720" w:type="dxa"/>
            <w:tcBorders>
              <w:top w:val="nil"/>
              <w:left w:val="nil"/>
              <w:bottom w:val="nil"/>
              <w:right w:val="single" w:sz="4" w:space="0" w:color="auto"/>
            </w:tcBorders>
            <w:vAlign w:val="bottom"/>
          </w:tcPr>
          <w:p w:rsidR="000824C4" w:rsidRPr="00953DFF" w:rsidRDefault="000824C4" w:rsidP="005F0C48">
            <w:pPr>
              <w:jc w:val="center"/>
              <w:rPr>
                <w:rFonts w:ascii="Arial" w:hAnsi="Arial" w:cs="Arial"/>
                <w:sz w:val="16"/>
                <w:szCs w:val="16"/>
              </w:rPr>
            </w:pPr>
          </w:p>
        </w:tc>
        <w:tc>
          <w:tcPr>
            <w:tcW w:w="720" w:type="dxa"/>
            <w:gridSpan w:val="2"/>
            <w:tcBorders>
              <w:top w:val="nil"/>
              <w:left w:val="nil"/>
              <w:bottom w:val="nil"/>
              <w:right w:val="single" w:sz="4" w:space="0" w:color="auto"/>
            </w:tcBorders>
            <w:noWrap/>
            <w:vAlign w:val="bottom"/>
          </w:tcPr>
          <w:p w:rsidR="000824C4" w:rsidRPr="00953DFF" w:rsidRDefault="000824C4" w:rsidP="005F0C48">
            <w:pPr>
              <w:jc w:val="center"/>
              <w:rPr>
                <w:rFonts w:ascii="Arial" w:hAnsi="Arial" w:cs="Arial"/>
                <w:b/>
                <w:bCs/>
                <w:sz w:val="16"/>
                <w:szCs w:val="16"/>
              </w:rPr>
            </w:pPr>
          </w:p>
        </w:tc>
        <w:tc>
          <w:tcPr>
            <w:tcW w:w="720" w:type="dxa"/>
            <w:tcBorders>
              <w:top w:val="nil"/>
              <w:left w:val="nil"/>
              <w:bottom w:val="nil"/>
              <w:right w:val="single" w:sz="4" w:space="0" w:color="auto"/>
            </w:tcBorders>
            <w:noWrap/>
            <w:vAlign w:val="bottom"/>
          </w:tcPr>
          <w:p w:rsidR="000824C4" w:rsidRPr="00953DFF" w:rsidRDefault="000824C4" w:rsidP="005F0C48">
            <w:pPr>
              <w:jc w:val="center"/>
              <w:rPr>
                <w:rFonts w:ascii="Arial" w:hAnsi="Arial" w:cs="Arial"/>
                <w:b/>
                <w:bCs/>
                <w:sz w:val="16"/>
                <w:szCs w:val="16"/>
              </w:rPr>
            </w:pPr>
          </w:p>
        </w:tc>
        <w:tc>
          <w:tcPr>
            <w:tcW w:w="720" w:type="dxa"/>
            <w:gridSpan w:val="2"/>
            <w:tcBorders>
              <w:top w:val="nil"/>
              <w:left w:val="nil"/>
              <w:bottom w:val="nil"/>
              <w:right w:val="single" w:sz="4" w:space="0" w:color="auto"/>
            </w:tcBorders>
            <w:noWrap/>
            <w:vAlign w:val="bottom"/>
          </w:tcPr>
          <w:p w:rsidR="000824C4" w:rsidRPr="00953DFF" w:rsidRDefault="000824C4" w:rsidP="005F0C48">
            <w:pPr>
              <w:jc w:val="center"/>
              <w:rPr>
                <w:rFonts w:ascii="Arial" w:hAnsi="Arial" w:cs="Arial"/>
                <w:b/>
                <w:bCs/>
                <w:sz w:val="16"/>
                <w:szCs w:val="16"/>
              </w:rPr>
            </w:pPr>
          </w:p>
        </w:tc>
        <w:tc>
          <w:tcPr>
            <w:tcW w:w="720" w:type="dxa"/>
            <w:tcBorders>
              <w:top w:val="nil"/>
              <w:left w:val="nil"/>
              <w:bottom w:val="nil"/>
              <w:right w:val="single" w:sz="4" w:space="0" w:color="auto"/>
            </w:tcBorders>
            <w:noWrap/>
            <w:vAlign w:val="bottom"/>
          </w:tcPr>
          <w:p w:rsidR="000824C4" w:rsidRPr="00953DFF" w:rsidRDefault="000824C4" w:rsidP="005F0C48">
            <w:pPr>
              <w:jc w:val="center"/>
              <w:rPr>
                <w:rFonts w:ascii="Arial" w:hAnsi="Arial" w:cs="Arial"/>
                <w:b/>
                <w:bCs/>
                <w:sz w:val="16"/>
                <w:szCs w:val="16"/>
              </w:rPr>
            </w:pPr>
          </w:p>
        </w:tc>
        <w:tc>
          <w:tcPr>
            <w:tcW w:w="720" w:type="dxa"/>
            <w:gridSpan w:val="2"/>
            <w:tcBorders>
              <w:top w:val="nil"/>
              <w:left w:val="nil"/>
              <w:bottom w:val="nil"/>
              <w:right w:val="single" w:sz="4" w:space="0" w:color="auto"/>
            </w:tcBorders>
            <w:noWrap/>
            <w:vAlign w:val="bottom"/>
          </w:tcPr>
          <w:p w:rsidR="000824C4" w:rsidRPr="00953DFF" w:rsidRDefault="000824C4" w:rsidP="005F0C48">
            <w:pPr>
              <w:jc w:val="center"/>
              <w:rPr>
                <w:rFonts w:ascii="Arial" w:hAnsi="Arial" w:cs="Arial"/>
                <w:b/>
                <w:bCs/>
                <w:sz w:val="16"/>
                <w:szCs w:val="16"/>
              </w:rPr>
            </w:pPr>
          </w:p>
        </w:tc>
        <w:tc>
          <w:tcPr>
            <w:tcW w:w="720" w:type="dxa"/>
            <w:tcBorders>
              <w:top w:val="nil"/>
              <w:left w:val="nil"/>
              <w:bottom w:val="nil"/>
              <w:right w:val="single" w:sz="4" w:space="0" w:color="auto"/>
            </w:tcBorders>
            <w:noWrap/>
            <w:vAlign w:val="bottom"/>
          </w:tcPr>
          <w:p w:rsidR="000824C4" w:rsidRPr="00953DFF" w:rsidRDefault="000824C4" w:rsidP="005F0C48">
            <w:pPr>
              <w:jc w:val="center"/>
              <w:rPr>
                <w:rFonts w:ascii="Arial" w:hAnsi="Arial" w:cs="Arial"/>
                <w:b/>
                <w:bCs/>
                <w:sz w:val="16"/>
                <w:szCs w:val="16"/>
              </w:rPr>
            </w:pPr>
          </w:p>
        </w:tc>
      </w:tr>
      <w:tr w:rsidR="000824C4" w:rsidRPr="005359EE">
        <w:trPr>
          <w:gridAfter w:val="1"/>
          <w:wAfter w:w="10" w:type="dxa"/>
          <w:trHeight w:val="255"/>
          <w:jc w:val="center"/>
        </w:trPr>
        <w:tc>
          <w:tcPr>
            <w:tcW w:w="2065" w:type="dxa"/>
            <w:tcBorders>
              <w:top w:val="nil"/>
              <w:left w:val="single" w:sz="4" w:space="0" w:color="auto"/>
              <w:bottom w:val="nil"/>
              <w:right w:val="nil"/>
            </w:tcBorders>
            <w:noWrap/>
            <w:vAlign w:val="center"/>
          </w:tcPr>
          <w:p w:rsidR="000824C4" w:rsidRPr="00953DFF" w:rsidRDefault="000824C4" w:rsidP="005F0C48">
            <w:pPr>
              <w:rPr>
                <w:rFonts w:ascii="Arial" w:hAnsi="Arial" w:cs="Arial"/>
                <w:sz w:val="16"/>
                <w:szCs w:val="16"/>
              </w:rPr>
            </w:pPr>
            <w:r>
              <w:rPr>
                <w:rFonts w:ascii="Arial" w:hAnsi="Arial" w:cs="Arial"/>
                <w:sz w:val="16"/>
                <w:szCs w:val="16"/>
              </w:rPr>
              <w:t>Haywood County</w:t>
            </w:r>
          </w:p>
        </w:tc>
        <w:tc>
          <w:tcPr>
            <w:tcW w:w="795"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596</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61.3</w:t>
            </w:r>
          </w:p>
        </w:tc>
        <w:tc>
          <w:tcPr>
            <w:tcW w:w="720" w:type="dxa"/>
            <w:gridSpan w:val="2"/>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534</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58.6</w:t>
            </w:r>
          </w:p>
        </w:tc>
        <w:tc>
          <w:tcPr>
            <w:tcW w:w="720" w:type="dxa"/>
            <w:gridSpan w:val="2"/>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9</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b/>
                <w:bCs/>
                <w:sz w:val="16"/>
                <w:szCs w:val="16"/>
              </w:rPr>
            </w:pPr>
            <w:r w:rsidRPr="005359EE">
              <w:rPr>
                <w:rFonts w:ascii="Arial" w:hAnsi="Arial" w:cs="Arial"/>
                <w:b/>
                <w:bCs/>
                <w:sz w:val="16"/>
                <w:szCs w:val="16"/>
              </w:rPr>
              <w:t>94.7</w:t>
            </w:r>
          </w:p>
        </w:tc>
        <w:tc>
          <w:tcPr>
            <w:tcW w:w="720" w:type="dxa"/>
            <w:gridSpan w:val="2"/>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8</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b/>
                <w:bCs/>
                <w:sz w:val="16"/>
                <w:szCs w:val="16"/>
              </w:rPr>
            </w:pPr>
            <w:r w:rsidRPr="005359EE">
              <w:rPr>
                <w:rFonts w:ascii="Arial" w:hAnsi="Arial" w:cs="Arial"/>
                <w:b/>
                <w:bCs/>
                <w:sz w:val="16"/>
                <w:szCs w:val="16"/>
              </w:rPr>
              <w:t>67.2</w:t>
            </w:r>
          </w:p>
        </w:tc>
        <w:tc>
          <w:tcPr>
            <w:tcW w:w="720" w:type="dxa"/>
            <w:gridSpan w:val="2"/>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45</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113.1</w:t>
            </w:r>
          </w:p>
        </w:tc>
      </w:tr>
      <w:tr w:rsidR="000824C4" w:rsidRPr="005359EE">
        <w:trPr>
          <w:gridAfter w:val="1"/>
          <w:wAfter w:w="10" w:type="dxa"/>
          <w:trHeight w:val="342"/>
          <w:jc w:val="center"/>
        </w:trPr>
        <w:tc>
          <w:tcPr>
            <w:tcW w:w="2065" w:type="dxa"/>
            <w:tcBorders>
              <w:top w:val="nil"/>
              <w:left w:val="single" w:sz="4" w:space="0" w:color="auto"/>
              <w:bottom w:val="nil"/>
              <w:right w:val="nil"/>
            </w:tcBorders>
            <w:noWrap/>
            <w:vAlign w:val="center"/>
          </w:tcPr>
          <w:p w:rsidR="000824C4" w:rsidRPr="00953DFF" w:rsidRDefault="000824C4" w:rsidP="005F0C48">
            <w:pPr>
              <w:rPr>
                <w:rFonts w:ascii="Arial" w:hAnsi="Arial" w:cs="Arial"/>
                <w:sz w:val="16"/>
                <w:szCs w:val="16"/>
              </w:rPr>
            </w:pPr>
            <w:r w:rsidRPr="00953DFF">
              <w:rPr>
                <w:rFonts w:ascii="Arial" w:hAnsi="Arial" w:cs="Arial"/>
                <w:sz w:val="16"/>
                <w:szCs w:val="16"/>
              </w:rPr>
              <w:t>Regional Total</w:t>
            </w:r>
          </w:p>
        </w:tc>
        <w:tc>
          <w:tcPr>
            <w:tcW w:w="795" w:type="dxa"/>
            <w:tcBorders>
              <w:top w:val="nil"/>
              <w:left w:val="single" w:sz="4" w:space="0" w:color="auto"/>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8,630</w:t>
            </w:r>
          </w:p>
        </w:tc>
        <w:tc>
          <w:tcPr>
            <w:tcW w:w="720" w:type="dxa"/>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n/a</w:t>
            </w:r>
          </w:p>
        </w:tc>
        <w:tc>
          <w:tcPr>
            <w:tcW w:w="720" w:type="dxa"/>
            <w:gridSpan w:val="2"/>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6,835</w:t>
            </w:r>
          </w:p>
        </w:tc>
        <w:tc>
          <w:tcPr>
            <w:tcW w:w="720" w:type="dxa"/>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n/a</w:t>
            </w:r>
          </w:p>
        </w:tc>
        <w:tc>
          <w:tcPr>
            <w:tcW w:w="720" w:type="dxa"/>
            <w:gridSpan w:val="2"/>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490</w:t>
            </w:r>
          </w:p>
        </w:tc>
        <w:tc>
          <w:tcPr>
            <w:tcW w:w="720" w:type="dxa"/>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n/a</w:t>
            </w:r>
          </w:p>
        </w:tc>
        <w:tc>
          <w:tcPr>
            <w:tcW w:w="720" w:type="dxa"/>
            <w:gridSpan w:val="2"/>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336</w:t>
            </w:r>
          </w:p>
        </w:tc>
        <w:tc>
          <w:tcPr>
            <w:tcW w:w="720" w:type="dxa"/>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n/a</w:t>
            </w:r>
          </w:p>
        </w:tc>
        <w:tc>
          <w:tcPr>
            <w:tcW w:w="720" w:type="dxa"/>
            <w:gridSpan w:val="2"/>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962</w:t>
            </w:r>
          </w:p>
        </w:tc>
        <w:tc>
          <w:tcPr>
            <w:tcW w:w="720" w:type="dxa"/>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n/a</w:t>
            </w:r>
          </w:p>
        </w:tc>
      </w:tr>
      <w:tr w:rsidR="000824C4" w:rsidRPr="005359EE">
        <w:trPr>
          <w:gridAfter w:val="1"/>
          <w:wAfter w:w="10" w:type="dxa"/>
          <w:trHeight w:val="240"/>
          <w:jc w:val="center"/>
        </w:trPr>
        <w:tc>
          <w:tcPr>
            <w:tcW w:w="2065" w:type="dxa"/>
            <w:tcBorders>
              <w:top w:val="nil"/>
              <w:left w:val="single" w:sz="4" w:space="0" w:color="auto"/>
              <w:bottom w:val="nil"/>
              <w:right w:val="single" w:sz="4" w:space="0" w:color="auto"/>
            </w:tcBorders>
            <w:noWrap/>
            <w:vAlign w:val="center"/>
          </w:tcPr>
          <w:p w:rsidR="000824C4" w:rsidRPr="00953DFF" w:rsidRDefault="000824C4" w:rsidP="005F0C48">
            <w:pPr>
              <w:rPr>
                <w:rFonts w:ascii="Arial" w:hAnsi="Arial" w:cs="Arial"/>
                <w:sz w:val="16"/>
                <w:szCs w:val="16"/>
              </w:rPr>
            </w:pPr>
            <w:r w:rsidRPr="00953DFF">
              <w:rPr>
                <w:rFonts w:ascii="Arial" w:hAnsi="Arial" w:cs="Arial"/>
                <w:sz w:val="16"/>
                <w:szCs w:val="16"/>
              </w:rPr>
              <w:t>Regional Arithmetic Mean</w:t>
            </w:r>
          </w:p>
        </w:tc>
        <w:tc>
          <w:tcPr>
            <w:tcW w:w="795" w:type="dxa"/>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539</w:t>
            </w:r>
          </w:p>
        </w:tc>
        <w:tc>
          <w:tcPr>
            <w:tcW w:w="720" w:type="dxa"/>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62.7</w:t>
            </w:r>
          </w:p>
        </w:tc>
        <w:tc>
          <w:tcPr>
            <w:tcW w:w="720" w:type="dxa"/>
            <w:gridSpan w:val="2"/>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427</w:t>
            </w:r>
          </w:p>
        </w:tc>
        <w:tc>
          <w:tcPr>
            <w:tcW w:w="720" w:type="dxa"/>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58.9</w:t>
            </w:r>
          </w:p>
        </w:tc>
        <w:tc>
          <w:tcPr>
            <w:tcW w:w="720" w:type="dxa"/>
            <w:gridSpan w:val="2"/>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31</w:t>
            </w:r>
          </w:p>
        </w:tc>
        <w:tc>
          <w:tcPr>
            <w:tcW w:w="720" w:type="dxa"/>
            <w:tcBorders>
              <w:top w:val="nil"/>
              <w:left w:val="nil"/>
              <w:bottom w:val="nil"/>
              <w:right w:val="single" w:sz="4" w:space="0" w:color="auto"/>
            </w:tcBorders>
            <w:noWrap/>
            <w:vAlign w:val="center"/>
          </w:tcPr>
          <w:p w:rsidR="000824C4" w:rsidRPr="00953DFF" w:rsidRDefault="000824C4" w:rsidP="005F0C48">
            <w:pPr>
              <w:jc w:val="right"/>
              <w:rPr>
                <w:rFonts w:ascii="Arial" w:hAnsi="Arial" w:cs="Arial"/>
                <w:i/>
                <w:iCs/>
                <w:sz w:val="16"/>
                <w:szCs w:val="16"/>
              </w:rPr>
            </w:pPr>
            <w:r w:rsidRPr="00953DFF">
              <w:rPr>
                <w:rFonts w:ascii="Arial" w:hAnsi="Arial" w:cs="Arial"/>
                <w:i/>
                <w:iCs/>
                <w:sz w:val="16"/>
                <w:szCs w:val="16"/>
              </w:rPr>
              <w:t>47.3</w:t>
            </w:r>
          </w:p>
        </w:tc>
        <w:tc>
          <w:tcPr>
            <w:tcW w:w="720" w:type="dxa"/>
            <w:gridSpan w:val="2"/>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21</w:t>
            </w:r>
          </w:p>
        </w:tc>
        <w:tc>
          <w:tcPr>
            <w:tcW w:w="720" w:type="dxa"/>
            <w:tcBorders>
              <w:top w:val="nil"/>
              <w:left w:val="nil"/>
              <w:bottom w:val="nil"/>
              <w:right w:val="single" w:sz="4" w:space="0" w:color="auto"/>
            </w:tcBorders>
            <w:noWrap/>
            <w:vAlign w:val="center"/>
          </w:tcPr>
          <w:p w:rsidR="000824C4" w:rsidRPr="00953DFF" w:rsidRDefault="000824C4" w:rsidP="005F0C48">
            <w:pPr>
              <w:jc w:val="right"/>
              <w:rPr>
                <w:rFonts w:ascii="Arial" w:hAnsi="Arial" w:cs="Arial"/>
                <w:i/>
                <w:iCs/>
                <w:sz w:val="16"/>
                <w:szCs w:val="16"/>
              </w:rPr>
            </w:pPr>
            <w:r w:rsidRPr="00953DFF">
              <w:rPr>
                <w:rFonts w:ascii="Arial" w:hAnsi="Arial" w:cs="Arial"/>
                <w:i/>
                <w:iCs/>
                <w:sz w:val="16"/>
                <w:szCs w:val="16"/>
              </w:rPr>
              <w:t>89.4</w:t>
            </w:r>
          </w:p>
        </w:tc>
        <w:tc>
          <w:tcPr>
            <w:tcW w:w="720" w:type="dxa"/>
            <w:gridSpan w:val="2"/>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60</w:t>
            </w:r>
          </w:p>
        </w:tc>
        <w:tc>
          <w:tcPr>
            <w:tcW w:w="720" w:type="dxa"/>
            <w:tcBorders>
              <w:top w:val="nil"/>
              <w:left w:val="nil"/>
              <w:bottom w:val="nil"/>
              <w:right w:val="single" w:sz="4" w:space="0" w:color="auto"/>
            </w:tcBorders>
            <w:noWrap/>
            <w:vAlign w:val="center"/>
          </w:tcPr>
          <w:p w:rsidR="000824C4" w:rsidRPr="00953DFF" w:rsidRDefault="000824C4" w:rsidP="005F0C48">
            <w:pPr>
              <w:jc w:val="right"/>
              <w:rPr>
                <w:rFonts w:ascii="Arial" w:hAnsi="Arial" w:cs="Arial"/>
                <w:i/>
                <w:iCs/>
                <w:sz w:val="16"/>
                <w:szCs w:val="16"/>
              </w:rPr>
            </w:pPr>
            <w:r w:rsidRPr="00953DFF">
              <w:rPr>
                <w:rFonts w:ascii="Arial" w:hAnsi="Arial" w:cs="Arial"/>
                <w:i/>
                <w:iCs/>
                <w:sz w:val="16"/>
                <w:szCs w:val="16"/>
              </w:rPr>
              <w:t>111.8</w:t>
            </w:r>
          </w:p>
        </w:tc>
      </w:tr>
      <w:tr w:rsidR="000824C4" w:rsidRPr="005359EE">
        <w:trPr>
          <w:gridAfter w:val="1"/>
          <w:wAfter w:w="10" w:type="dxa"/>
          <w:trHeight w:val="300"/>
          <w:jc w:val="center"/>
        </w:trPr>
        <w:tc>
          <w:tcPr>
            <w:tcW w:w="2065" w:type="dxa"/>
            <w:tcBorders>
              <w:top w:val="nil"/>
              <w:left w:val="single" w:sz="4" w:space="0" w:color="auto"/>
              <w:bottom w:val="nil"/>
              <w:right w:val="nil"/>
            </w:tcBorders>
            <w:noWrap/>
            <w:vAlign w:val="center"/>
          </w:tcPr>
          <w:p w:rsidR="000824C4" w:rsidRPr="00953DFF" w:rsidRDefault="000824C4" w:rsidP="005F0C48">
            <w:pPr>
              <w:rPr>
                <w:rFonts w:ascii="Arial" w:hAnsi="Arial" w:cs="Arial"/>
                <w:sz w:val="16"/>
                <w:szCs w:val="16"/>
              </w:rPr>
            </w:pPr>
            <w:r w:rsidRPr="00953DFF">
              <w:rPr>
                <w:rFonts w:ascii="Arial" w:hAnsi="Arial" w:cs="Arial"/>
                <w:sz w:val="16"/>
                <w:szCs w:val="16"/>
              </w:rPr>
              <w:t>State Total</w:t>
            </w:r>
          </w:p>
        </w:tc>
        <w:tc>
          <w:tcPr>
            <w:tcW w:w="795" w:type="dxa"/>
            <w:tcBorders>
              <w:top w:val="nil"/>
              <w:left w:val="single" w:sz="4" w:space="0" w:color="auto"/>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148,922</w:t>
            </w:r>
          </w:p>
        </w:tc>
        <w:tc>
          <w:tcPr>
            <w:tcW w:w="720" w:type="dxa"/>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76.4</w:t>
            </w:r>
          </w:p>
        </w:tc>
        <w:tc>
          <w:tcPr>
            <w:tcW w:w="720" w:type="dxa"/>
            <w:gridSpan w:val="2"/>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78,671</w:t>
            </w:r>
          </w:p>
        </w:tc>
        <w:tc>
          <w:tcPr>
            <w:tcW w:w="720" w:type="dxa"/>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65.6</w:t>
            </w:r>
          </w:p>
        </w:tc>
        <w:tc>
          <w:tcPr>
            <w:tcW w:w="720" w:type="dxa"/>
            <w:gridSpan w:val="2"/>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40,836</w:t>
            </w:r>
          </w:p>
        </w:tc>
        <w:tc>
          <w:tcPr>
            <w:tcW w:w="720" w:type="dxa"/>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86.1</w:t>
            </w:r>
          </w:p>
        </w:tc>
        <w:tc>
          <w:tcPr>
            <w:tcW w:w="720" w:type="dxa"/>
            <w:gridSpan w:val="2"/>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7,288</w:t>
            </w:r>
          </w:p>
        </w:tc>
        <w:tc>
          <w:tcPr>
            <w:tcW w:w="720" w:type="dxa"/>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84.5</w:t>
            </w:r>
          </w:p>
        </w:tc>
        <w:tc>
          <w:tcPr>
            <w:tcW w:w="720" w:type="dxa"/>
            <w:gridSpan w:val="2"/>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21,573</w:t>
            </w:r>
          </w:p>
        </w:tc>
        <w:tc>
          <w:tcPr>
            <w:tcW w:w="720" w:type="dxa"/>
            <w:tcBorders>
              <w:top w:val="nil"/>
              <w:left w:val="nil"/>
              <w:bottom w:val="nil"/>
              <w:right w:val="single" w:sz="4" w:space="0" w:color="auto"/>
            </w:tcBorders>
            <w:noWrap/>
            <w:vAlign w:val="center"/>
          </w:tcPr>
          <w:p w:rsidR="000824C4" w:rsidRPr="00953DFF" w:rsidRDefault="000824C4" w:rsidP="005F0C48">
            <w:pPr>
              <w:jc w:val="right"/>
              <w:rPr>
                <w:rFonts w:ascii="Arial" w:hAnsi="Arial" w:cs="Arial"/>
                <w:sz w:val="16"/>
                <w:szCs w:val="16"/>
              </w:rPr>
            </w:pPr>
            <w:r w:rsidRPr="00953DFF">
              <w:rPr>
                <w:rFonts w:ascii="Arial" w:hAnsi="Arial" w:cs="Arial"/>
                <w:sz w:val="16"/>
                <w:szCs w:val="16"/>
              </w:rPr>
              <w:t>114.0</w:t>
            </w:r>
          </w:p>
        </w:tc>
      </w:tr>
      <w:tr w:rsidR="000824C4" w:rsidRPr="005359EE">
        <w:trPr>
          <w:gridAfter w:val="1"/>
          <w:wAfter w:w="10" w:type="dxa"/>
          <w:trHeight w:val="80"/>
          <w:jc w:val="center"/>
        </w:trPr>
        <w:tc>
          <w:tcPr>
            <w:tcW w:w="2065" w:type="dxa"/>
            <w:tcBorders>
              <w:top w:val="nil"/>
              <w:left w:val="single" w:sz="4" w:space="0" w:color="auto"/>
              <w:bottom w:val="single" w:sz="4" w:space="0" w:color="auto"/>
              <w:right w:val="nil"/>
            </w:tcBorders>
            <w:noWrap/>
            <w:vAlign w:val="bottom"/>
          </w:tcPr>
          <w:p w:rsidR="000824C4" w:rsidRPr="00953DFF" w:rsidRDefault="000824C4" w:rsidP="00953DFF">
            <w:pPr>
              <w:rPr>
                <w:rFonts w:ascii="Arial" w:hAnsi="Arial" w:cs="Arial"/>
                <w:color w:val="FF0000"/>
                <w:sz w:val="16"/>
                <w:szCs w:val="16"/>
              </w:rPr>
            </w:pPr>
            <w:r w:rsidRPr="00953DFF">
              <w:rPr>
                <w:rFonts w:ascii="Arial" w:hAnsi="Arial" w:cs="Arial"/>
                <w:color w:val="FF0000"/>
                <w:sz w:val="16"/>
                <w:szCs w:val="16"/>
              </w:rPr>
              <w:t> </w:t>
            </w:r>
          </w:p>
        </w:tc>
        <w:tc>
          <w:tcPr>
            <w:tcW w:w="795" w:type="dxa"/>
            <w:tcBorders>
              <w:top w:val="nil"/>
              <w:left w:val="single" w:sz="4" w:space="0" w:color="auto"/>
              <w:bottom w:val="single" w:sz="4" w:space="0" w:color="auto"/>
              <w:right w:val="single" w:sz="4" w:space="0" w:color="auto"/>
            </w:tcBorders>
            <w:noWrap/>
            <w:vAlign w:val="bottom"/>
          </w:tcPr>
          <w:p w:rsidR="000824C4" w:rsidRPr="00953DFF" w:rsidRDefault="000824C4" w:rsidP="00953DFF">
            <w:pPr>
              <w:rPr>
                <w:rFonts w:ascii="Arial" w:hAnsi="Arial" w:cs="Arial"/>
                <w:color w:val="FF0000"/>
                <w:sz w:val="16"/>
                <w:szCs w:val="16"/>
              </w:rPr>
            </w:pPr>
            <w:r w:rsidRPr="00953DFF">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953DFF" w:rsidRDefault="000824C4" w:rsidP="00953DFF">
            <w:pPr>
              <w:rPr>
                <w:rFonts w:ascii="Arial" w:hAnsi="Arial" w:cs="Arial"/>
                <w:color w:val="FF0000"/>
                <w:sz w:val="16"/>
                <w:szCs w:val="16"/>
              </w:rPr>
            </w:pPr>
            <w:r w:rsidRPr="00953DFF">
              <w:rPr>
                <w:rFonts w:ascii="Arial" w:hAnsi="Arial" w:cs="Arial"/>
                <w:color w:val="FF0000"/>
                <w:sz w:val="16"/>
                <w:szCs w:val="16"/>
              </w:rPr>
              <w:t> </w:t>
            </w:r>
          </w:p>
        </w:tc>
        <w:tc>
          <w:tcPr>
            <w:tcW w:w="720" w:type="dxa"/>
            <w:gridSpan w:val="2"/>
            <w:tcBorders>
              <w:top w:val="nil"/>
              <w:left w:val="nil"/>
              <w:bottom w:val="single" w:sz="4" w:space="0" w:color="auto"/>
              <w:right w:val="single" w:sz="4" w:space="0" w:color="auto"/>
            </w:tcBorders>
            <w:noWrap/>
            <w:vAlign w:val="bottom"/>
          </w:tcPr>
          <w:p w:rsidR="000824C4" w:rsidRPr="00953DFF" w:rsidRDefault="000824C4" w:rsidP="00953DFF">
            <w:pPr>
              <w:rPr>
                <w:rFonts w:ascii="Arial" w:hAnsi="Arial" w:cs="Arial"/>
                <w:color w:val="FF0000"/>
                <w:sz w:val="16"/>
                <w:szCs w:val="16"/>
              </w:rPr>
            </w:pPr>
            <w:r w:rsidRPr="00953DFF">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953DFF" w:rsidRDefault="000824C4" w:rsidP="00953DFF">
            <w:pPr>
              <w:jc w:val="right"/>
              <w:rPr>
                <w:rFonts w:ascii="Arial" w:hAnsi="Arial" w:cs="Arial"/>
                <w:color w:val="FF0000"/>
                <w:sz w:val="16"/>
                <w:szCs w:val="16"/>
              </w:rPr>
            </w:pPr>
            <w:r w:rsidRPr="00953DFF">
              <w:rPr>
                <w:rFonts w:ascii="Arial" w:hAnsi="Arial" w:cs="Arial"/>
                <w:color w:val="FF0000"/>
                <w:sz w:val="16"/>
                <w:szCs w:val="16"/>
              </w:rPr>
              <w:t> </w:t>
            </w:r>
          </w:p>
        </w:tc>
        <w:tc>
          <w:tcPr>
            <w:tcW w:w="720" w:type="dxa"/>
            <w:gridSpan w:val="2"/>
            <w:tcBorders>
              <w:top w:val="nil"/>
              <w:left w:val="nil"/>
              <w:bottom w:val="single" w:sz="4" w:space="0" w:color="auto"/>
              <w:right w:val="single" w:sz="4" w:space="0" w:color="auto"/>
            </w:tcBorders>
            <w:noWrap/>
            <w:vAlign w:val="bottom"/>
          </w:tcPr>
          <w:p w:rsidR="000824C4" w:rsidRPr="00953DFF" w:rsidRDefault="000824C4" w:rsidP="00953DFF">
            <w:pPr>
              <w:rPr>
                <w:rFonts w:ascii="Arial" w:hAnsi="Arial" w:cs="Arial"/>
                <w:color w:val="FF0000"/>
                <w:sz w:val="16"/>
                <w:szCs w:val="16"/>
              </w:rPr>
            </w:pPr>
            <w:r w:rsidRPr="00953DFF">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953DFF" w:rsidRDefault="000824C4" w:rsidP="00953DFF">
            <w:pPr>
              <w:rPr>
                <w:rFonts w:ascii="Arial" w:hAnsi="Arial" w:cs="Arial"/>
                <w:color w:val="FF0000"/>
                <w:sz w:val="16"/>
                <w:szCs w:val="16"/>
              </w:rPr>
            </w:pPr>
            <w:r w:rsidRPr="00953DFF">
              <w:rPr>
                <w:rFonts w:ascii="Arial" w:hAnsi="Arial" w:cs="Arial"/>
                <w:color w:val="FF0000"/>
                <w:sz w:val="16"/>
                <w:szCs w:val="16"/>
              </w:rPr>
              <w:t> </w:t>
            </w:r>
          </w:p>
        </w:tc>
        <w:tc>
          <w:tcPr>
            <w:tcW w:w="720" w:type="dxa"/>
            <w:gridSpan w:val="2"/>
            <w:tcBorders>
              <w:top w:val="nil"/>
              <w:left w:val="nil"/>
              <w:bottom w:val="single" w:sz="4" w:space="0" w:color="auto"/>
              <w:right w:val="single" w:sz="4" w:space="0" w:color="auto"/>
            </w:tcBorders>
            <w:noWrap/>
            <w:vAlign w:val="bottom"/>
          </w:tcPr>
          <w:p w:rsidR="000824C4" w:rsidRPr="00953DFF" w:rsidRDefault="000824C4" w:rsidP="00953DFF">
            <w:pPr>
              <w:rPr>
                <w:rFonts w:ascii="Arial" w:hAnsi="Arial" w:cs="Arial"/>
                <w:color w:val="FF0000"/>
                <w:sz w:val="16"/>
                <w:szCs w:val="16"/>
              </w:rPr>
            </w:pPr>
            <w:r w:rsidRPr="00953DFF">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953DFF" w:rsidRDefault="000824C4" w:rsidP="00953DFF">
            <w:pPr>
              <w:rPr>
                <w:rFonts w:ascii="Arial" w:hAnsi="Arial" w:cs="Arial"/>
                <w:color w:val="FF0000"/>
                <w:sz w:val="16"/>
                <w:szCs w:val="16"/>
              </w:rPr>
            </w:pPr>
            <w:r w:rsidRPr="00953DFF">
              <w:rPr>
                <w:rFonts w:ascii="Arial" w:hAnsi="Arial" w:cs="Arial"/>
                <w:color w:val="FF0000"/>
                <w:sz w:val="16"/>
                <w:szCs w:val="16"/>
              </w:rPr>
              <w:t> </w:t>
            </w:r>
          </w:p>
        </w:tc>
        <w:tc>
          <w:tcPr>
            <w:tcW w:w="720" w:type="dxa"/>
            <w:gridSpan w:val="2"/>
            <w:tcBorders>
              <w:top w:val="nil"/>
              <w:left w:val="nil"/>
              <w:bottom w:val="single" w:sz="4" w:space="0" w:color="auto"/>
              <w:right w:val="single" w:sz="4" w:space="0" w:color="auto"/>
            </w:tcBorders>
            <w:noWrap/>
            <w:vAlign w:val="bottom"/>
          </w:tcPr>
          <w:p w:rsidR="000824C4" w:rsidRPr="00953DFF" w:rsidRDefault="000824C4" w:rsidP="00953DFF">
            <w:pPr>
              <w:jc w:val="right"/>
              <w:rPr>
                <w:rFonts w:ascii="Arial" w:hAnsi="Arial" w:cs="Arial"/>
                <w:color w:val="FF0000"/>
                <w:sz w:val="16"/>
                <w:szCs w:val="16"/>
              </w:rPr>
            </w:pPr>
            <w:r w:rsidRPr="00953DFF">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953DFF" w:rsidRDefault="000824C4" w:rsidP="00953DFF">
            <w:pPr>
              <w:jc w:val="right"/>
              <w:rPr>
                <w:rFonts w:ascii="Arial" w:hAnsi="Arial" w:cs="Arial"/>
                <w:color w:val="FF0000"/>
                <w:sz w:val="16"/>
                <w:szCs w:val="16"/>
              </w:rPr>
            </w:pPr>
            <w:r w:rsidRPr="00953DFF">
              <w:rPr>
                <w:rFonts w:ascii="Arial" w:hAnsi="Arial" w:cs="Arial"/>
                <w:color w:val="FF0000"/>
                <w:sz w:val="16"/>
                <w:szCs w:val="16"/>
              </w:rPr>
              <w:t> </w:t>
            </w:r>
          </w:p>
        </w:tc>
      </w:tr>
    </w:tbl>
    <w:p w:rsidR="000824C4" w:rsidRPr="00320B97" w:rsidRDefault="000824C4" w:rsidP="00366B80">
      <w:pPr>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Pr="00366B80" w:rsidRDefault="000824C4" w:rsidP="00366B80">
      <w:pPr>
        <w:pStyle w:val="GRAPHTITLE"/>
        <w:jc w:val="left"/>
        <w:rPr>
          <w:b w:val="0"/>
        </w:rPr>
      </w:pPr>
    </w:p>
    <w:p w:rsidR="000824C4" w:rsidRDefault="000824C4" w:rsidP="00656B48">
      <w:r>
        <w:t>Data in Figure 2 illustrates that the pregnancy rate for teens (ages 15-19) in Haywood County was lower than the comparable mean WNC and NC rates over most of the period cited.  Note that the teen pregnancy rate in all three jurisdictions decreased between 2006 and 2009, by 35.1% in Haywood County, by 22.9% in WNC, and by 21.2% in NC.  The 2010 teen pregnancy rate was 41.9 in Haywood County, 46.3 in WNC, and 49.7 in NC.</w:t>
      </w:r>
    </w:p>
    <w:p w:rsidR="000824C4" w:rsidRPr="00FA509B" w:rsidRDefault="000824C4" w:rsidP="00320B97">
      <w:pPr>
        <w:rPr>
          <w:rFonts w:cs="Segoe UI"/>
        </w:rPr>
      </w:pPr>
    </w:p>
    <w:p w:rsidR="000824C4" w:rsidRPr="00320B97" w:rsidRDefault="000824C4" w:rsidP="00656B48">
      <w:pPr>
        <w:pStyle w:val="GRAPHTITLE"/>
      </w:pPr>
      <w:r w:rsidRPr="00320B97">
        <w:t xml:space="preserve">Figure </w:t>
      </w:r>
      <w:r>
        <w:t xml:space="preserve">2 </w:t>
      </w:r>
      <w:r w:rsidRPr="00320B97">
        <w:t xml:space="preserve">– Pregnancy </w:t>
      </w:r>
      <w:r>
        <w:t>Rate Ages 15-19</w:t>
      </w:r>
      <w:r w:rsidRPr="00320B97">
        <w:t>, Pregnancies per 1,000 Women</w:t>
      </w:r>
    </w:p>
    <w:p w:rsidR="000824C4" w:rsidRPr="00320B97" w:rsidRDefault="000824C4" w:rsidP="00656B48">
      <w:pPr>
        <w:pStyle w:val="GRAPHTITLE"/>
      </w:pPr>
      <w:r>
        <w:t>(Single Years,</w:t>
      </w:r>
      <w:r w:rsidRPr="00320B97">
        <w:t xml:space="preserve"> </w:t>
      </w:r>
      <w:r>
        <w:t>2006-2010)</w:t>
      </w:r>
    </w:p>
    <w:p w:rsidR="000824C4" w:rsidRDefault="00A641C0" w:rsidP="007A64EB">
      <w:pPr>
        <w:jc w:val="center"/>
        <w:rPr>
          <w:rFonts w:ascii="Arial Narrow" w:hAnsi="Arial Narrow"/>
          <w:sz w:val="24"/>
          <w:szCs w:val="24"/>
        </w:rPr>
      </w:pPr>
      <w:r>
        <w:rPr>
          <w:rFonts w:ascii="Arial Narrow" w:hAnsi="Arial Narrow"/>
          <w:noProof/>
          <w:sz w:val="24"/>
          <w:szCs w:val="24"/>
        </w:rPr>
        <w:drawing>
          <wp:inline distT="0" distB="0" distL="0" distR="0">
            <wp:extent cx="4381500" cy="2120900"/>
            <wp:effectExtent l="25400" t="0" r="0"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4381500" cy="2120900"/>
                    </a:xfrm>
                    <a:prstGeom prst="rect">
                      <a:avLst/>
                    </a:prstGeom>
                    <a:noFill/>
                    <a:ln w="9525">
                      <a:noFill/>
                      <a:miter lim="800000"/>
                      <a:headEnd/>
                      <a:tailEnd/>
                    </a:ln>
                  </pic:spPr>
                </pic:pic>
              </a:graphicData>
            </a:graphic>
          </wp:inline>
        </w:drawing>
      </w:r>
    </w:p>
    <w:p w:rsidR="000824C4" w:rsidRPr="0038016B" w:rsidRDefault="000824C4" w:rsidP="0038016B">
      <w:pPr>
        <w:ind w:left="108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Default="000824C4" w:rsidP="00320B97">
      <w:pPr>
        <w:rPr>
          <w:rFonts w:cs="Segoe UI"/>
        </w:rPr>
      </w:pPr>
    </w:p>
    <w:p w:rsidR="000824C4" w:rsidRDefault="000824C4" w:rsidP="00366B80">
      <w:pPr>
        <w:ind w:right="1080"/>
        <w:rPr>
          <w:rFonts w:cs="Segoe UI"/>
        </w:rPr>
      </w:pPr>
      <w:r>
        <w:rPr>
          <w:rFonts w:cs="Segoe UI"/>
        </w:rPr>
        <w:t>The minority population in Haywood County is large enough to permit calculation of teen pregnancy rates stratified by race and ethnicity.  Table 26 presents pregnancy rates for the 14-19 year age group for 2010.  While there were pregnancies among minority teens In Haywood County in 2010, all the rates are unstable due to small numbers of events.  In WNC, the mean teen pregnancy rate was highest among Hispanic teens (73.0), followed by African-American non-Hispanic teens (72.2), and other non-Hispanic teens (50.3).</w:t>
      </w:r>
    </w:p>
    <w:p w:rsidR="000824C4" w:rsidRDefault="000824C4" w:rsidP="00366B80">
      <w:pPr>
        <w:ind w:right="1080"/>
        <w:rPr>
          <w:rFonts w:cs="Segoe UI"/>
        </w:rPr>
      </w:pPr>
    </w:p>
    <w:p w:rsidR="000824C4" w:rsidRDefault="000824C4" w:rsidP="00366B80">
      <w:pPr>
        <w:pStyle w:val="GRAPHTITLE"/>
      </w:pPr>
      <w:r>
        <w:t>Table 26.  Pregnancy Rate, Ages 15-19, by Race,</w:t>
      </w:r>
    </w:p>
    <w:p w:rsidR="000824C4" w:rsidRDefault="000824C4" w:rsidP="00366B80">
      <w:pPr>
        <w:pStyle w:val="GRAPHTITLE"/>
      </w:pPr>
      <w:r>
        <w:t>Pregnancies per 1,000 Women</w:t>
      </w:r>
    </w:p>
    <w:p w:rsidR="000824C4" w:rsidRDefault="000824C4" w:rsidP="00366B80">
      <w:pPr>
        <w:pStyle w:val="GRAPHTITLE"/>
      </w:pPr>
      <w:r>
        <w:t>(2010)</w:t>
      </w:r>
    </w:p>
    <w:tbl>
      <w:tblPr>
        <w:tblW w:w="9350" w:type="dxa"/>
        <w:jc w:val="center"/>
        <w:tblInd w:w="-1440" w:type="dxa"/>
        <w:tblLook w:val="00A0"/>
      </w:tblPr>
      <w:tblGrid>
        <w:gridCol w:w="2065"/>
        <w:gridCol w:w="795"/>
        <w:gridCol w:w="720"/>
        <w:gridCol w:w="10"/>
        <w:gridCol w:w="710"/>
        <w:gridCol w:w="720"/>
        <w:gridCol w:w="10"/>
        <w:gridCol w:w="710"/>
        <w:gridCol w:w="720"/>
        <w:gridCol w:w="10"/>
        <w:gridCol w:w="710"/>
        <w:gridCol w:w="720"/>
        <w:gridCol w:w="10"/>
        <w:gridCol w:w="710"/>
        <w:gridCol w:w="720"/>
        <w:gridCol w:w="10"/>
      </w:tblGrid>
      <w:tr w:rsidR="000824C4" w:rsidRPr="005359EE">
        <w:trPr>
          <w:trHeight w:val="618"/>
          <w:jc w:val="center"/>
        </w:trPr>
        <w:tc>
          <w:tcPr>
            <w:tcW w:w="2065"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953DFF" w:rsidRDefault="000824C4" w:rsidP="007611C3">
            <w:pPr>
              <w:jc w:val="center"/>
              <w:rPr>
                <w:rFonts w:ascii="Arial" w:hAnsi="Arial" w:cs="Arial"/>
                <w:b/>
                <w:bCs/>
                <w:sz w:val="16"/>
                <w:szCs w:val="16"/>
              </w:rPr>
            </w:pPr>
            <w:r w:rsidRPr="00953DFF">
              <w:rPr>
                <w:rFonts w:ascii="Arial" w:hAnsi="Arial" w:cs="Arial"/>
                <w:b/>
                <w:bCs/>
                <w:sz w:val="16"/>
                <w:szCs w:val="16"/>
              </w:rPr>
              <w:t>County</w:t>
            </w:r>
          </w:p>
        </w:tc>
        <w:tc>
          <w:tcPr>
            <w:tcW w:w="1525" w:type="dxa"/>
            <w:gridSpan w:val="3"/>
            <w:tcBorders>
              <w:top w:val="single" w:sz="4" w:space="0" w:color="auto"/>
              <w:left w:val="single" w:sz="4" w:space="0" w:color="auto"/>
              <w:bottom w:val="single" w:sz="4" w:space="0" w:color="auto"/>
              <w:right w:val="single" w:sz="4" w:space="0" w:color="auto"/>
            </w:tcBorders>
            <w:vAlign w:val="center"/>
          </w:tcPr>
          <w:p w:rsidR="000824C4" w:rsidRPr="00953DFF" w:rsidRDefault="000824C4" w:rsidP="007611C3">
            <w:pPr>
              <w:jc w:val="center"/>
              <w:rPr>
                <w:rFonts w:ascii="Arial" w:hAnsi="Arial" w:cs="Arial"/>
                <w:b/>
                <w:bCs/>
                <w:sz w:val="16"/>
                <w:szCs w:val="16"/>
              </w:rPr>
            </w:pPr>
            <w:r>
              <w:rPr>
                <w:rFonts w:ascii="Arial" w:hAnsi="Arial" w:cs="Arial"/>
                <w:b/>
                <w:bCs/>
                <w:sz w:val="16"/>
                <w:szCs w:val="16"/>
              </w:rPr>
              <w:t>Total</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0824C4" w:rsidRPr="00953DFF" w:rsidRDefault="000824C4" w:rsidP="007611C3">
            <w:pPr>
              <w:jc w:val="center"/>
              <w:rPr>
                <w:rFonts w:ascii="Arial" w:hAnsi="Arial" w:cs="Arial"/>
                <w:b/>
                <w:bCs/>
                <w:sz w:val="16"/>
                <w:szCs w:val="16"/>
              </w:rPr>
            </w:pPr>
            <w:r>
              <w:rPr>
                <w:rFonts w:ascii="Arial" w:hAnsi="Arial" w:cs="Arial"/>
                <w:b/>
                <w:bCs/>
                <w:sz w:val="16"/>
                <w:szCs w:val="16"/>
              </w:rPr>
              <w:t>White Non-Hispanic</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0824C4" w:rsidRPr="00953DFF" w:rsidRDefault="000824C4" w:rsidP="007611C3">
            <w:pPr>
              <w:jc w:val="center"/>
              <w:rPr>
                <w:rFonts w:ascii="Arial" w:hAnsi="Arial" w:cs="Arial"/>
                <w:b/>
                <w:bCs/>
                <w:sz w:val="16"/>
                <w:szCs w:val="16"/>
              </w:rPr>
            </w:pPr>
            <w:r w:rsidRPr="00953DFF">
              <w:rPr>
                <w:rFonts w:ascii="Arial" w:hAnsi="Arial" w:cs="Arial"/>
                <w:b/>
                <w:bCs/>
                <w:sz w:val="16"/>
                <w:szCs w:val="16"/>
              </w:rPr>
              <w:t>African A</w:t>
            </w:r>
            <w:r>
              <w:rPr>
                <w:rFonts w:ascii="Arial" w:hAnsi="Arial" w:cs="Arial"/>
                <w:b/>
                <w:bCs/>
                <w:sz w:val="16"/>
                <w:szCs w:val="16"/>
              </w:rPr>
              <w:t>merican Non-Hispanic</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0824C4" w:rsidRPr="00953DFF" w:rsidRDefault="000824C4" w:rsidP="007611C3">
            <w:pPr>
              <w:jc w:val="center"/>
              <w:rPr>
                <w:rFonts w:ascii="Arial" w:hAnsi="Arial" w:cs="Arial"/>
                <w:b/>
                <w:bCs/>
                <w:sz w:val="16"/>
                <w:szCs w:val="16"/>
              </w:rPr>
            </w:pPr>
            <w:r>
              <w:rPr>
                <w:rFonts w:ascii="Arial" w:hAnsi="Arial" w:cs="Arial"/>
                <w:b/>
                <w:bCs/>
                <w:sz w:val="16"/>
                <w:szCs w:val="16"/>
              </w:rPr>
              <w:t>Other Non-Hispanic</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0824C4" w:rsidRPr="00953DFF" w:rsidRDefault="000824C4" w:rsidP="007611C3">
            <w:pPr>
              <w:jc w:val="center"/>
              <w:rPr>
                <w:rFonts w:ascii="Arial" w:hAnsi="Arial" w:cs="Arial"/>
                <w:b/>
                <w:bCs/>
                <w:sz w:val="16"/>
                <w:szCs w:val="16"/>
              </w:rPr>
            </w:pPr>
            <w:r>
              <w:rPr>
                <w:rFonts w:ascii="Arial" w:hAnsi="Arial" w:cs="Arial"/>
                <w:b/>
                <w:bCs/>
                <w:sz w:val="16"/>
                <w:szCs w:val="16"/>
              </w:rPr>
              <w:t>Hispanic</w:t>
            </w:r>
          </w:p>
        </w:tc>
      </w:tr>
      <w:tr w:rsidR="000824C4" w:rsidRPr="005359EE">
        <w:trPr>
          <w:gridAfter w:val="1"/>
          <w:wAfter w:w="10" w:type="dxa"/>
          <w:trHeight w:val="255"/>
          <w:jc w:val="center"/>
        </w:trPr>
        <w:tc>
          <w:tcPr>
            <w:tcW w:w="2065" w:type="dxa"/>
            <w:vMerge/>
            <w:tcBorders>
              <w:top w:val="single" w:sz="4" w:space="0" w:color="auto"/>
              <w:left w:val="single" w:sz="4" w:space="0" w:color="auto"/>
              <w:bottom w:val="single" w:sz="8" w:space="0" w:color="000000"/>
              <w:right w:val="single" w:sz="4" w:space="0" w:color="auto"/>
            </w:tcBorders>
            <w:vAlign w:val="center"/>
          </w:tcPr>
          <w:p w:rsidR="000824C4" w:rsidRPr="00953DFF" w:rsidRDefault="000824C4" w:rsidP="007611C3">
            <w:pPr>
              <w:jc w:val="center"/>
              <w:rPr>
                <w:rFonts w:ascii="Arial" w:hAnsi="Arial" w:cs="Arial"/>
                <w:b/>
                <w:bCs/>
                <w:sz w:val="16"/>
                <w:szCs w:val="16"/>
              </w:rPr>
            </w:pPr>
          </w:p>
        </w:tc>
        <w:tc>
          <w:tcPr>
            <w:tcW w:w="795" w:type="dxa"/>
            <w:tcBorders>
              <w:top w:val="nil"/>
              <w:left w:val="nil"/>
              <w:bottom w:val="single" w:sz="8" w:space="0" w:color="auto"/>
              <w:right w:val="single" w:sz="4" w:space="0" w:color="auto"/>
            </w:tcBorders>
            <w:vAlign w:val="center"/>
          </w:tcPr>
          <w:p w:rsidR="000824C4" w:rsidRPr="00953DFF" w:rsidRDefault="000824C4" w:rsidP="007611C3">
            <w:pPr>
              <w:jc w:val="center"/>
              <w:rPr>
                <w:rFonts w:ascii="Arial" w:hAnsi="Arial" w:cs="Arial"/>
                <w:b/>
                <w:bCs/>
                <w:sz w:val="16"/>
                <w:szCs w:val="16"/>
              </w:rPr>
            </w:pPr>
            <w:r w:rsidRPr="00953DFF">
              <w:rPr>
                <w:rFonts w:ascii="Arial" w:hAnsi="Arial" w:cs="Arial"/>
                <w:b/>
                <w:bCs/>
                <w:sz w:val="16"/>
                <w:szCs w:val="16"/>
              </w:rPr>
              <w:t>#</w:t>
            </w:r>
          </w:p>
        </w:tc>
        <w:tc>
          <w:tcPr>
            <w:tcW w:w="720" w:type="dxa"/>
            <w:tcBorders>
              <w:top w:val="nil"/>
              <w:left w:val="nil"/>
              <w:bottom w:val="single" w:sz="8" w:space="0" w:color="auto"/>
              <w:right w:val="single" w:sz="4" w:space="0" w:color="auto"/>
            </w:tcBorders>
            <w:vAlign w:val="center"/>
          </w:tcPr>
          <w:p w:rsidR="000824C4" w:rsidRPr="00953DFF" w:rsidRDefault="000824C4" w:rsidP="007611C3">
            <w:pPr>
              <w:jc w:val="center"/>
              <w:rPr>
                <w:rFonts w:ascii="Arial" w:hAnsi="Arial" w:cs="Arial"/>
                <w:b/>
                <w:bCs/>
                <w:sz w:val="16"/>
                <w:szCs w:val="16"/>
              </w:rPr>
            </w:pPr>
            <w:r w:rsidRPr="00953DFF">
              <w:rPr>
                <w:rFonts w:ascii="Arial" w:hAnsi="Arial" w:cs="Arial"/>
                <w:b/>
                <w:bCs/>
                <w:sz w:val="16"/>
                <w:szCs w:val="16"/>
              </w:rPr>
              <w:t>Rate</w:t>
            </w:r>
          </w:p>
        </w:tc>
        <w:tc>
          <w:tcPr>
            <w:tcW w:w="720" w:type="dxa"/>
            <w:gridSpan w:val="2"/>
            <w:tcBorders>
              <w:top w:val="nil"/>
              <w:left w:val="nil"/>
              <w:bottom w:val="single" w:sz="8" w:space="0" w:color="auto"/>
              <w:right w:val="single" w:sz="4" w:space="0" w:color="auto"/>
            </w:tcBorders>
            <w:vAlign w:val="center"/>
          </w:tcPr>
          <w:p w:rsidR="000824C4" w:rsidRPr="00953DFF" w:rsidRDefault="000824C4" w:rsidP="007611C3">
            <w:pPr>
              <w:jc w:val="center"/>
              <w:rPr>
                <w:rFonts w:ascii="Arial" w:hAnsi="Arial" w:cs="Arial"/>
                <w:b/>
                <w:bCs/>
                <w:sz w:val="16"/>
                <w:szCs w:val="16"/>
              </w:rPr>
            </w:pPr>
            <w:r w:rsidRPr="00953DFF">
              <w:rPr>
                <w:rFonts w:ascii="Arial" w:hAnsi="Arial" w:cs="Arial"/>
                <w:b/>
                <w:bCs/>
                <w:sz w:val="16"/>
                <w:szCs w:val="16"/>
              </w:rPr>
              <w:t>#</w:t>
            </w:r>
          </w:p>
        </w:tc>
        <w:tc>
          <w:tcPr>
            <w:tcW w:w="720" w:type="dxa"/>
            <w:tcBorders>
              <w:top w:val="nil"/>
              <w:left w:val="nil"/>
              <w:bottom w:val="single" w:sz="8" w:space="0" w:color="auto"/>
              <w:right w:val="single" w:sz="4" w:space="0" w:color="auto"/>
            </w:tcBorders>
            <w:vAlign w:val="center"/>
          </w:tcPr>
          <w:p w:rsidR="000824C4" w:rsidRPr="00953DFF" w:rsidRDefault="000824C4" w:rsidP="007611C3">
            <w:pPr>
              <w:jc w:val="center"/>
              <w:rPr>
                <w:rFonts w:ascii="Arial" w:hAnsi="Arial" w:cs="Arial"/>
                <w:b/>
                <w:bCs/>
                <w:sz w:val="16"/>
                <w:szCs w:val="16"/>
              </w:rPr>
            </w:pPr>
            <w:r w:rsidRPr="00953DFF">
              <w:rPr>
                <w:rFonts w:ascii="Arial" w:hAnsi="Arial" w:cs="Arial"/>
                <w:b/>
                <w:bCs/>
                <w:sz w:val="16"/>
                <w:szCs w:val="16"/>
              </w:rPr>
              <w:t>Rate</w:t>
            </w:r>
          </w:p>
        </w:tc>
        <w:tc>
          <w:tcPr>
            <w:tcW w:w="720" w:type="dxa"/>
            <w:gridSpan w:val="2"/>
            <w:tcBorders>
              <w:top w:val="nil"/>
              <w:left w:val="nil"/>
              <w:bottom w:val="single" w:sz="8" w:space="0" w:color="auto"/>
              <w:right w:val="single" w:sz="4" w:space="0" w:color="auto"/>
            </w:tcBorders>
            <w:vAlign w:val="center"/>
          </w:tcPr>
          <w:p w:rsidR="000824C4" w:rsidRPr="00953DFF" w:rsidRDefault="000824C4" w:rsidP="007611C3">
            <w:pPr>
              <w:jc w:val="center"/>
              <w:rPr>
                <w:rFonts w:ascii="Arial" w:hAnsi="Arial" w:cs="Arial"/>
                <w:b/>
                <w:bCs/>
                <w:sz w:val="16"/>
                <w:szCs w:val="16"/>
              </w:rPr>
            </w:pPr>
            <w:r w:rsidRPr="00953DFF">
              <w:rPr>
                <w:rFonts w:ascii="Arial" w:hAnsi="Arial" w:cs="Arial"/>
                <w:b/>
                <w:bCs/>
                <w:sz w:val="16"/>
                <w:szCs w:val="16"/>
              </w:rPr>
              <w:t>#</w:t>
            </w:r>
          </w:p>
        </w:tc>
        <w:tc>
          <w:tcPr>
            <w:tcW w:w="720" w:type="dxa"/>
            <w:tcBorders>
              <w:top w:val="nil"/>
              <w:left w:val="nil"/>
              <w:bottom w:val="single" w:sz="8" w:space="0" w:color="auto"/>
              <w:right w:val="single" w:sz="4" w:space="0" w:color="auto"/>
            </w:tcBorders>
            <w:vAlign w:val="center"/>
          </w:tcPr>
          <w:p w:rsidR="000824C4" w:rsidRPr="00953DFF" w:rsidRDefault="000824C4" w:rsidP="007611C3">
            <w:pPr>
              <w:jc w:val="center"/>
              <w:rPr>
                <w:rFonts w:ascii="Arial" w:hAnsi="Arial" w:cs="Arial"/>
                <w:b/>
                <w:bCs/>
                <w:sz w:val="16"/>
                <w:szCs w:val="16"/>
              </w:rPr>
            </w:pPr>
            <w:r w:rsidRPr="00953DFF">
              <w:rPr>
                <w:rFonts w:ascii="Arial" w:hAnsi="Arial" w:cs="Arial"/>
                <w:b/>
                <w:bCs/>
                <w:sz w:val="16"/>
                <w:szCs w:val="16"/>
              </w:rPr>
              <w:t>Rate</w:t>
            </w:r>
          </w:p>
        </w:tc>
        <w:tc>
          <w:tcPr>
            <w:tcW w:w="720" w:type="dxa"/>
            <w:gridSpan w:val="2"/>
            <w:tcBorders>
              <w:top w:val="nil"/>
              <w:left w:val="nil"/>
              <w:bottom w:val="single" w:sz="8" w:space="0" w:color="auto"/>
              <w:right w:val="single" w:sz="4" w:space="0" w:color="auto"/>
            </w:tcBorders>
            <w:vAlign w:val="center"/>
          </w:tcPr>
          <w:p w:rsidR="000824C4" w:rsidRPr="00953DFF" w:rsidRDefault="000824C4" w:rsidP="007611C3">
            <w:pPr>
              <w:jc w:val="center"/>
              <w:rPr>
                <w:rFonts w:ascii="Arial" w:hAnsi="Arial" w:cs="Arial"/>
                <w:b/>
                <w:bCs/>
                <w:sz w:val="16"/>
                <w:szCs w:val="16"/>
              </w:rPr>
            </w:pPr>
            <w:r w:rsidRPr="00953DFF">
              <w:rPr>
                <w:rFonts w:ascii="Arial" w:hAnsi="Arial" w:cs="Arial"/>
                <w:b/>
                <w:bCs/>
                <w:sz w:val="16"/>
                <w:szCs w:val="16"/>
              </w:rPr>
              <w:t>#</w:t>
            </w:r>
          </w:p>
        </w:tc>
        <w:tc>
          <w:tcPr>
            <w:tcW w:w="720" w:type="dxa"/>
            <w:tcBorders>
              <w:top w:val="nil"/>
              <w:left w:val="nil"/>
              <w:bottom w:val="single" w:sz="8" w:space="0" w:color="auto"/>
              <w:right w:val="single" w:sz="4" w:space="0" w:color="auto"/>
            </w:tcBorders>
            <w:vAlign w:val="center"/>
          </w:tcPr>
          <w:p w:rsidR="000824C4" w:rsidRPr="00953DFF" w:rsidRDefault="000824C4" w:rsidP="007611C3">
            <w:pPr>
              <w:jc w:val="center"/>
              <w:rPr>
                <w:rFonts w:ascii="Arial" w:hAnsi="Arial" w:cs="Arial"/>
                <w:b/>
                <w:bCs/>
                <w:sz w:val="16"/>
                <w:szCs w:val="16"/>
              </w:rPr>
            </w:pPr>
            <w:r w:rsidRPr="00953DFF">
              <w:rPr>
                <w:rFonts w:ascii="Arial" w:hAnsi="Arial" w:cs="Arial"/>
                <w:b/>
                <w:bCs/>
                <w:sz w:val="16"/>
                <w:szCs w:val="16"/>
              </w:rPr>
              <w:t>Rate</w:t>
            </w:r>
          </w:p>
        </w:tc>
        <w:tc>
          <w:tcPr>
            <w:tcW w:w="720" w:type="dxa"/>
            <w:gridSpan w:val="2"/>
            <w:tcBorders>
              <w:top w:val="single" w:sz="4" w:space="0" w:color="auto"/>
              <w:left w:val="nil"/>
              <w:bottom w:val="single" w:sz="8" w:space="0" w:color="auto"/>
              <w:right w:val="single" w:sz="4" w:space="0" w:color="auto"/>
            </w:tcBorders>
            <w:vAlign w:val="center"/>
          </w:tcPr>
          <w:p w:rsidR="000824C4" w:rsidRPr="00953DFF" w:rsidRDefault="000824C4" w:rsidP="007611C3">
            <w:pPr>
              <w:jc w:val="center"/>
              <w:rPr>
                <w:rFonts w:ascii="Arial" w:hAnsi="Arial" w:cs="Arial"/>
                <w:b/>
                <w:bCs/>
                <w:sz w:val="16"/>
                <w:szCs w:val="16"/>
              </w:rPr>
            </w:pPr>
            <w:r w:rsidRPr="00953DFF">
              <w:rPr>
                <w:rFonts w:ascii="Arial" w:hAnsi="Arial" w:cs="Arial"/>
                <w:b/>
                <w:bCs/>
                <w:sz w:val="16"/>
                <w:szCs w:val="16"/>
              </w:rPr>
              <w:t>#</w:t>
            </w:r>
          </w:p>
        </w:tc>
        <w:tc>
          <w:tcPr>
            <w:tcW w:w="720" w:type="dxa"/>
            <w:tcBorders>
              <w:top w:val="single" w:sz="4" w:space="0" w:color="auto"/>
              <w:left w:val="nil"/>
              <w:bottom w:val="single" w:sz="8" w:space="0" w:color="auto"/>
              <w:right w:val="single" w:sz="4" w:space="0" w:color="auto"/>
            </w:tcBorders>
            <w:vAlign w:val="center"/>
          </w:tcPr>
          <w:p w:rsidR="000824C4" w:rsidRPr="00953DFF" w:rsidRDefault="000824C4" w:rsidP="007611C3">
            <w:pPr>
              <w:jc w:val="center"/>
              <w:rPr>
                <w:rFonts w:ascii="Arial" w:hAnsi="Arial" w:cs="Arial"/>
                <w:b/>
                <w:bCs/>
                <w:sz w:val="16"/>
                <w:szCs w:val="16"/>
              </w:rPr>
            </w:pPr>
            <w:r w:rsidRPr="00953DFF">
              <w:rPr>
                <w:rFonts w:ascii="Arial" w:hAnsi="Arial" w:cs="Arial"/>
                <w:b/>
                <w:bCs/>
                <w:sz w:val="16"/>
                <w:szCs w:val="16"/>
              </w:rPr>
              <w:t>Rate</w:t>
            </w:r>
          </w:p>
        </w:tc>
      </w:tr>
      <w:tr w:rsidR="000824C4" w:rsidRPr="005359EE">
        <w:trPr>
          <w:gridAfter w:val="1"/>
          <w:wAfter w:w="10" w:type="dxa"/>
          <w:trHeight w:val="60"/>
          <w:jc w:val="center"/>
        </w:trPr>
        <w:tc>
          <w:tcPr>
            <w:tcW w:w="2065" w:type="dxa"/>
            <w:tcBorders>
              <w:top w:val="nil"/>
              <w:left w:val="single" w:sz="4" w:space="0" w:color="auto"/>
              <w:bottom w:val="nil"/>
              <w:right w:val="nil"/>
            </w:tcBorders>
            <w:noWrap/>
            <w:vAlign w:val="bottom"/>
          </w:tcPr>
          <w:p w:rsidR="000824C4" w:rsidRPr="00953DFF" w:rsidRDefault="000824C4" w:rsidP="007611C3">
            <w:pPr>
              <w:jc w:val="center"/>
              <w:rPr>
                <w:rFonts w:ascii="Arial" w:hAnsi="Arial" w:cs="Arial"/>
                <w:sz w:val="16"/>
                <w:szCs w:val="16"/>
              </w:rPr>
            </w:pPr>
          </w:p>
        </w:tc>
        <w:tc>
          <w:tcPr>
            <w:tcW w:w="795" w:type="dxa"/>
            <w:tcBorders>
              <w:top w:val="nil"/>
              <w:left w:val="single" w:sz="4" w:space="0" w:color="auto"/>
              <w:bottom w:val="nil"/>
              <w:right w:val="single" w:sz="4" w:space="0" w:color="auto"/>
            </w:tcBorders>
            <w:vAlign w:val="bottom"/>
          </w:tcPr>
          <w:p w:rsidR="000824C4" w:rsidRPr="00953DFF" w:rsidRDefault="000824C4" w:rsidP="007611C3">
            <w:pPr>
              <w:jc w:val="center"/>
              <w:rPr>
                <w:rFonts w:ascii="Arial" w:hAnsi="Arial" w:cs="Arial"/>
                <w:sz w:val="16"/>
                <w:szCs w:val="16"/>
              </w:rPr>
            </w:pPr>
          </w:p>
        </w:tc>
        <w:tc>
          <w:tcPr>
            <w:tcW w:w="720" w:type="dxa"/>
            <w:tcBorders>
              <w:top w:val="nil"/>
              <w:left w:val="nil"/>
              <w:bottom w:val="nil"/>
              <w:right w:val="single" w:sz="4" w:space="0" w:color="auto"/>
            </w:tcBorders>
            <w:vAlign w:val="bottom"/>
          </w:tcPr>
          <w:p w:rsidR="000824C4" w:rsidRPr="00953DFF" w:rsidRDefault="000824C4" w:rsidP="007611C3">
            <w:pPr>
              <w:jc w:val="center"/>
              <w:rPr>
                <w:rFonts w:ascii="Arial" w:hAnsi="Arial" w:cs="Arial"/>
                <w:sz w:val="16"/>
                <w:szCs w:val="16"/>
              </w:rPr>
            </w:pPr>
          </w:p>
        </w:tc>
        <w:tc>
          <w:tcPr>
            <w:tcW w:w="720" w:type="dxa"/>
            <w:gridSpan w:val="2"/>
            <w:tcBorders>
              <w:top w:val="nil"/>
              <w:left w:val="nil"/>
              <w:bottom w:val="nil"/>
              <w:right w:val="single" w:sz="4" w:space="0" w:color="auto"/>
            </w:tcBorders>
            <w:vAlign w:val="bottom"/>
          </w:tcPr>
          <w:p w:rsidR="000824C4" w:rsidRPr="00953DFF" w:rsidRDefault="000824C4" w:rsidP="007611C3">
            <w:pPr>
              <w:jc w:val="center"/>
              <w:rPr>
                <w:rFonts w:ascii="Arial" w:hAnsi="Arial" w:cs="Arial"/>
                <w:sz w:val="16"/>
                <w:szCs w:val="16"/>
              </w:rPr>
            </w:pPr>
          </w:p>
        </w:tc>
        <w:tc>
          <w:tcPr>
            <w:tcW w:w="720" w:type="dxa"/>
            <w:tcBorders>
              <w:top w:val="nil"/>
              <w:left w:val="nil"/>
              <w:bottom w:val="nil"/>
              <w:right w:val="single" w:sz="4" w:space="0" w:color="auto"/>
            </w:tcBorders>
            <w:vAlign w:val="bottom"/>
          </w:tcPr>
          <w:p w:rsidR="000824C4" w:rsidRPr="00953DFF" w:rsidRDefault="000824C4" w:rsidP="007611C3">
            <w:pPr>
              <w:jc w:val="center"/>
              <w:rPr>
                <w:rFonts w:ascii="Arial" w:hAnsi="Arial" w:cs="Arial"/>
                <w:sz w:val="16"/>
                <w:szCs w:val="16"/>
              </w:rPr>
            </w:pPr>
          </w:p>
        </w:tc>
        <w:tc>
          <w:tcPr>
            <w:tcW w:w="720" w:type="dxa"/>
            <w:gridSpan w:val="2"/>
            <w:tcBorders>
              <w:top w:val="nil"/>
              <w:left w:val="nil"/>
              <w:bottom w:val="nil"/>
              <w:right w:val="single" w:sz="4" w:space="0" w:color="auto"/>
            </w:tcBorders>
            <w:noWrap/>
            <w:vAlign w:val="bottom"/>
          </w:tcPr>
          <w:p w:rsidR="000824C4" w:rsidRPr="00953DFF" w:rsidRDefault="000824C4" w:rsidP="007611C3">
            <w:pPr>
              <w:jc w:val="center"/>
              <w:rPr>
                <w:rFonts w:ascii="Arial" w:hAnsi="Arial" w:cs="Arial"/>
                <w:b/>
                <w:bCs/>
                <w:sz w:val="16"/>
                <w:szCs w:val="16"/>
              </w:rPr>
            </w:pPr>
          </w:p>
        </w:tc>
        <w:tc>
          <w:tcPr>
            <w:tcW w:w="720" w:type="dxa"/>
            <w:tcBorders>
              <w:top w:val="nil"/>
              <w:left w:val="nil"/>
              <w:bottom w:val="nil"/>
              <w:right w:val="single" w:sz="4" w:space="0" w:color="auto"/>
            </w:tcBorders>
            <w:noWrap/>
            <w:vAlign w:val="bottom"/>
          </w:tcPr>
          <w:p w:rsidR="000824C4" w:rsidRPr="00953DFF" w:rsidRDefault="000824C4" w:rsidP="007611C3">
            <w:pPr>
              <w:jc w:val="center"/>
              <w:rPr>
                <w:rFonts w:ascii="Arial" w:hAnsi="Arial" w:cs="Arial"/>
                <w:b/>
                <w:bCs/>
                <w:sz w:val="16"/>
                <w:szCs w:val="16"/>
              </w:rPr>
            </w:pPr>
          </w:p>
        </w:tc>
        <w:tc>
          <w:tcPr>
            <w:tcW w:w="720" w:type="dxa"/>
            <w:gridSpan w:val="2"/>
            <w:tcBorders>
              <w:top w:val="nil"/>
              <w:left w:val="nil"/>
              <w:bottom w:val="nil"/>
              <w:right w:val="single" w:sz="4" w:space="0" w:color="auto"/>
            </w:tcBorders>
            <w:noWrap/>
            <w:vAlign w:val="bottom"/>
          </w:tcPr>
          <w:p w:rsidR="000824C4" w:rsidRPr="00953DFF" w:rsidRDefault="000824C4" w:rsidP="007611C3">
            <w:pPr>
              <w:jc w:val="center"/>
              <w:rPr>
                <w:rFonts w:ascii="Arial" w:hAnsi="Arial" w:cs="Arial"/>
                <w:b/>
                <w:bCs/>
                <w:sz w:val="16"/>
                <w:szCs w:val="16"/>
              </w:rPr>
            </w:pPr>
          </w:p>
        </w:tc>
        <w:tc>
          <w:tcPr>
            <w:tcW w:w="720" w:type="dxa"/>
            <w:tcBorders>
              <w:top w:val="nil"/>
              <w:left w:val="nil"/>
              <w:bottom w:val="nil"/>
              <w:right w:val="single" w:sz="4" w:space="0" w:color="auto"/>
            </w:tcBorders>
            <w:noWrap/>
            <w:vAlign w:val="bottom"/>
          </w:tcPr>
          <w:p w:rsidR="000824C4" w:rsidRPr="00953DFF" w:rsidRDefault="000824C4" w:rsidP="007611C3">
            <w:pPr>
              <w:jc w:val="center"/>
              <w:rPr>
                <w:rFonts w:ascii="Arial" w:hAnsi="Arial" w:cs="Arial"/>
                <w:b/>
                <w:bCs/>
                <w:sz w:val="16"/>
                <w:szCs w:val="16"/>
              </w:rPr>
            </w:pPr>
          </w:p>
        </w:tc>
        <w:tc>
          <w:tcPr>
            <w:tcW w:w="720" w:type="dxa"/>
            <w:gridSpan w:val="2"/>
            <w:tcBorders>
              <w:top w:val="nil"/>
              <w:left w:val="nil"/>
              <w:bottom w:val="nil"/>
              <w:right w:val="single" w:sz="4" w:space="0" w:color="auto"/>
            </w:tcBorders>
            <w:noWrap/>
            <w:vAlign w:val="bottom"/>
          </w:tcPr>
          <w:p w:rsidR="000824C4" w:rsidRPr="00953DFF" w:rsidRDefault="000824C4" w:rsidP="007611C3">
            <w:pPr>
              <w:jc w:val="center"/>
              <w:rPr>
                <w:rFonts w:ascii="Arial" w:hAnsi="Arial" w:cs="Arial"/>
                <w:b/>
                <w:bCs/>
                <w:sz w:val="16"/>
                <w:szCs w:val="16"/>
              </w:rPr>
            </w:pPr>
          </w:p>
        </w:tc>
        <w:tc>
          <w:tcPr>
            <w:tcW w:w="720" w:type="dxa"/>
            <w:tcBorders>
              <w:top w:val="nil"/>
              <w:left w:val="nil"/>
              <w:bottom w:val="nil"/>
              <w:right w:val="single" w:sz="4" w:space="0" w:color="auto"/>
            </w:tcBorders>
            <w:noWrap/>
            <w:vAlign w:val="bottom"/>
          </w:tcPr>
          <w:p w:rsidR="000824C4" w:rsidRPr="00953DFF" w:rsidRDefault="000824C4" w:rsidP="007611C3">
            <w:pPr>
              <w:jc w:val="center"/>
              <w:rPr>
                <w:rFonts w:ascii="Arial" w:hAnsi="Arial" w:cs="Arial"/>
                <w:b/>
                <w:bCs/>
                <w:sz w:val="16"/>
                <w:szCs w:val="16"/>
              </w:rPr>
            </w:pPr>
          </w:p>
        </w:tc>
      </w:tr>
      <w:tr w:rsidR="000824C4" w:rsidRPr="005359EE">
        <w:trPr>
          <w:gridAfter w:val="1"/>
          <w:wAfter w:w="10" w:type="dxa"/>
          <w:trHeight w:val="255"/>
          <w:jc w:val="center"/>
        </w:trPr>
        <w:tc>
          <w:tcPr>
            <w:tcW w:w="2065" w:type="dxa"/>
            <w:tcBorders>
              <w:top w:val="nil"/>
              <w:left w:val="single" w:sz="4" w:space="0" w:color="auto"/>
              <w:bottom w:val="nil"/>
              <w:right w:val="nil"/>
            </w:tcBorders>
            <w:noWrap/>
            <w:vAlign w:val="center"/>
          </w:tcPr>
          <w:p w:rsidR="000824C4" w:rsidRPr="00953DFF" w:rsidRDefault="000824C4" w:rsidP="00366B80">
            <w:pPr>
              <w:rPr>
                <w:rFonts w:ascii="Arial" w:hAnsi="Arial" w:cs="Arial"/>
                <w:sz w:val="16"/>
                <w:szCs w:val="16"/>
              </w:rPr>
            </w:pPr>
            <w:r>
              <w:rPr>
                <w:rFonts w:ascii="Arial" w:hAnsi="Arial" w:cs="Arial"/>
                <w:sz w:val="16"/>
                <w:szCs w:val="16"/>
              </w:rPr>
              <w:t>Haywood</w:t>
            </w:r>
            <w:r w:rsidRPr="00366B80">
              <w:rPr>
                <w:rFonts w:ascii="Arial" w:hAnsi="Arial" w:cs="Arial"/>
                <w:sz w:val="16"/>
                <w:szCs w:val="16"/>
              </w:rPr>
              <w:t xml:space="preserve"> County</w:t>
            </w:r>
          </w:p>
        </w:tc>
        <w:tc>
          <w:tcPr>
            <w:tcW w:w="795"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68</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41.9</w:t>
            </w:r>
          </w:p>
        </w:tc>
        <w:tc>
          <w:tcPr>
            <w:tcW w:w="720" w:type="dxa"/>
            <w:gridSpan w:val="2"/>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61</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40.2</w:t>
            </w:r>
          </w:p>
        </w:tc>
        <w:tc>
          <w:tcPr>
            <w:tcW w:w="720" w:type="dxa"/>
            <w:gridSpan w:val="2"/>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b/>
                <w:bCs/>
                <w:sz w:val="16"/>
                <w:szCs w:val="16"/>
              </w:rPr>
            </w:pPr>
            <w:r w:rsidRPr="005359EE">
              <w:rPr>
                <w:rFonts w:ascii="Arial" w:hAnsi="Arial" w:cs="Arial"/>
                <w:b/>
                <w:bCs/>
                <w:sz w:val="16"/>
                <w:szCs w:val="16"/>
              </w:rPr>
              <w:t>58.8</w:t>
            </w:r>
          </w:p>
        </w:tc>
        <w:tc>
          <w:tcPr>
            <w:tcW w:w="720" w:type="dxa"/>
            <w:gridSpan w:val="2"/>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b/>
                <w:bCs/>
                <w:sz w:val="16"/>
                <w:szCs w:val="16"/>
              </w:rPr>
            </w:pPr>
            <w:r w:rsidRPr="005359EE">
              <w:rPr>
                <w:rFonts w:ascii="Arial" w:hAnsi="Arial" w:cs="Arial"/>
                <w:b/>
                <w:bCs/>
                <w:sz w:val="16"/>
                <w:szCs w:val="16"/>
              </w:rPr>
              <w:t>117.6</w:t>
            </w:r>
          </w:p>
        </w:tc>
        <w:tc>
          <w:tcPr>
            <w:tcW w:w="720" w:type="dxa"/>
            <w:gridSpan w:val="2"/>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w:t>
            </w:r>
          </w:p>
        </w:tc>
        <w:tc>
          <w:tcPr>
            <w:tcW w:w="720" w:type="dxa"/>
            <w:tcBorders>
              <w:top w:val="nil"/>
              <w:left w:val="nil"/>
              <w:bottom w:val="nil"/>
              <w:right w:val="single" w:sz="4" w:space="0" w:color="auto"/>
            </w:tcBorders>
            <w:noWrap/>
            <w:vAlign w:val="bottom"/>
          </w:tcPr>
          <w:p w:rsidR="000824C4" w:rsidRPr="005359EE" w:rsidRDefault="000824C4">
            <w:pPr>
              <w:jc w:val="right"/>
              <w:rPr>
                <w:rFonts w:ascii="Arial" w:hAnsi="Arial" w:cs="Arial"/>
                <w:b/>
                <w:bCs/>
                <w:sz w:val="16"/>
                <w:szCs w:val="16"/>
              </w:rPr>
            </w:pPr>
            <w:r w:rsidRPr="005359EE">
              <w:rPr>
                <w:rFonts w:ascii="Arial" w:hAnsi="Arial" w:cs="Arial"/>
                <w:b/>
                <w:bCs/>
                <w:sz w:val="16"/>
                <w:szCs w:val="16"/>
              </w:rPr>
              <w:t>55.6</w:t>
            </w:r>
          </w:p>
        </w:tc>
      </w:tr>
      <w:tr w:rsidR="000824C4" w:rsidRPr="005359EE">
        <w:trPr>
          <w:gridAfter w:val="1"/>
          <w:wAfter w:w="10" w:type="dxa"/>
          <w:trHeight w:val="342"/>
          <w:jc w:val="center"/>
        </w:trPr>
        <w:tc>
          <w:tcPr>
            <w:tcW w:w="2065" w:type="dxa"/>
            <w:tcBorders>
              <w:top w:val="nil"/>
              <w:left w:val="single" w:sz="4" w:space="0" w:color="auto"/>
              <w:bottom w:val="nil"/>
              <w:right w:val="nil"/>
            </w:tcBorders>
            <w:noWrap/>
            <w:vAlign w:val="center"/>
          </w:tcPr>
          <w:p w:rsidR="000824C4" w:rsidRPr="00953DFF" w:rsidRDefault="000824C4" w:rsidP="00366B80">
            <w:pPr>
              <w:rPr>
                <w:rFonts w:ascii="Arial" w:hAnsi="Arial" w:cs="Arial"/>
                <w:sz w:val="16"/>
                <w:szCs w:val="16"/>
              </w:rPr>
            </w:pPr>
            <w:r w:rsidRPr="00953DFF">
              <w:rPr>
                <w:rFonts w:ascii="Arial" w:hAnsi="Arial" w:cs="Arial"/>
                <w:sz w:val="16"/>
                <w:szCs w:val="16"/>
              </w:rPr>
              <w:t>Regional Total</w:t>
            </w:r>
          </w:p>
        </w:tc>
        <w:tc>
          <w:tcPr>
            <w:tcW w:w="795" w:type="dxa"/>
            <w:tcBorders>
              <w:top w:val="nil"/>
              <w:left w:val="single" w:sz="4" w:space="0" w:color="auto"/>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990</w:t>
            </w:r>
          </w:p>
        </w:tc>
        <w:tc>
          <w:tcPr>
            <w:tcW w:w="720" w:type="dxa"/>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n/a</w:t>
            </w:r>
          </w:p>
        </w:tc>
        <w:tc>
          <w:tcPr>
            <w:tcW w:w="720" w:type="dxa"/>
            <w:gridSpan w:val="2"/>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740</w:t>
            </w:r>
          </w:p>
        </w:tc>
        <w:tc>
          <w:tcPr>
            <w:tcW w:w="720" w:type="dxa"/>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n/a</w:t>
            </w:r>
          </w:p>
        </w:tc>
        <w:tc>
          <w:tcPr>
            <w:tcW w:w="720" w:type="dxa"/>
            <w:gridSpan w:val="2"/>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86</w:t>
            </w:r>
          </w:p>
        </w:tc>
        <w:tc>
          <w:tcPr>
            <w:tcW w:w="720" w:type="dxa"/>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n/a</w:t>
            </w:r>
          </w:p>
        </w:tc>
        <w:tc>
          <w:tcPr>
            <w:tcW w:w="720" w:type="dxa"/>
            <w:gridSpan w:val="2"/>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51</w:t>
            </w:r>
          </w:p>
        </w:tc>
        <w:tc>
          <w:tcPr>
            <w:tcW w:w="720" w:type="dxa"/>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n/a</w:t>
            </w:r>
          </w:p>
        </w:tc>
        <w:tc>
          <w:tcPr>
            <w:tcW w:w="720" w:type="dxa"/>
            <w:gridSpan w:val="2"/>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113</w:t>
            </w:r>
          </w:p>
        </w:tc>
        <w:tc>
          <w:tcPr>
            <w:tcW w:w="720" w:type="dxa"/>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n/a</w:t>
            </w:r>
          </w:p>
        </w:tc>
      </w:tr>
      <w:tr w:rsidR="000824C4" w:rsidRPr="005359EE">
        <w:trPr>
          <w:gridAfter w:val="1"/>
          <w:wAfter w:w="10" w:type="dxa"/>
          <w:trHeight w:val="240"/>
          <w:jc w:val="center"/>
        </w:trPr>
        <w:tc>
          <w:tcPr>
            <w:tcW w:w="2065" w:type="dxa"/>
            <w:tcBorders>
              <w:top w:val="nil"/>
              <w:left w:val="single" w:sz="4" w:space="0" w:color="auto"/>
              <w:bottom w:val="nil"/>
              <w:right w:val="single" w:sz="4" w:space="0" w:color="auto"/>
            </w:tcBorders>
            <w:noWrap/>
            <w:vAlign w:val="center"/>
          </w:tcPr>
          <w:p w:rsidR="000824C4" w:rsidRPr="00953DFF" w:rsidRDefault="000824C4" w:rsidP="00366B80">
            <w:pPr>
              <w:rPr>
                <w:rFonts w:ascii="Arial" w:hAnsi="Arial" w:cs="Arial"/>
                <w:sz w:val="16"/>
                <w:szCs w:val="16"/>
              </w:rPr>
            </w:pPr>
            <w:r w:rsidRPr="00953DFF">
              <w:rPr>
                <w:rFonts w:ascii="Arial" w:hAnsi="Arial" w:cs="Arial"/>
                <w:sz w:val="16"/>
                <w:szCs w:val="16"/>
              </w:rPr>
              <w:t>Regional Arithmetic Mean</w:t>
            </w:r>
          </w:p>
        </w:tc>
        <w:tc>
          <w:tcPr>
            <w:tcW w:w="795" w:type="dxa"/>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62</w:t>
            </w:r>
          </w:p>
        </w:tc>
        <w:tc>
          <w:tcPr>
            <w:tcW w:w="720" w:type="dxa"/>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46.3</w:t>
            </w:r>
          </w:p>
        </w:tc>
        <w:tc>
          <w:tcPr>
            <w:tcW w:w="720" w:type="dxa"/>
            <w:gridSpan w:val="2"/>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46</w:t>
            </w:r>
          </w:p>
        </w:tc>
        <w:tc>
          <w:tcPr>
            <w:tcW w:w="720" w:type="dxa"/>
            <w:tcBorders>
              <w:top w:val="nil"/>
              <w:left w:val="nil"/>
              <w:bottom w:val="nil"/>
              <w:right w:val="single" w:sz="4" w:space="0" w:color="auto"/>
            </w:tcBorders>
            <w:noWrap/>
            <w:vAlign w:val="center"/>
          </w:tcPr>
          <w:p w:rsidR="000824C4" w:rsidRPr="005359EE" w:rsidRDefault="000824C4" w:rsidP="00366B80">
            <w:pPr>
              <w:jc w:val="right"/>
              <w:rPr>
                <w:rFonts w:ascii="Arial" w:hAnsi="Arial" w:cs="Arial"/>
                <w:i/>
                <w:iCs/>
                <w:sz w:val="16"/>
                <w:szCs w:val="16"/>
              </w:rPr>
            </w:pPr>
            <w:r w:rsidRPr="005359EE">
              <w:rPr>
                <w:rFonts w:ascii="Arial" w:hAnsi="Arial" w:cs="Arial"/>
                <w:i/>
                <w:iCs/>
                <w:sz w:val="16"/>
                <w:szCs w:val="16"/>
              </w:rPr>
              <w:t>42.2</w:t>
            </w:r>
          </w:p>
        </w:tc>
        <w:tc>
          <w:tcPr>
            <w:tcW w:w="720" w:type="dxa"/>
            <w:gridSpan w:val="2"/>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5</w:t>
            </w:r>
          </w:p>
        </w:tc>
        <w:tc>
          <w:tcPr>
            <w:tcW w:w="720" w:type="dxa"/>
            <w:tcBorders>
              <w:top w:val="nil"/>
              <w:left w:val="nil"/>
              <w:bottom w:val="nil"/>
              <w:right w:val="single" w:sz="4" w:space="0" w:color="auto"/>
            </w:tcBorders>
            <w:noWrap/>
            <w:vAlign w:val="center"/>
          </w:tcPr>
          <w:p w:rsidR="000824C4" w:rsidRPr="005359EE" w:rsidRDefault="000824C4" w:rsidP="00366B80">
            <w:pPr>
              <w:jc w:val="right"/>
              <w:rPr>
                <w:rFonts w:ascii="Arial" w:hAnsi="Arial" w:cs="Arial"/>
                <w:i/>
                <w:iCs/>
                <w:sz w:val="16"/>
                <w:szCs w:val="16"/>
              </w:rPr>
            </w:pPr>
            <w:r w:rsidRPr="005359EE">
              <w:rPr>
                <w:rFonts w:ascii="Arial" w:hAnsi="Arial" w:cs="Arial"/>
                <w:i/>
                <w:iCs/>
                <w:sz w:val="16"/>
                <w:szCs w:val="16"/>
              </w:rPr>
              <w:t>72.2</w:t>
            </w:r>
          </w:p>
        </w:tc>
        <w:tc>
          <w:tcPr>
            <w:tcW w:w="720" w:type="dxa"/>
            <w:gridSpan w:val="2"/>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3</w:t>
            </w:r>
          </w:p>
        </w:tc>
        <w:tc>
          <w:tcPr>
            <w:tcW w:w="720" w:type="dxa"/>
            <w:tcBorders>
              <w:top w:val="nil"/>
              <w:left w:val="nil"/>
              <w:bottom w:val="nil"/>
              <w:right w:val="single" w:sz="4" w:space="0" w:color="auto"/>
            </w:tcBorders>
            <w:noWrap/>
            <w:vAlign w:val="center"/>
          </w:tcPr>
          <w:p w:rsidR="000824C4" w:rsidRPr="005359EE" w:rsidRDefault="000824C4" w:rsidP="00366B80">
            <w:pPr>
              <w:jc w:val="right"/>
              <w:rPr>
                <w:rFonts w:ascii="Arial" w:hAnsi="Arial" w:cs="Arial"/>
                <w:i/>
                <w:iCs/>
                <w:sz w:val="16"/>
                <w:szCs w:val="16"/>
              </w:rPr>
            </w:pPr>
            <w:r w:rsidRPr="005359EE">
              <w:rPr>
                <w:rFonts w:ascii="Arial" w:hAnsi="Arial" w:cs="Arial"/>
                <w:i/>
                <w:iCs/>
                <w:sz w:val="16"/>
                <w:szCs w:val="16"/>
              </w:rPr>
              <w:t>50.3</w:t>
            </w:r>
          </w:p>
        </w:tc>
        <w:tc>
          <w:tcPr>
            <w:tcW w:w="720" w:type="dxa"/>
            <w:gridSpan w:val="2"/>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7</w:t>
            </w:r>
          </w:p>
        </w:tc>
        <w:tc>
          <w:tcPr>
            <w:tcW w:w="720" w:type="dxa"/>
            <w:tcBorders>
              <w:top w:val="nil"/>
              <w:left w:val="nil"/>
              <w:bottom w:val="nil"/>
              <w:right w:val="single" w:sz="4" w:space="0" w:color="auto"/>
            </w:tcBorders>
            <w:noWrap/>
            <w:vAlign w:val="center"/>
          </w:tcPr>
          <w:p w:rsidR="000824C4" w:rsidRPr="005359EE" w:rsidRDefault="000824C4" w:rsidP="00366B80">
            <w:pPr>
              <w:jc w:val="right"/>
              <w:rPr>
                <w:rFonts w:ascii="Arial" w:hAnsi="Arial" w:cs="Arial"/>
                <w:i/>
                <w:iCs/>
                <w:sz w:val="16"/>
                <w:szCs w:val="16"/>
              </w:rPr>
            </w:pPr>
            <w:r w:rsidRPr="005359EE">
              <w:rPr>
                <w:rFonts w:ascii="Arial" w:hAnsi="Arial" w:cs="Arial"/>
                <w:i/>
                <w:iCs/>
                <w:sz w:val="16"/>
                <w:szCs w:val="16"/>
              </w:rPr>
              <w:t>73.0</w:t>
            </w:r>
          </w:p>
        </w:tc>
      </w:tr>
      <w:tr w:rsidR="000824C4" w:rsidRPr="005359EE">
        <w:trPr>
          <w:gridAfter w:val="1"/>
          <w:wAfter w:w="10" w:type="dxa"/>
          <w:trHeight w:val="300"/>
          <w:jc w:val="center"/>
        </w:trPr>
        <w:tc>
          <w:tcPr>
            <w:tcW w:w="2065" w:type="dxa"/>
            <w:tcBorders>
              <w:top w:val="nil"/>
              <w:left w:val="single" w:sz="4" w:space="0" w:color="auto"/>
              <w:bottom w:val="nil"/>
              <w:right w:val="nil"/>
            </w:tcBorders>
            <w:noWrap/>
            <w:vAlign w:val="center"/>
          </w:tcPr>
          <w:p w:rsidR="000824C4" w:rsidRPr="00953DFF" w:rsidRDefault="000824C4" w:rsidP="00366B80">
            <w:pPr>
              <w:rPr>
                <w:rFonts w:ascii="Arial" w:hAnsi="Arial" w:cs="Arial"/>
                <w:sz w:val="16"/>
                <w:szCs w:val="16"/>
              </w:rPr>
            </w:pPr>
            <w:r w:rsidRPr="00953DFF">
              <w:rPr>
                <w:rFonts w:ascii="Arial" w:hAnsi="Arial" w:cs="Arial"/>
                <w:sz w:val="16"/>
                <w:szCs w:val="16"/>
              </w:rPr>
              <w:t>State Total</w:t>
            </w:r>
          </w:p>
        </w:tc>
        <w:tc>
          <w:tcPr>
            <w:tcW w:w="795" w:type="dxa"/>
            <w:tcBorders>
              <w:top w:val="nil"/>
              <w:left w:val="single" w:sz="4" w:space="0" w:color="auto"/>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15,957</w:t>
            </w:r>
          </w:p>
        </w:tc>
        <w:tc>
          <w:tcPr>
            <w:tcW w:w="720" w:type="dxa"/>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49.7</w:t>
            </w:r>
          </w:p>
        </w:tc>
        <w:tc>
          <w:tcPr>
            <w:tcW w:w="720" w:type="dxa"/>
            <w:gridSpan w:val="2"/>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6,525</w:t>
            </w:r>
          </w:p>
        </w:tc>
        <w:tc>
          <w:tcPr>
            <w:tcW w:w="720" w:type="dxa"/>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34.4</w:t>
            </w:r>
          </w:p>
        </w:tc>
        <w:tc>
          <w:tcPr>
            <w:tcW w:w="720" w:type="dxa"/>
            <w:gridSpan w:val="2"/>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6,292</w:t>
            </w:r>
          </w:p>
        </w:tc>
        <w:tc>
          <w:tcPr>
            <w:tcW w:w="720" w:type="dxa"/>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70.2</w:t>
            </w:r>
          </w:p>
        </w:tc>
        <w:tc>
          <w:tcPr>
            <w:tcW w:w="720" w:type="dxa"/>
            <w:gridSpan w:val="2"/>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609</w:t>
            </w:r>
          </w:p>
        </w:tc>
        <w:tc>
          <w:tcPr>
            <w:tcW w:w="720" w:type="dxa"/>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48.9</w:t>
            </w:r>
          </w:p>
        </w:tc>
        <w:tc>
          <w:tcPr>
            <w:tcW w:w="720" w:type="dxa"/>
            <w:gridSpan w:val="2"/>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2,456</w:t>
            </w:r>
          </w:p>
        </w:tc>
        <w:tc>
          <w:tcPr>
            <w:tcW w:w="720" w:type="dxa"/>
            <w:tcBorders>
              <w:top w:val="nil"/>
              <w:left w:val="nil"/>
              <w:bottom w:val="nil"/>
              <w:right w:val="single" w:sz="4" w:space="0" w:color="auto"/>
            </w:tcBorders>
            <w:noWrap/>
            <w:vAlign w:val="center"/>
          </w:tcPr>
          <w:p w:rsidR="000824C4" w:rsidRPr="005359EE" w:rsidRDefault="000824C4" w:rsidP="00366B80">
            <w:pPr>
              <w:jc w:val="right"/>
              <w:rPr>
                <w:rFonts w:ascii="Arial" w:hAnsi="Arial" w:cs="Arial"/>
                <w:sz w:val="16"/>
                <w:szCs w:val="16"/>
              </w:rPr>
            </w:pPr>
            <w:r w:rsidRPr="005359EE">
              <w:rPr>
                <w:rFonts w:ascii="Arial" w:hAnsi="Arial" w:cs="Arial"/>
                <w:sz w:val="16"/>
                <w:szCs w:val="16"/>
              </w:rPr>
              <w:t>82.7</w:t>
            </w:r>
          </w:p>
        </w:tc>
      </w:tr>
      <w:tr w:rsidR="000824C4" w:rsidRPr="005359EE">
        <w:trPr>
          <w:gridAfter w:val="1"/>
          <w:wAfter w:w="10" w:type="dxa"/>
          <w:trHeight w:val="80"/>
          <w:jc w:val="center"/>
        </w:trPr>
        <w:tc>
          <w:tcPr>
            <w:tcW w:w="2065" w:type="dxa"/>
            <w:tcBorders>
              <w:top w:val="nil"/>
              <w:left w:val="single" w:sz="4" w:space="0" w:color="auto"/>
              <w:bottom w:val="single" w:sz="4" w:space="0" w:color="auto"/>
              <w:right w:val="nil"/>
            </w:tcBorders>
            <w:noWrap/>
            <w:vAlign w:val="bottom"/>
          </w:tcPr>
          <w:p w:rsidR="000824C4" w:rsidRPr="00953DFF" w:rsidRDefault="000824C4" w:rsidP="007611C3">
            <w:pPr>
              <w:rPr>
                <w:rFonts w:ascii="Arial" w:hAnsi="Arial" w:cs="Arial"/>
                <w:color w:val="FF0000"/>
                <w:sz w:val="16"/>
                <w:szCs w:val="16"/>
              </w:rPr>
            </w:pPr>
            <w:r w:rsidRPr="00953DFF">
              <w:rPr>
                <w:rFonts w:ascii="Arial" w:hAnsi="Arial" w:cs="Arial"/>
                <w:color w:val="FF0000"/>
                <w:sz w:val="16"/>
                <w:szCs w:val="16"/>
              </w:rPr>
              <w:t> </w:t>
            </w:r>
          </w:p>
        </w:tc>
        <w:tc>
          <w:tcPr>
            <w:tcW w:w="795" w:type="dxa"/>
            <w:tcBorders>
              <w:top w:val="nil"/>
              <w:left w:val="single" w:sz="4" w:space="0" w:color="auto"/>
              <w:bottom w:val="single" w:sz="4" w:space="0" w:color="auto"/>
              <w:right w:val="single" w:sz="4" w:space="0" w:color="auto"/>
            </w:tcBorders>
            <w:noWrap/>
            <w:vAlign w:val="bottom"/>
          </w:tcPr>
          <w:p w:rsidR="000824C4" w:rsidRPr="00953DFF" w:rsidRDefault="000824C4" w:rsidP="007611C3">
            <w:pPr>
              <w:rPr>
                <w:rFonts w:ascii="Arial" w:hAnsi="Arial" w:cs="Arial"/>
                <w:color w:val="FF0000"/>
                <w:sz w:val="16"/>
                <w:szCs w:val="16"/>
              </w:rPr>
            </w:pPr>
            <w:r w:rsidRPr="00953DFF">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953DFF" w:rsidRDefault="000824C4" w:rsidP="007611C3">
            <w:pPr>
              <w:rPr>
                <w:rFonts w:ascii="Arial" w:hAnsi="Arial" w:cs="Arial"/>
                <w:color w:val="FF0000"/>
                <w:sz w:val="16"/>
                <w:szCs w:val="16"/>
              </w:rPr>
            </w:pPr>
            <w:r w:rsidRPr="00953DFF">
              <w:rPr>
                <w:rFonts w:ascii="Arial" w:hAnsi="Arial" w:cs="Arial"/>
                <w:color w:val="FF0000"/>
                <w:sz w:val="16"/>
                <w:szCs w:val="16"/>
              </w:rPr>
              <w:t> </w:t>
            </w:r>
          </w:p>
        </w:tc>
        <w:tc>
          <w:tcPr>
            <w:tcW w:w="720" w:type="dxa"/>
            <w:gridSpan w:val="2"/>
            <w:tcBorders>
              <w:top w:val="nil"/>
              <w:left w:val="nil"/>
              <w:bottom w:val="single" w:sz="4" w:space="0" w:color="auto"/>
              <w:right w:val="single" w:sz="4" w:space="0" w:color="auto"/>
            </w:tcBorders>
            <w:noWrap/>
            <w:vAlign w:val="bottom"/>
          </w:tcPr>
          <w:p w:rsidR="000824C4" w:rsidRPr="00953DFF" w:rsidRDefault="000824C4" w:rsidP="007611C3">
            <w:pPr>
              <w:rPr>
                <w:rFonts w:ascii="Arial" w:hAnsi="Arial" w:cs="Arial"/>
                <w:color w:val="FF0000"/>
                <w:sz w:val="16"/>
                <w:szCs w:val="16"/>
              </w:rPr>
            </w:pPr>
            <w:r w:rsidRPr="00953DFF">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953DFF" w:rsidRDefault="000824C4" w:rsidP="007611C3">
            <w:pPr>
              <w:jc w:val="right"/>
              <w:rPr>
                <w:rFonts w:ascii="Arial" w:hAnsi="Arial" w:cs="Arial"/>
                <w:color w:val="FF0000"/>
                <w:sz w:val="16"/>
                <w:szCs w:val="16"/>
              </w:rPr>
            </w:pPr>
            <w:r w:rsidRPr="00953DFF">
              <w:rPr>
                <w:rFonts w:ascii="Arial" w:hAnsi="Arial" w:cs="Arial"/>
                <w:color w:val="FF0000"/>
                <w:sz w:val="16"/>
                <w:szCs w:val="16"/>
              </w:rPr>
              <w:t> </w:t>
            </w:r>
          </w:p>
        </w:tc>
        <w:tc>
          <w:tcPr>
            <w:tcW w:w="720" w:type="dxa"/>
            <w:gridSpan w:val="2"/>
            <w:tcBorders>
              <w:top w:val="nil"/>
              <w:left w:val="nil"/>
              <w:bottom w:val="single" w:sz="4" w:space="0" w:color="auto"/>
              <w:right w:val="single" w:sz="4" w:space="0" w:color="auto"/>
            </w:tcBorders>
            <w:noWrap/>
            <w:vAlign w:val="bottom"/>
          </w:tcPr>
          <w:p w:rsidR="000824C4" w:rsidRPr="00953DFF" w:rsidRDefault="000824C4" w:rsidP="007611C3">
            <w:pPr>
              <w:rPr>
                <w:rFonts w:ascii="Arial" w:hAnsi="Arial" w:cs="Arial"/>
                <w:color w:val="FF0000"/>
                <w:sz w:val="16"/>
                <w:szCs w:val="16"/>
              </w:rPr>
            </w:pPr>
            <w:r w:rsidRPr="00953DFF">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953DFF" w:rsidRDefault="000824C4" w:rsidP="007611C3">
            <w:pPr>
              <w:rPr>
                <w:rFonts w:ascii="Arial" w:hAnsi="Arial" w:cs="Arial"/>
                <w:color w:val="FF0000"/>
                <w:sz w:val="16"/>
                <w:szCs w:val="16"/>
              </w:rPr>
            </w:pPr>
            <w:r w:rsidRPr="00953DFF">
              <w:rPr>
                <w:rFonts w:ascii="Arial" w:hAnsi="Arial" w:cs="Arial"/>
                <w:color w:val="FF0000"/>
                <w:sz w:val="16"/>
                <w:szCs w:val="16"/>
              </w:rPr>
              <w:t> </w:t>
            </w:r>
          </w:p>
        </w:tc>
        <w:tc>
          <w:tcPr>
            <w:tcW w:w="720" w:type="dxa"/>
            <w:gridSpan w:val="2"/>
            <w:tcBorders>
              <w:top w:val="nil"/>
              <w:left w:val="nil"/>
              <w:bottom w:val="single" w:sz="4" w:space="0" w:color="auto"/>
              <w:right w:val="single" w:sz="4" w:space="0" w:color="auto"/>
            </w:tcBorders>
            <w:noWrap/>
            <w:vAlign w:val="bottom"/>
          </w:tcPr>
          <w:p w:rsidR="000824C4" w:rsidRPr="00953DFF" w:rsidRDefault="000824C4" w:rsidP="007611C3">
            <w:pPr>
              <w:rPr>
                <w:rFonts w:ascii="Arial" w:hAnsi="Arial" w:cs="Arial"/>
                <w:color w:val="FF0000"/>
                <w:sz w:val="16"/>
                <w:szCs w:val="16"/>
              </w:rPr>
            </w:pPr>
            <w:r w:rsidRPr="00953DFF">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953DFF" w:rsidRDefault="000824C4" w:rsidP="007611C3">
            <w:pPr>
              <w:rPr>
                <w:rFonts w:ascii="Arial" w:hAnsi="Arial" w:cs="Arial"/>
                <w:color w:val="FF0000"/>
                <w:sz w:val="16"/>
                <w:szCs w:val="16"/>
              </w:rPr>
            </w:pPr>
            <w:r w:rsidRPr="00953DFF">
              <w:rPr>
                <w:rFonts w:ascii="Arial" w:hAnsi="Arial" w:cs="Arial"/>
                <w:color w:val="FF0000"/>
                <w:sz w:val="16"/>
                <w:szCs w:val="16"/>
              </w:rPr>
              <w:t> </w:t>
            </w:r>
          </w:p>
        </w:tc>
        <w:tc>
          <w:tcPr>
            <w:tcW w:w="720" w:type="dxa"/>
            <w:gridSpan w:val="2"/>
            <w:tcBorders>
              <w:top w:val="nil"/>
              <w:left w:val="nil"/>
              <w:bottom w:val="single" w:sz="4" w:space="0" w:color="auto"/>
              <w:right w:val="single" w:sz="4" w:space="0" w:color="auto"/>
            </w:tcBorders>
            <w:noWrap/>
            <w:vAlign w:val="bottom"/>
          </w:tcPr>
          <w:p w:rsidR="000824C4" w:rsidRPr="00953DFF" w:rsidRDefault="000824C4" w:rsidP="007611C3">
            <w:pPr>
              <w:jc w:val="right"/>
              <w:rPr>
                <w:rFonts w:ascii="Arial" w:hAnsi="Arial" w:cs="Arial"/>
                <w:color w:val="FF0000"/>
                <w:sz w:val="16"/>
                <w:szCs w:val="16"/>
              </w:rPr>
            </w:pPr>
            <w:r w:rsidRPr="00953DFF">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953DFF" w:rsidRDefault="000824C4" w:rsidP="007611C3">
            <w:pPr>
              <w:jc w:val="right"/>
              <w:rPr>
                <w:rFonts w:ascii="Arial" w:hAnsi="Arial" w:cs="Arial"/>
                <w:color w:val="FF0000"/>
                <w:sz w:val="16"/>
                <w:szCs w:val="16"/>
              </w:rPr>
            </w:pPr>
            <w:r w:rsidRPr="00953DFF">
              <w:rPr>
                <w:rFonts w:ascii="Arial" w:hAnsi="Arial" w:cs="Arial"/>
                <w:color w:val="FF0000"/>
                <w:sz w:val="16"/>
                <w:szCs w:val="16"/>
              </w:rPr>
              <w:t> </w:t>
            </w:r>
          </w:p>
        </w:tc>
      </w:tr>
    </w:tbl>
    <w:p w:rsidR="000824C4" w:rsidRDefault="000824C4" w:rsidP="00366B80">
      <w:pPr>
        <w:rPr>
          <w:rFonts w:ascii="Arial" w:hAnsi="Arial" w:cs="Arial"/>
          <w:sz w:val="16"/>
          <w:szCs w:val="16"/>
        </w:rPr>
      </w:pPr>
      <w:r>
        <w:rPr>
          <w:rFonts w:ascii="Arial" w:hAnsi="Arial" w:cs="Arial"/>
          <w:sz w:val="16"/>
          <w:szCs w:val="16"/>
        </w:rPr>
        <w:t xml:space="preserve">a– </w:t>
      </w:r>
      <w:r w:rsidRPr="008028DA">
        <w:rPr>
          <w:rFonts w:ascii="Arial" w:hAnsi="Arial" w:cs="Arial"/>
          <w:sz w:val="16"/>
          <w:szCs w:val="16"/>
        </w:rPr>
        <w:t>A figure in</w:t>
      </w:r>
      <w:r>
        <w:rPr>
          <w:rFonts w:ascii="Arial" w:hAnsi="Arial" w:cs="Arial"/>
          <w:b/>
          <w:i/>
          <w:sz w:val="16"/>
          <w:szCs w:val="16"/>
        </w:rPr>
        <w:t xml:space="preserve"> b</w:t>
      </w:r>
      <w:r w:rsidRPr="008028DA">
        <w:rPr>
          <w:rFonts w:ascii="Arial" w:hAnsi="Arial" w:cs="Arial"/>
          <w:b/>
          <w:i/>
          <w:sz w:val="16"/>
          <w:szCs w:val="16"/>
        </w:rPr>
        <w:t>old italics</w:t>
      </w:r>
      <w:r>
        <w:rPr>
          <w:rFonts w:ascii="Arial" w:hAnsi="Arial" w:cs="Arial"/>
          <w:sz w:val="16"/>
          <w:szCs w:val="16"/>
        </w:rPr>
        <w:t xml:space="preserve"> indicates an unstable rate based on a small number of events</w:t>
      </w:r>
    </w:p>
    <w:p w:rsidR="000824C4" w:rsidRPr="00320B97" w:rsidRDefault="000824C4" w:rsidP="00366B80">
      <w:pPr>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Pr="00366B80" w:rsidRDefault="000824C4" w:rsidP="008028DA">
      <w:pPr>
        <w:pStyle w:val="GRAPHTITLE"/>
        <w:spacing w:after="0"/>
        <w:jc w:val="left"/>
        <w:rPr>
          <w:b w:val="0"/>
        </w:rPr>
      </w:pPr>
    </w:p>
    <w:p w:rsidR="000824C4" w:rsidRPr="00FA509B" w:rsidRDefault="000824C4" w:rsidP="00320B97">
      <w:pPr>
        <w:rPr>
          <w:rFonts w:cs="Segoe UI"/>
        </w:rPr>
      </w:pPr>
    </w:p>
    <w:p w:rsidR="000824C4" w:rsidRDefault="000824C4" w:rsidP="00656B48">
      <w:pPr>
        <w:pStyle w:val="Heading3"/>
      </w:pPr>
      <w:bookmarkStart w:id="113" w:name="_Toc329355559"/>
      <w:bookmarkStart w:id="114" w:name="_Toc349052043"/>
      <w:r w:rsidRPr="00E22483">
        <w:t>Pregnancy Risk Factors</w:t>
      </w:r>
      <w:bookmarkEnd w:id="113"/>
      <w:bookmarkEnd w:id="114"/>
    </w:p>
    <w:p w:rsidR="000824C4" w:rsidRPr="00656B48" w:rsidRDefault="000824C4" w:rsidP="00656B48"/>
    <w:p w:rsidR="000824C4" w:rsidRDefault="000824C4" w:rsidP="00E22483">
      <w:pPr>
        <w:rPr>
          <w:rStyle w:val="Heading4Char"/>
        </w:rPr>
      </w:pPr>
      <w:r w:rsidRPr="00656B48">
        <w:rPr>
          <w:rStyle w:val="Heading4Char"/>
        </w:rPr>
        <w:t>Smoking During Pregnancy</w:t>
      </w:r>
    </w:p>
    <w:p w:rsidR="000824C4" w:rsidRDefault="000824C4" w:rsidP="00E22483">
      <w:r w:rsidRPr="00656B48">
        <w:t>Smoking during pregnancy is an unhealthy behavior that may have negative effects on both the mother and the fetus.  Smoking can lead to fetal and newborn death, and contribute to low birth weight and pre-term delivery.  In pregnant women, smoking can increase the rate of placental problems, and contribute to premature rupture of membranes and heavy bleeding during delivery (</w:t>
      </w:r>
      <w:r>
        <w:t>March of Dimes, 2012).</w:t>
      </w:r>
    </w:p>
    <w:p w:rsidR="000824C4" w:rsidRPr="00FA509B" w:rsidRDefault="000824C4" w:rsidP="00E22483">
      <w:pPr>
        <w:rPr>
          <w:rFonts w:cs="Segoe UI"/>
        </w:rPr>
      </w:pPr>
    </w:p>
    <w:p w:rsidR="000824C4" w:rsidRDefault="000824C4" w:rsidP="00613724">
      <w:r>
        <w:t xml:space="preserve">Table 27 presents data on the number and percent of births resulting from pregnancies in which the mother smoked during the prenatal period.  The percentage frequency of smoking during pregnancy in Haywood County was higher than the comparable mean percentage for WNC as well as the percentage statewide in all of the time periods cited in the table.  Note that the WNC means were significantly higher than the comparable percentages statewide in </w:t>
      </w:r>
      <w:r w:rsidRPr="000647ED">
        <w:t xml:space="preserve">all </w:t>
      </w:r>
      <w:r>
        <w:t>of the time periods cited in the table.  The frequency of smoking during pregnancy in Haywood County, WNC and NC all improved over the period cited, by 4.3% in Haywood County, by 8.0% in WNC, and by 14.78% in NC.</w:t>
      </w:r>
    </w:p>
    <w:p w:rsidR="000824C4" w:rsidRPr="008028DA" w:rsidRDefault="000824C4" w:rsidP="00613724"/>
    <w:p w:rsidR="000824C4" w:rsidRPr="00461BE8" w:rsidRDefault="000824C4" w:rsidP="00656B48">
      <w:pPr>
        <w:pStyle w:val="GRAPHTITLE"/>
      </w:pPr>
      <w:r>
        <w:t>Table 27</w:t>
      </w:r>
      <w:r w:rsidRPr="00461BE8">
        <w:t>.  Births to Mothers Who Smoked During the Prenatal Period</w:t>
      </w:r>
    </w:p>
    <w:p w:rsidR="000824C4" w:rsidRPr="00461BE8" w:rsidRDefault="000824C4" w:rsidP="00656B48">
      <w:pPr>
        <w:pStyle w:val="GRAPHTITLE"/>
      </w:pPr>
      <w:r>
        <w:t xml:space="preserve">(Five-Year Aggregates, </w:t>
      </w:r>
      <w:r w:rsidRPr="00461BE8">
        <w:t>2001-2005 through 2005-2009)</w:t>
      </w:r>
    </w:p>
    <w:tbl>
      <w:tblPr>
        <w:tblW w:w="8846" w:type="dxa"/>
        <w:jc w:val="center"/>
        <w:tblInd w:w="-696" w:type="dxa"/>
        <w:tblLook w:val="00A0"/>
      </w:tblPr>
      <w:tblGrid>
        <w:gridCol w:w="1646"/>
        <w:gridCol w:w="720"/>
        <w:gridCol w:w="720"/>
        <w:gridCol w:w="720"/>
        <w:gridCol w:w="720"/>
        <w:gridCol w:w="720"/>
        <w:gridCol w:w="720"/>
        <w:gridCol w:w="720"/>
        <w:gridCol w:w="720"/>
        <w:gridCol w:w="720"/>
        <w:gridCol w:w="720"/>
      </w:tblGrid>
      <w:tr w:rsidR="000824C4" w:rsidRPr="005359EE">
        <w:trPr>
          <w:trHeight w:val="70"/>
          <w:jc w:val="center"/>
        </w:trPr>
        <w:tc>
          <w:tcPr>
            <w:tcW w:w="1646"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461BE8" w:rsidRDefault="000824C4" w:rsidP="00461BE8">
            <w:pPr>
              <w:rPr>
                <w:rFonts w:ascii="Arial" w:hAnsi="Arial" w:cs="Arial"/>
                <w:b/>
                <w:bCs/>
                <w:sz w:val="16"/>
                <w:szCs w:val="16"/>
              </w:rPr>
            </w:pPr>
            <w:r>
              <w:rPr>
                <w:rFonts w:ascii="Arial" w:hAnsi="Arial" w:cs="Arial"/>
                <w:b/>
                <w:bCs/>
                <w:sz w:val="16"/>
                <w:szCs w:val="16"/>
              </w:rPr>
              <w:t>Geography</w:t>
            </w:r>
          </w:p>
        </w:tc>
        <w:tc>
          <w:tcPr>
            <w:tcW w:w="1440" w:type="dxa"/>
            <w:gridSpan w:val="2"/>
            <w:tcBorders>
              <w:top w:val="single" w:sz="4" w:space="0" w:color="auto"/>
              <w:left w:val="nil"/>
              <w:bottom w:val="nil"/>
              <w:right w:val="single" w:sz="4" w:space="0" w:color="000000"/>
            </w:tcBorders>
            <w:vAlign w:val="center"/>
          </w:tcPr>
          <w:p w:rsidR="000824C4" w:rsidRPr="00461BE8" w:rsidRDefault="000824C4" w:rsidP="00461BE8">
            <w:pPr>
              <w:jc w:val="center"/>
              <w:rPr>
                <w:rFonts w:ascii="Arial" w:hAnsi="Arial" w:cs="Arial"/>
                <w:b/>
                <w:bCs/>
                <w:sz w:val="16"/>
                <w:szCs w:val="16"/>
              </w:rPr>
            </w:pPr>
            <w:r w:rsidRPr="00461BE8">
              <w:rPr>
                <w:rFonts w:ascii="Arial" w:hAnsi="Arial" w:cs="Arial"/>
                <w:b/>
                <w:bCs/>
                <w:sz w:val="16"/>
                <w:szCs w:val="16"/>
              </w:rPr>
              <w:t>2001-2005</w:t>
            </w:r>
          </w:p>
        </w:tc>
        <w:tc>
          <w:tcPr>
            <w:tcW w:w="1440" w:type="dxa"/>
            <w:gridSpan w:val="2"/>
            <w:tcBorders>
              <w:top w:val="single" w:sz="4" w:space="0" w:color="auto"/>
              <w:left w:val="nil"/>
              <w:bottom w:val="nil"/>
              <w:right w:val="single" w:sz="4" w:space="0" w:color="000000"/>
            </w:tcBorders>
            <w:vAlign w:val="center"/>
          </w:tcPr>
          <w:p w:rsidR="000824C4" w:rsidRPr="00461BE8" w:rsidRDefault="000824C4" w:rsidP="00461BE8">
            <w:pPr>
              <w:jc w:val="center"/>
              <w:rPr>
                <w:rFonts w:ascii="Arial" w:hAnsi="Arial" w:cs="Arial"/>
                <w:b/>
                <w:bCs/>
                <w:sz w:val="16"/>
                <w:szCs w:val="16"/>
              </w:rPr>
            </w:pPr>
            <w:r w:rsidRPr="00461BE8">
              <w:rPr>
                <w:rFonts w:ascii="Arial" w:hAnsi="Arial" w:cs="Arial"/>
                <w:b/>
                <w:bCs/>
                <w:sz w:val="16"/>
                <w:szCs w:val="16"/>
              </w:rPr>
              <w:t>2002-2006</w:t>
            </w:r>
          </w:p>
        </w:tc>
        <w:tc>
          <w:tcPr>
            <w:tcW w:w="1440" w:type="dxa"/>
            <w:gridSpan w:val="2"/>
            <w:tcBorders>
              <w:top w:val="single" w:sz="4" w:space="0" w:color="auto"/>
              <w:left w:val="nil"/>
              <w:bottom w:val="nil"/>
              <w:right w:val="single" w:sz="4" w:space="0" w:color="000000"/>
            </w:tcBorders>
            <w:vAlign w:val="center"/>
          </w:tcPr>
          <w:p w:rsidR="000824C4" w:rsidRPr="00461BE8" w:rsidRDefault="000824C4" w:rsidP="00461BE8">
            <w:pPr>
              <w:jc w:val="center"/>
              <w:rPr>
                <w:rFonts w:ascii="Arial" w:hAnsi="Arial" w:cs="Arial"/>
                <w:b/>
                <w:bCs/>
                <w:sz w:val="16"/>
                <w:szCs w:val="16"/>
              </w:rPr>
            </w:pPr>
            <w:r w:rsidRPr="00461BE8">
              <w:rPr>
                <w:rFonts w:ascii="Arial" w:hAnsi="Arial" w:cs="Arial"/>
                <w:b/>
                <w:bCs/>
                <w:sz w:val="16"/>
                <w:szCs w:val="16"/>
              </w:rPr>
              <w:t>2003-2007</w:t>
            </w:r>
          </w:p>
        </w:tc>
        <w:tc>
          <w:tcPr>
            <w:tcW w:w="1440" w:type="dxa"/>
            <w:gridSpan w:val="2"/>
            <w:tcBorders>
              <w:top w:val="single" w:sz="4" w:space="0" w:color="auto"/>
              <w:left w:val="nil"/>
              <w:bottom w:val="nil"/>
              <w:right w:val="single" w:sz="4" w:space="0" w:color="000000"/>
            </w:tcBorders>
            <w:vAlign w:val="center"/>
          </w:tcPr>
          <w:p w:rsidR="000824C4" w:rsidRPr="00461BE8" w:rsidRDefault="000824C4" w:rsidP="00461BE8">
            <w:pPr>
              <w:jc w:val="center"/>
              <w:rPr>
                <w:rFonts w:ascii="Arial" w:hAnsi="Arial" w:cs="Arial"/>
                <w:b/>
                <w:bCs/>
                <w:sz w:val="16"/>
                <w:szCs w:val="16"/>
              </w:rPr>
            </w:pPr>
            <w:r w:rsidRPr="00461BE8">
              <w:rPr>
                <w:rFonts w:ascii="Arial" w:hAnsi="Arial" w:cs="Arial"/>
                <w:b/>
                <w:bCs/>
                <w:sz w:val="16"/>
                <w:szCs w:val="16"/>
              </w:rPr>
              <w:t>2004-2008</w:t>
            </w:r>
          </w:p>
        </w:tc>
        <w:tc>
          <w:tcPr>
            <w:tcW w:w="1440" w:type="dxa"/>
            <w:gridSpan w:val="2"/>
            <w:tcBorders>
              <w:top w:val="single" w:sz="4" w:space="0" w:color="auto"/>
              <w:left w:val="nil"/>
              <w:bottom w:val="nil"/>
              <w:right w:val="single" w:sz="4" w:space="0" w:color="000000"/>
            </w:tcBorders>
            <w:vAlign w:val="center"/>
          </w:tcPr>
          <w:p w:rsidR="000824C4" w:rsidRPr="00461BE8" w:rsidRDefault="000824C4" w:rsidP="00461BE8">
            <w:pPr>
              <w:jc w:val="center"/>
              <w:rPr>
                <w:rFonts w:ascii="Arial" w:hAnsi="Arial" w:cs="Arial"/>
                <w:b/>
                <w:bCs/>
                <w:sz w:val="16"/>
                <w:szCs w:val="16"/>
              </w:rPr>
            </w:pPr>
            <w:r w:rsidRPr="00461BE8">
              <w:rPr>
                <w:rFonts w:ascii="Arial" w:hAnsi="Arial" w:cs="Arial"/>
                <w:b/>
                <w:bCs/>
                <w:sz w:val="16"/>
                <w:szCs w:val="16"/>
              </w:rPr>
              <w:t>2005-2009</w:t>
            </w:r>
          </w:p>
        </w:tc>
      </w:tr>
      <w:tr w:rsidR="000824C4" w:rsidRPr="005359EE">
        <w:trPr>
          <w:trHeight w:val="184"/>
          <w:jc w:val="center"/>
        </w:trPr>
        <w:tc>
          <w:tcPr>
            <w:tcW w:w="1646" w:type="dxa"/>
            <w:vMerge/>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rPr>
                <w:rFonts w:ascii="Arial" w:hAnsi="Arial" w:cs="Arial"/>
                <w:b/>
                <w:bCs/>
                <w:sz w:val="16"/>
                <w:szCs w:val="16"/>
              </w:rPr>
            </w:pPr>
          </w:p>
        </w:tc>
        <w:tc>
          <w:tcPr>
            <w:tcW w:w="720" w:type="dxa"/>
            <w:vMerge w:val="restart"/>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jc w:val="center"/>
              <w:rPr>
                <w:rFonts w:ascii="Arial" w:hAnsi="Arial" w:cs="Arial"/>
                <w:bCs/>
                <w:sz w:val="16"/>
                <w:szCs w:val="16"/>
              </w:rPr>
            </w:pPr>
            <w:r w:rsidRPr="00461BE8">
              <w:rPr>
                <w:rFonts w:ascii="Arial" w:hAnsi="Arial" w:cs="Arial"/>
                <w:bCs/>
                <w:sz w:val="16"/>
                <w:szCs w:val="16"/>
              </w:rPr>
              <w:t>#</w:t>
            </w:r>
          </w:p>
        </w:tc>
        <w:tc>
          <w:tcPr>
            <w:tcW w:w="720" w:type="dxa"/>
            <w:vMerge w:val="restart"/>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jc w:val="center"/>
              <w:rPr>
                <w:rFonts w:ascii="Arial" w:hAnsi="Arial" w:cs="Arial"/>
                <w:bCs/>
                <w:sz w:val="16"/>
                <w:szCs w:val="16"/>
              </w:rPr>
            </w:pPr>
            <w:r w:rsidRPr="00461BE8">
              <w:rPr>
                <w:rFonts w:ascii="Arial" w:hAnsi="Arial" w:cs="Arial"/>
                <w:bCs/>
                <w:sz w:val="16"/>
                <w:szCs w:val="16"/>
              </w:rPr>
              <w:t>%</w:t>
            </w:r>
          </w:p>
        </w:tc>
        <w:tc>
          <w:tcPr>
            <w:tcW w:w="720" w:type="dxa"/>
            <w:vMerge w:val="restart"/>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jc w:val="center"/>
              <w:rPr>
                <w:rFonts w:ascii="Arial" w:hAnsi="Arial" w:cs="Arial"/>
                <w:bCs/>
                <w:sz w:val="16"/>
                <w:szCs w:val="16"/>
              </w:rPr>
            </w:pPr>
            <w:r w:rsidRPr="00461BE8">
              <w:rPr>
                <w:rFonts w:ascii="Arial" w:hAnsi="Arial" w:cs="Arial"/>
                <w:bCs/>
                <w:sz w:val="16"/>
                <w:szCs w:val="16"/>
              </w:rPr>
              <w:t>#</w:t>
            </w:r>
          </w:p>
        </w:tc>
        <w:tc>
          <w:tcPr>
            <w:tcW w:w="720" w:type="dxa"/>
            <w:vMerge w:val="restart"/>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jc w:val="center"/>
              <w:rPr>
                <w:rFonts w:ascii="Arial" w:hAnsi="Arial" w:cs="Arial"/>
                <w:bCs/>
                <w:sz w:val="16"/>
                <w:szCs w:val="16"/>
              </w:rPr>
            </w:pPr>
            <w:r w:rsidRPr="00461BE8">
              <w:rPr>
                <w:rFonts w:ascii="Arial" w:hAnsi="Arial" w:cs="Arial"/>
                <w:bCs/>
                <w:sz w:val="16"/>
                <w:szCs w:val="16"/>
              </w:rPr>
              <w:t>%</w:t>
            </w:r>
          </w:p>
        </w:tc>
        <w:tc>
          <w:tcPr>
            <w:tcW w:w="720" w:type="dxa"/>
            <w:vMerge w:val="restart"/>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jc w:val="center"/>
              <w:rPr>
                <w:rFonts w:ascii="Arial" w:hAnsi="Arial" w:cs="Arial"/>
                <w:b/>
                <w:bCs/>
                <w:sz w:val="16"/>
                <w:szCs w:val="16"/>
              </w:rPr>
            </w:pPr>
            <w:r w:rsidRPr="00461BE8">
              <w:rPr>
                <w:rFonts w:ascii="Arial" w:hAnsi="Arial" w:cs="Arial"/>
                <w:b/>
                <w:bCs/>
                <w:sz w:val="16"/>
                <w:szCs w:val="16"/>
              </w:rPr>
              <w:t>#</w:t>
            </w:r>
          </w:p>
        </w:tc>
        <w:tc>
          <w:tcPr>
            <w:tcW w:w="720" w:type="dxa"/>
            <w:vMerge w:val="restart"/>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jc w:val="center"/>
              <w:rPr>
                <w:rFonts w:ascii="Arial" w:hAnsi="Arial" w:cs="Arial"/>
                <w:b/>
                <w:bCs/>
                <w:sz w:val="16"/>
                <w:szCs w:val="16"/>
              </w:rPr>
            </w:pPr>
            <w:r w:rsidRPr="00461BE8">
              <w:rPr>
                <w:rFonts w:ascii="Arial" w:hAnsi="Arial" w:cs="Arial"/>
                <w:b/>
                <w:bCs/>
                <w:sz w:val="16"/>
                <w:szCs w:val="16"/>
              </w:rPr>
              <w:t>%</w:t>
            </w:r>
          </w:p>
        </w:tc>
        <w:tc>
          <w:tcPr>
            <w:tcW w:w="720" w:type="dxa"/>
            <w:vMerge w:val="restart"/>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jc w:val="center"/>
              <w:rPr>
                <w:rFonts w:ascii="Arial" w:hAnsi="Arial" w:cs="Arial"/>
                <w:b/>
                <w:bCs/>
                <w:sz w:val="16"/>
                <w:szCs w:val="16"/>
              </w:rPr>
            </w:pPr>
            <w:r w:rsidRPr="00461BE8">
              <w:rPr>
                <w:rFonts w:ascii="Arial" w:hAnsi="Arial" w:cs="Arial"/>
                <w:b/>
                <w:bCs/>
                <w:sz w:val="16"/>
                <w:szCs w:val="16"/>
              </w:rPr>
              <w:t>#</w:t>
            </w:r>
          </w:p>
        </w:tc>
        <w:tc>
          <w:tcPr>
            <w:tcW w:w="720" w:type="dxa"/>
            <w:vMerge w:val="restart"/>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jc w:val="center"/>
              <w:rPr>
                <w:rFonts w:ascii="Arial" w:hAnsi="Arial" w:cs="Arial"/>
                <w:b/>
                <w:bCs/>
                <w:sz w:val="16"/>
                <w:szCs w:val="16"/>
              </w:rPr>
            </w:pPr>
            <w:r w:rsidRPr="00461BE8">
              <w:rPr>
                <w:rFonts w:ascii="Arial" w:hAnsi="Arial" w:cs="Arial"/>
                <w:b/>
                <w:bCs/>
                <w:sz w:val="16"/>
                <w:szCs w:val="16"/>
              </w:rPr>
              <w:t>%</w:t>
            </w:r>
          </w:p>
        </w:tc>
        <w:tc>
          <w:tcPr>
            <w:tcW w:w="720" w:type="dxa"/>
            <w:vMerge w:val="restart"/>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jc w:val="center"/>
              <w:rPr>
                <w:rFonts w:ascii="Arial" w:hAnsi="Arial" w:cs="Arial"/>
                <w:b/>
                <w:bCs/>
                <w:sz w:val="16"/>
                <w:szCs w:val="16"/>
              </w:rPr>
            </w:pPr>
            <w:r w:rsidRPr="00461BE8">
              <w:rPr>
                <w:rFonts w:ascii="Arial" w:hAnsi="Arial" w:cs="Arial"/>
                <w:b/>
                <w:bCs/>
                <w:sz w:val="16"/>
                <w:szCs w:val="16"/>
              </w:rPr>
              <w:t>#</w:t>
            </w:r>
          </w:p>
        </w:tc>
        <w:tc>
          <w:tcPr>
            <w:tcW w:w="720" w:type="dxa"/>
            <w:vMerge w:val="restart"/>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jc w:val="center"/>
              <w:rPr>
                <w:rFonts w:ascii="Arial" w:hAnsi="Arial" w:cs="Arial"/>
                <w:b/>
                <w:bCs/>
                <w:sz w:val="16"/>
                <w:szCs w:val="16"/>
              </w:rPr>
            </w:pPr>
            <w:r w:rsidRPr="00461BE8">
              <w:rPr>
                <w:rFonts w:ascii="Arial" w:hAnsi="Arial" w:cs="Arial"/>
                <w:b/>
                <w:bCs/>
                <w:sz w:val="16"/>
                <w:szCs w:val="16"/>
              </w:rPr>
              <w:t>%</w:t>
            </w:r>
          </w:p>
        </w:tc>
      </w:tr>
      <w:tr w:rsidR="000824C4" w:rsidRPr="005359EE">
        <w:trPr>
          <w:trHeight w:val="184"/>
          <w:jc w:val="center"/>
        </w:trPr>
        <w:tc>
          <w:tcPr>
            <w:tcW w:w="1646" w:type="dxa"/>
            <w:vMerge/>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rPr>
                <w:rFonts w:ascii="Arial" w:hAnsi="Arial" w:cs="Arial"/>
                <w:b/>
                <w:bCs/>
                <w:sz w:val="16"/>
                <w:szCs w:val="16"/>
              </w:rPr>
            </w:pPr>
          </w:p>
        </w:tc>
        <w:tc>
          <w:tcPr>
            <w:tcW w:w="720" w:type="dxa"/>
            <w:vMerge/>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rPr>
                <w:rFonts w:ascii="Arial" w:hAnsi="Arial" w:cs="Arial"/>
                <w:bCs/>
                <w:sz w:val="16"/>
                <w:szCs w:val="16"/>
              </w:rPr>
            </w:pPr>
          </w:p>
        </w:tc>
        <w:tc>
          <w:tcPr>
            <w:tcW w:w="720" w:type="dxa"/>
            <w:vMerge/>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rPr>
                <w:rFonts w:ascii="Arial" w:hAnsi="Arial" w:cs="Arial"/>
                <w:bCs/>
                <w:sz w:val="16"/>
                <w:szCs w:val="16"/>
              </w:rPr>
            </w:pPr>
          </w:p>
        </w:tc>
        <w:tc>
          <w:tcPr>
            <w:tcW w:w="720" w:type="dxa"/>
            <w:vMerge/>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rPr>
                <w:rFonts w:ascii="Arial" w:hAnsi="Arial" w:cs="Arial"/>
                <w:bCs/>
                <w:sz w:val="16"/>
                <w:szCs w:val="16"/>
              </w:rPr>
            </w:pPr>
          </w:p>
        </w:tc>
        <w:tc>
          <w:tcPr>
            <w:tcW w:w="720" w:type="dxa"/>
            <w:vMerge/>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rPr>
                <w:rFonts w:ascii="Arial" w:hAnsi="Arial" w:cs="Arial"/>
                <w:bCs/>
                <w:sz w:val="16"/>
                <w:szCs w:val="16"/>
              </w:rPr>
            </w:pPr>
          </w:p>
        </w:tc>
        <w:tc>
          <w:tcPr>
            <w:tcW w:w="720" w:type="dxa"/>
            <w:vMerge/>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rPr>
                <w:rFonts w:ascii="Arial" w:hAnsi="Arial" w:cs="Arial"/>
                <w:b/>
                <w:bCs/>
                <w:sz w:val="16"/>
                <w:szCs w:val="16"/>
              </w:rPr>
            </w:pPr>
          </w:p>
        </w:tc>
        <w:tc>
          <w:tcPr>
            <w:tcW w:w="720" w:type="dxa"/>
            <w:vMerge/>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rPr>
                <w:rFonts w:ascii="Arial" w:hAnsi="Arial" w:cs="Arial"/>
                <w:b/>
                <w:bCs/>
                <w:sz w:val="16"/>
                <w:szCs w:val="16"/>
              </w:rPr>
            </w:pPr>
          </w:p>
        </w:tc>
        <w:tc>
          <w:tcPr>
            <w:tcW w:w="720" w:type="dxa"/>
            <w:vMerge/>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rPr>
                <w:rFonts w:ascii="Arial" w:hAnsi="Arial" w:cs="Arial"/>
                <w:b/>
                <w:bCs/>
                <w:sz w:val="16"/>
                <w:szCs w:val="16"/>
              </w:rPr>
            </w:pPr>
          </w:p>
        </w:tc>
        <w:tc>
          <w:tcPr>
            <w:tcW w:w="720" w:type="dxa"/>
            <w:vMerge/>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rPr>
                <w:rFonts w:ascii="Arial" w:hAnsi="Arial" w:cs="Arial"/>
                <w:b/>
                <w:bCs/>
                <w:sz w:val="16"/>
                <w:szCs w:val="16"/>
              </w:rPr>
            </w:pPr>
          </w:p>
        </w:tc>
        <w:tc>
          <w:tcPr>
            <w:tcW w:w="720" w:type="dxa"/>
            <w:vMerge/>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rPr>
                <w:rFonts w:ascii="Arial" w:hAnsi="Arial" w:cs="Arial"/>
                <w:b/>
                <w:bCs/>
                <w:sz w:val="16"/>
                <w:szCs w:val="16"/>
              </w:rPr>
            </w:pPr>
          </w:p>
        </w:tc>
        <w:tc>
          <w:tcPr>
            <w:tcW w:w="720" w:type="dxa"/>
            <w:vMerge/>
            <w:tcBorders>
              <w:top w:val="single" w:sz="4" w:space="0" w:color="auto"/>
              <w:left w:val="single" w:sz="4" w:space="0" w:color="auto"/>
              <w:bottom w:val="single" w:sz="8" w:space="0" w:color="000000"/>
              <w:right w:val="single" w:sz="4" w:space="0" w:color="auto"/>
            </w:tcBorders>
            <w:vAlign w:val="center"/>
          </w:tcPr>
          <w:p w:rsidR="000824C4" w:rsidRPr="00461BE8" w:rsidRDefault="000824C4" w:rsidP="00461BE8">
            <w:pPr>
              <w:rPr>
                <w:rFonts w:ascii="Arial" w:hAnsi="Arial" w:cs="Arial"/>
                <w:b/>
                <w:bCs/>
                <w:sz w:val="16"/>
                <w:szCs w:val="16"/>
              </w:rPr>
            </w:pPr>
          </w:p>
        </w:tc>
      </w:tr>
      <w:tr w:rsidR="000824C4" w:rsidRPr="005359EE">
        <w:trPr>
          <w:trHeight w:val="60"/>
          <w:jc w:val="center"/>
        </w:trPr>
        <w:tc>
          <w:tcPr>
            <w:tcW w:w="1646" w:type="dxa"/>
            <w:tcBorders>
              <w:top w:val="nil"/>
              <w:left w:val="single" w:sz="4" w:space="0" w:color="auto"/>
              <w:bottom w:val="nil"/>
              <w:right w:val="nil"/>
            </w:tcBorders>
            <w:noWrap/>
            <w:vAlign w:val="bottom"/>
          </w:tcPr>
          <w:p w:rsidR="000824C4" w:rsidRPr="00461BE8" w:rsidRDefault="000824C4" w:rsidP="00461BE8">
            <w:pPr>
              <w:rPr>
                <w:rFonts w:ascii="Arial" w:hAnsi="Arial" w:cs="Arial"/>
                <w:sz w:val="16"/>
                <w:szCs w:val="16"/>
              </w:rPr>
            </w:pPr>
            <w:r w:rsidRPr="00461BE8">
              <w:rPr>
                <w:rFonts w:ascii="Arial" w:hAnsi="Arial" w:cs="Arial"/>
                <w:sz w:val="16"/>
                <w:szCs w:val="16"/>
              </w:rPr>
              <w:t> </w:t>
            </w:r>
          </w:p>
        </w:tc>
        <w:tc>
          <w:tcPr>
            <w:tcW w:w="720" w:type="dxa"/>
            <w:tcBorders>
              <w:top w:val="nil"/>
              <w:left w:val="single" w:sz="4" w:space="0" w:color="auto"/>
              <w:bottom w:val="nil"/>
              <w:right w:val="single" w:sz="4" w:space="0" w:color="auto"/>
            </w:tcBorders>
            <w:noWrap/>
            <w:vAlign w:val="bottom"/>
          </w:tcPr>
          <w:p w:rsidR="000824C4" w:rsidRPr="00461BE8" w:rsidRDefault="000824C4" w:rsidP="00461BE8">
            <w:pPr>
              <w:jc w:val="center"/>
              <w:rPr>
                <w:rFonts w:ascii="Arial" w:hAnsi="Arial" w:cs="Arial"/>
                <w:bCs/>
                <w:sz w:val="16"/>
                <w:szCs w:val="16"/>
              </w:rPr>
            </w:pPr>
            <w:r w:rsidRPr="00461BE8">
              <w:rPr>
                <w:rFonts w:ascii="Arial" w:hAnsi="Arial" w:cs="Arial"/>
                <w:bCs/>
                <w:sz w:val="16"/>
                <w:szCs w:val="16"/>
              </w:rPr>
              <w:t> </w:t>
            </w:r>
          </w:p>
        </w:tc>
        <w:tc>
          <w:tcPr>
            <w:tcW w:w="720" w:type="dxa"/>
            <w:tcBorders>
              <w:top w:val="nil"/>
              <w:left w:val="nil"/>
              <w:bottom w:val="nil"/>
              <w:right w:val="single" w:sz="4" w:space="0" w:color="auto"/>
            </w:tcBorders>
            <w:noWrap/>
            <w:vAlign w:val="bottom"/>
          </w:tcPr>
          <w:p w:rsidR="000824C4" w:rsidRPr="00461BE8" w:rsidRDefault="000824C4" w:rsidP="00461BE8">
            <w:pPr>
              <w:jc w:val="center"/>
              <w:rPr>
                <w:rFonts w:ascii="Arial" w:hAnsi="Arial" w:cs="Arial"/>
                <w:bCs/>
                <w:sz w:val="16"/>
                <w:szCs w:val="16"/>
              </w:rPr>
            </w:pPr>
            <w:r w:rsidRPr="00461BE8">
              <w:rPr>
                <w:rFonts w:ascii="Arial" w:hAnsi="Arial" w:cs="Arial"/>
                <w:bCs/>
                <w:sz w:val="16"/>
                <w:szCs w:val="16"/>
              </w:rPr>
              <w:t> </w:t>
            </w:r>
          </w:p>
        </w:tc>
        <w:tc>
          <w:tcPr>
            <w:tcW w:w="720" w:type="dxa"/>
            <w:tcBorders>
              <w:top w:val="nil"/>
              <w:left w:val="nil"/>
              <w:bottom w:val="nil"/>
              <w:right w:val="single" w:sz="4" w:space="0" w:color="auto"/>
            </w:tcBorders>
            <w:noWrap/>
            <w:vAlign w:val="bottom"/>
          </w:tcPr>
          <w:p w:rsidR="000824C4" w:rsidRPr="00461BE8" w:rsidRDefault="000824C4" w:rsidP="00461BE8">
            <w:pPr>
              <w:jc w:val="center"/>
              <w:rPr>
                <w:rFonts w:ascii="Arial" w:hAnsi="Arial" w:cs="Arial"/>
                <w:bCs/>
                <w:sz w:val="16"/>
                <w:szCs w:val="16"/>
              </w:rPr>
            </w:pPr>
            <w:r w:rsidRPr="00461BE8">
              <w:rPr>
                <w:rFonts w:ascii="Arial" w:hAnsi="Arial" w:cs="Arial"/>
                <w:bCs/>
                <w:sz w:val="16"/>
                <w:szCs w:val="16"/>
              </w:rPr>
              <w:t> </w:t>
            </w:r>
          </w:p>
        </w:tc>
        <w:tc>
          <w:tcPr>
            <w:tcW w:w="720" w:type="dxa"/>
            <w:tcBorders>
              <w:top w:val="nil"/>
              <w:left w:val="nil"/>
              <w:bottom w:val="nil"/>
              <w:right w:val="single" w:sz="4" w:space="0" w:color="auto"/>
            </w:tcBorders>
            <w:noWrap/>
            <w:vAlign w:val="bottom"/>
          </w:tcPr>
          <w:p w:rsidR="000824C4" w:rsidRPr="00461BE8" w:rsidRDefault="000824C4" w:rsidP="00461BE8">
            <w:pPr>
              <w:jc w:val="center"/>
              <w:rPr>
                <w:rFonts w:ascii="Arial" w:hAnsi="Arial" w:cs="Arial"/>
                <w:bCs/>
                <w:sz w:val="16"/>
                <w:szCs w:val="16"/>
              </w:rPr>
            </w:pPr>
            <w:r w:rsidRPr="00461BE8">
              <w:rPr>
                <w:rFonts w:ascii="Arial" w:hAnsi="Arial" w:cs="Arial"/>
                <w:bCs/>
                <w:sz w:val="16"/>
                <w:szCs w:val="16"/>
              </w:rPr>
              <w:t> </w:t>
            </w:r>
          </w:p>
        </w:tc>
        <w:tc>
          <w:tcPr>
            <w:tcW w:w="720" w:type="dxa"/>
            <w:tcBorders>
              <w:top w:val="nil"/>
              <w:left w:val="nil"/>
              <w:bottom w:val="nil"/>
              <w:right w:val="single" w:sz="4" w:space="0" w:color="auto"/>
            </w:tcBorders>
            <w:noWrap/>
            <w:vAlign w:val="bottom"/>
          </w:tcPr>
          <w:p w:rsidR="000824C4" w:rsidRPr="00461BE8" w:rsidRDefault="000824C4" w:rsidP="00461BE8">
            <w:pPr>
              <w:jc w:val="center"/>
              <w:rPr>
                <w:rFonts w:ascii="Arial" w:hAnsi="Arial" w:cs="Arial"/>
                <w:b/>
                <w:bCs/>
                <w:sz w:val="16"/>
                <w:szCs w:val="16"/>
              </w:rPr>
            </w:pPr>
            <w:r w:rsidRPr="00461BE8">
              <w:rPr>
                <w:rFonts w:ascii="Arial" w:hAnsi="Arial" w:cs="Arial"/>
                <w:b/>
                <w:bCs/>
                <w:sz w:val="16"/>
                <w:szCs w:val="16"/>
              </w:rPr>
              <w:t> </w:t>
            </w:r>
          </w:p>
        </w:tc>
        <w:tc>
          <w:tcPr>
            <w:tcW w:w="720" w:type="dxa"/>
            <w:tcBorders>
              <w:top w:val="nil"/>
              <w:left w:val="nil"/>
              <w:bottom w:val="nil"/>
              <w:right w:val="single" w:sz="4" w:space="0" w:color="auto"/>
            </w:tcBorders>
            <w:noWrap/>
            <w:vAlign w:val="bottom"/>
          </w:tcPr>
          <w:p w:rsidR="000824C4" w:rsidRPr="00461BE8" w:rsidRDefault="000824C4" w:rsidP="00461BE8">
            <w:pPr>
              <w:jc w:val="center"/>
              <w:rPr>
                <w:rFonts w:ascii="Arial" w:hAnsi="Arial" w:cs="Arial"/>
                <w:b/>
                <w:bCs/>
                <w:sz w:val="16"/>
                <w:szCs w:val="16"/>
              </w:rPr>
            </w:pPr>
            <w:r w:rsidRPr="00461BE8">
              <w:rPr>
                <w:rFonts w:ascii="Arial" w:hAnsi="Arial" w:cs="Arial"/>
                <w:b/>
                <w:bCs/>
                <w:sz w:val="16"/>
                <w:szCs w:val="16"/>
              </w:rPr>
              <w:t> </w:t>
            </w:r>
          </w:p>
        </w:tc>
        <w:tc>
          <w:tcPr>
            <w:tcW w:w="720" w:type="dxa"/>
            <w:tcBorders>
              <w:top w:val="nil"/>
              <w:left w:val="nil"/>
              <w:bottom w:val="nil"/>
              <w:right w:val="single" w:sz="4" w:space="0" w:color="auto"/>
            </w:tcBorders>
            <w:vAlign w:val="bottom"/>
          </w:tcPr>
          <w:p w:rsidR="000824C4" w:rsidRPr="00461BE8" w:rsidRDefault="000824C4" w:rsidP="00461BE8">
            <w:pPr>
              <w:rPr>
                <w:rFonts w:ascii="Arial" w:hAnsi="Arial" w:cs="Arial"/>
                <w:sz w:val="16"/>
                <w:szCs w:val="16"/>
              </w:rPr>
            </w:pPr>
            <w:r w:rsidRPr="00461BE8">
              <w:rPr>
                <w:rFonts w:ascii="Arial" w:hAnsi="Arial" w:cs="Arial"/>
                <w:sz w:val="16"/>
                <w:szCs w:val="16"/>
              </w:rPr>
              <w:t> </w:t>
            </w:r>
          </w:p>
        </w:tc>
        <w:tc>
          <w:tcPr>
            <w:tcW w:w="720" w:type="dxa"/>
            <w:tcBorders>
              <w:top w:val="nil"/>
              <w:left w:val="nil"/>
              <w:bottom w:val="nil"/>
              <w:right w:val="single" w:sz="4" w:space="0" w:color="auto"/>
            </w:tcBorders>
            <w:vAlign w:val="bottom"/>
          </w:tcPr>
          <w:p w:rsidR="000824C4" w:rsidRPr="00461BE8" w:rsidRDefault="000824C4" w:rsidP="00461BE8">
            <w:pPr>
              <w:rPr>
                <w:rFonts w:ascii="Arial" w:hAnsi="Arial" w:cs="Arial"/>
                <w:sz w:val="16"/>
                <w:szCs w:val="16"/>
              </w:rPr>
            </w:pPr>
            <w:r w:rsidRPr="00461BE8">
              <w:rPr>
                <w:rFonts w:ascii="Arial" w:hAnsi="Arial" w:cs="Arial"/>
                <w:sz w:val="16"/>
                <w:szCs w:val="16"/>
              </w:rPr>
              <w:t> </w:t>
            </w:r>
          </w:p>
        </w:tc>
        <w:tc>
          <w:tcPr>
            <w:tcW w:w="720" w:type="dxa"/>
            <w:tcBorders>
              <w:top w:val="nil"/>
              <w:left w:val="nil"/>
              <w:bottom w:val="nil"/>
              <w:right w:val="single" w:sz="4" w:space="0" w:color="auto"/>
            </w:tcBorders>
            <w:vAlign w:val="bottom"/>
          </w:tcPr>
          <w:p w:rsidR="000824C4" w:rsidRPr="00461BE8" w:rsidRDefault="000824C4" w:rsidP="00461BE8">
            <w:pPr>
              <w:rPr>
                <w:rFonts w:ascii="Arial" w:hAnsi="Arial" w:cs="Arial"/>
                <w:sz w:val="16"/>
                <w:szCs w:val="16"/>
              </w:rPr>
            </w:pPr>
            <w:r w:rsidRPr="00461BE8">
              <w:rPr>
                <w:rFonts w:ascii="Arial" w:hAnsi="Arial" w:cs="Arial"/>
                <w:sz w:val="16"/>
                <w:szCs w:val="16"/>
              </w:rPr>
              <w:t> </w:t>
            </w:r>
          </w:p>
        </w:tc>
        <w:tc>
          <w:tcPr>
            <w:tcW w:w="720" w:type="dxa"/>
            <w:tcBorders>
              <w:top w:val="nil"/>
              <w:left w:val="nil"/>
              <w:bottom w:val="nil"/>
              <w:right w:val="single" w:sz="4" w:space="0" w:color="auto"/>
            </w:tcBorders>
            <w:vAlign w:val="bottom"/>
          </w:tcPr>
          <w:p w:rsidR="000824C4" w:rsidRPr="00461BE8" w:rsidRDefault="000824C4" w:rsidP="00461BE8">
            <w:pPr>
              <w:rPr>
                <w:rFonts w:ascii="Arial" w:hAnsi="Arial" w:cs="Arial"/>
                <w:sz w:val="16"/>
                <w:szCs w:val="16"/>
              </w:rPr>
            </w:pPr>
            <w:r w:rsidRPr="00461BE8">
              <w:rPr>
                <w:rFonts w:ascii="Arial" w:hAnsi="Arial" w:cs="Arial"/>
                <w:sz w:val="16"/>
                <w:szCs w:val="16"/>
              </w:rPr>
              <w:t> </w:t>
            </w:r>
          </w:p>
        </w:tc>
      </w:tr>
      <w:tr w:rsidR="000824C4" w:rsidRPr="005359EE">
        <w:trPr>
          <w:trHeight w:val="255"/>
          <w:jc w:val="center"/>
        </w:trPr>
        <w:tc>
          <w:tcPr>
            <w:tcW w:w="1646" w:type="dxa"/>
            <w:tcBorders>
              <w:top w:val="nil"/>
              <w:left w:val="single" w:sz="4" w:space="0" w:color="auto"/>
              <w:bottom w:val="nil"/>
              <w:right w:val="nil"/>
            </w:tcBorders>
            <w:noWrap/>
            <w:vAlign w:val="center"/>
          </w:tcPr>
          <w:p w:rsidR="000824C4" w:rsidRPr="00461BE8" w:rsidRDefault="000824C4" w:rsidP="000647ED">
            <w:pPr>
              <w:rPr>
                <w:rFonts w:ascii="Arial" w:hAnsi="Arial" w:cs="Arial"/>
                <w:sz w:val="16"/>
                <w:szCs w:val="16"/>
              </w:rPr>
            </w:pPr>
            <w:r>
              <w:rPr>
                <w:rFonts w:ascii="Arial" w:hAnsi="Arial" w:cs="Arial"/>
                <w:sz w:val="16"/>
                <w:szCs w:val="16"/>
              </w:rPr>
              <w:t>Haywood County</w:t>
            </w:r>
          </w:p>
        </w:tc>
        <w:tc>
          <w:tcPr>
            <w:tcW w:w="720" w:type="dxa"/>
            <w:tcBorders>
              <w:top w:val="nil"/>
              <w:left w:val="single" w:sz="4" w:space="0" w:color="auto"/>
              <w:bottom w:val="nil"/>
              <w:right w:val="single" w:sz="4" w:space="0" w:color="auto"/>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685</w:t>
            </w:r>
          </w:p>
        </w:tc>
        <w:tc>
          <w:tcPr>
            <w:tcW w:w="720" w:type="dxa"/>
            <w:tcBorders>
              <w:top w:val="nil"/>
              <w:left w:val="nil"/>
              <w:bottom w:val="nil"/>
              <w:right w:val="single" w:sz="4" w:space="0" w:color="auto"/>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24.3</w:t>
            </w:r>
          </w:p>
        </w:tc>
        <w:tc>
          <w:tcPr>
            <w:tcW w:w="720" w:type="dxa"/>
            <w:tcBorders>
              <w:top w:val="nil"/>
              <w:left w:val="nil"/>
              <w:bottom w:val="nil"/>
              <w:right w:val="single" w:sz="4" w:space="0" w:color="auto"/>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674</w:t>
            </w:r>
          </w:p>
        </w:tc>
        <w:tc>
          <w:tcPr>
            <w:tcW w:w="720" w:type="dxa"/>
            <w:tcBorders>
              <w:top w:val="nil"/>
              <w:left w:val="nil"/>
              <w:bottom w:val="nil"/>
              <w:right w:val="single" w:sz="4" w:space="0" w:color="auto"/>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23.7</w:t>
            </w:r>
          </w:p>
        </w:tc>
        <w:tc>
          <w:tcPr>
            <w:tcW w:w="720" w:type="dxa"/>
            <w:tcBorders>
              <w:top w:val="nil"/>
              <w:left w:val="nil"/>
              <w:bottom w:val="nil"/>
              <w:right w:val="single" w:sz="4" w:space="0" w:color="auto"/>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688</w:t>
            </w:r>
          </w:p>
        </w:tc>
        <w:tc>
          <w:tcPr>
            <w:tcW w:w="720" w:type="dxa"/>
            <w:tcBorders>
              <w:top w:val="nil"/>
              <w:left w:val="nil"/>
              <w:bottom w:val="nil"/>
              <w:right w:val="single" w:sz="4" w:space="0" w:color="auto"/>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24.0</w:t>
            </w:r>
          </w:p>
        </w:tc>
        <w:tc>
          <w:tcPr>
            <w:tcW w:w="720" w:type="dxa"/>
            <w:tcBorders>
              <w:top w:val="nil"/>
              <w:left w:val="nil"/>
              <w:bottom w:val="nil"/>
              <w:right w:val="single" w:sz="4" w:space="0" w:color="auto"/>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673</w:t>
            </w:r>
          </w:p>
        </w:tc>
        <w:tc>
          <w:tcPr>
            <w:tcW w:w="720" w:type="dxa"/>
            <w:tcBorders>
              <w:top w:val="nil"/>
              <w:left w:val="nil"/>
              <w:bottom w:val="nil"/>
              <w:right w:val="single" w:sz="4" w:space="0" w:color="auto"/>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23.5</w:t>
            </w:r>
          </w:p>
        </w:tc>
        <w:tc>
          <w:tcPr>
            <w:tcW w:w="720" w:type="dxa"/>
            <w:tcBorders>
              <w:top w:val="nil"/>
              <w:left w:val="nil"/>
              <w:bottom w:val="nil"/>
              <w:right w:val="single" w:sz="4" w:space="0" w:color="auto"/>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676</w:t>
            </w:r>
          </w:p>
        </w:tc>
        <w:tc>
          <w:tcPr>
            <w:tcW w:w="720" w:type="dxa"/>
            <w:tcBorders>
              <w:top w:val="nil"/>
              <w:left w:val="nil"/>
              <w:bottom w:val="nil"/>
              <w:right w:val="single" w:sz="4" w:space="0" w:color="auto"/>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23.2</w:t>
            </w:r>
          </w:p>
        </w:tc>
      </w:tr>
      <w:tr w:rsidR="000824C4" w:rsidRPr="005359EE">
        <w:trPr>
          <w:trHeight w:val="255"/>
          <w:jc w:val="center"/>
        </w:trPr>
        <w:tc>
          <w:tcPr>
            <w:tcW w:w="1646" w:type="dxa"/>
            <w:tcBorders>
              <w:top w:val="nil"/>
              <w:left w:val="single" w:sz="4" w:space="0" w:color="auto"/>
              <w:bottom w:val="nil"/>
              <w:right w:val="nil"/>
            </w:tcBorders>
            <w:noWrap/>
            <w:vAlign w:val="center"/>
          </w:tcPr>
          <w:p w:rsidR="000824C4" w:rsidRPr="00461BE8" w:rsidRDefault="000824C4" w:rsidP="000647ED">
            <w:pPr>
              <w:rPr>
                <w:rFonts w:ascii="Arial" w:hAnsi="Arial" w:cs="Arial"/>
                <w:sz w:val="16"/>
                <w:szCs w:val="16"/>
              </w:rPr>
            </w:pPr>
            <w:r w:rsidRPr="00461BE8">
              <w:rPr>
                <w:rFonts w:ascii="Arial" w:hAnsi="Arial" w:cs="Arial"/>
                <w:sz w:val="16"/>
                <w:szCs w:val="16"/>
              </w:rPr>
              <w:t>Regional Total</w:t>
            </w:r>
          </w:p>
        </w:tc>
        <w:tc>
          <w:tcPr>
            <w:tcW w:w="720" w:type="dxa"/>
            <w:tcBorders>
              <w:top w:val="nil"/>
              <w:left w:val="single" w:sz="4" w:space="0" w:color="auto"/>
              <w:bottom w:val="nil"/>
              <w:right w:val="single" w:sz="4" w:space="0" w:color="auto"/>
            </w:tcBorders>
            <w:noWrap/>
            <w:vAlign w:val="center"/>
          </w:tcPr>
          <w:p w:rsidR="000824C4" w:rsidRPr="00461BE8" w:rsidRDefault="000824C4" w:rsidP="000647ED">
            <w:pPr>
              <w:jc w:val="right"/>
              <w:rPr>
                <w:rFonts w:ascii="Arial" w:hAnsi="Arial" w:cs="Arial"/>
                <w:sz w:val="16"/>
                <w:szCs w:val="16"/>
              </w:rPr>
            </w:pPr>
            <w:r w:rsidRPr="00461BE8">
              <w:rPr>
                <w:rFonts w:ascii="Arial" w:hAnsi="Arial" w:cs="Arial"/>
                <w:sz w:val="16"/>
                <w:szCs w:val="16"/>
              </w:rPr>
              <w:t>7,496</w:t>
            </w:r>
          </w:p>
        </w:tc>
        <w:tc>
          <w:tcPr>
            <w:tcW w:w="720" w:type="dxa"/>
            <w:tcBorders>
              <w:top w:val="nil"/>
              <w:left w:val="nil"/>
              <w:bottom w:val="nil"/>
              <w:right w:val="single" w:sz="4" w:space="0" w:color="auto"/>
            </w:tcBorders>
            <w:noWrap/>
            <w:vAlign w:val="center"/>
          </w:tcPr>
          <w:p w:rsidR="000824C4" w:rsidRPr="00461BE8" w:rsidRDefault="000824C4" w:rsidP="000647ED">
            <w:pPr>
              <w:jc w:val="right"/>
              <w:rPr>
                <w:rFonts w:ascii="Arial" w:hAnsi="Arial" w:cs="Arial"/>
                <w:sz w:val="16"/>
                <w:szCs w:val="16"/>
              </w:rPr>
            </w:pPr>
            <w:r>
              <w:rPr>
                <w:rFonts w:ascii="Arial" w:hAnsi="Arial" w:cs="Arial"/>
                <w:sz w:val="16"/>
                <w:szCs w:val="16"/>
              </w:rPr>
              <w:t>22.4</w:t>
            </w:r>
          </w:p>
        </w:tc>
        <w:tc>
          <w:tcPr>
            <w:tcW w:w="720" w:type="dxa"/>
            <w:tcBorders>
              <w:top w:val="nil"/>
              <w:left w:val="nil"/>
              <w:bottom w:val="nil"/>
              <w:right w:val="single" w:sz="4" w:space="0" w:color="auto"/>
            </w:tcBorders>
            <w:noWrap/>
            <w:vAlign w:val="center"/>
          </w:tcPr>
          <w:p w:rsidR="000824C4" w:rsidRPr="00461BE8" w:rsidRDefault="000824C4" w:rsidP="000647ED">
            <w:pPr>
              <w:jc w:val="right"/>
              <w:rPr>
                <w:rFonts w:ascii="Arial" w:hAnsi="Arial" w:cs="Arial"/>
                <w:sz w:val="16"/>
                <w:szCs w:val="16"/>
              </w:rPr>
            </w:pPr>
            <w:r w:rsidRPr="00461BE8">
              <w:rPr>
                <w:rFonts w:ascii="Arial" w:hAnsi="Arial" w:cs="Arial"/>
                <w:sz w:val="16"/>
                <w:szCs w:val="16"/>
              </w:rPr>
              <w:t>7,442</w:t>
            </w:r>
          </w:p>
        </w:tc>
        <w:tc>
          <w:tcPr>
            <w:tcW w:w="720" w:type="dxa"/>
            <w:tcBorders>
              <w:top w:val="nil"/>
              <w:left w:val="nil"/>
              <w:bottom w:val="nil"/>
              <w:right w:val="single" w:sz="4" w:space="0" w:color="auto"/>
            </w:tcBorders>
            <w:noWrap/>
            <w:vAlign w:val="center"/>
          </w:tcPr>
          <w:p w:rsidR="000824C4" w:rsidRPr="00461BE8" w:rsidRDefault="000824C4" w:rsidP="000647ED">
            <w:pPr>
              <w:jc w:val="right"/>
              <w:rPr>
                <w:rFonts w:ascii="Arial" w:hAnsi="Arial" w:cs="Arial"/>
                <w:sz w:val="16"/>
                <w:szCs w:val="16"/>
              </w:rPr>
            </w:pPr>
            <w:r>
              <w:rPr>
                <w:rFonts w:ascii="Arial" w:hAnsi="Arial" w:cs="Arial"/>
                <w:sz w:val="16"/>
                <w:szCs w:val="16"/>
              </w:rPr>
              <w:t>22.1</w:t>
            </w:r>
          </w:p>
        </w:tc>
        <w:tc>
          <w:tcPr>
            <w:tcW w:w="720" w:type="dxa"/>
            <w:tcBorders>
              <w:top w:val="nil"/>
              <w:left w:val="nil"/>
              <w:bottom w:val="nil"/>
              <w:right w:val="single" w:sz="4" w:space="0" w:color="auto"/>
            </w:tcBorders>
            <w:noWrap/>
            <w:vAlign w:val="center"/>
          </w:tcPr>
          <w:p w:rsidR="000824C4" w:rsidRPr="00461BE8" w:rsidRDefault="000824C4" w:rsidP="000647ED">
            <w:pPr>
              <w:jc w:val="right"/>
              <w:rPr>
                <w:rFonts w:ascii="Arial" w:hAnsi="Arial" w:cs="Arial"/>
                <w:sz w:val="16"/>
                <w:szCs w:val="16"/>
              </w:rPr>
            </w:pPr>
            <w:r w:rsidRPr="00461BE8">
              <w:rPr>
                <w:rFonts w:ascii="Arial" w:hAnsi="Arial" w:cs="Arial"/>
                <w:sz w:val="16"/>
                <w:szCs w:val="16"/>
              </w:rPr>
              <w:t>7,361</w:t>
            </w:r>
          </w:p>
        </w:tc>
        <w:tc>
          <w:tcPr>
            <w:tcW w:w="720" w:type="dxa"/>
            <w:tcBorders>
              <w:top w:val="nil"/>
              <w:left w:val="nil"/>
              <w:bottom w:val="nil"/>
              <w:right w:val="single" w:sz="4" w:space="0" w:color="auto"/>
            </w:tcBorders>
            <w:noWrap/>
            <w:vAlign w:val="center"/>
          </w:tcPr>
          <w:p w:rsidR="000824C4" w:rsidRPr="00461BE8" w:rsidRDefault="000824C4" w:rsidP="000647ED">
            <w:pPr>
              <w:jc w:val="right"/>
              <w:rPr>
                <w:rFonts w:ascii="Arial" w:hAnsi="Arial" w:cs="Arial"/>
                <w:sz w:val="16"/>
                <w:szCs w:val="16"/>
              </w:rPr>
            </w:pPr>
            <w:r>
              <w:rPr>
                <w:rFonts w:ascii="Arial" w:hAnsi="Arial" w:cs="Arial"/>
                <w:sz w:val="16"/>
                <w:szCs w:val="16"/>
              </w:rPr>
              <w:t>21.7</w:t>
            </w:r>
          </w:p>
        </w:tc>
        <w:tc>
          <w:tcPr>
            <w:tcW w:w="720" w:type="dxa"/>
            <w:tcBorders>
              <w:top w:val="nil"/>
              <w:left w:val="nil"/>
              <w:bottom w:val="nil"/>
              <w:right w:val="single" w:sz="4" w:space="0" w:color="auto"/>
            </w:tcBorders>
            <w:noWrap/>
            <w:vAlign w:val="center"/>
          </w:tcPr>
          <w:p w:rsidR="000824C4" w:rsidRPr="00461BE8" w:rsidRDefault="000824C4" w:rsidP="000647ED">
            <w:pPr>
              <w:jc w:val="right"/>
              <w:rPr>
                <w:rFonts w:ascii="Arial" w:hAnsi="Arial" w:cs="Arial"/>
                <w:sz w:val="16"/>
                <w:szCs w:val="16"/>
              </w:rPr>
            </w:pPr>
            <w:r w:rsidRPr="00461BE8">
              <w:rPr>
                <w:rFonts w:ascii="Arial" w:hAnsi="Arial" w:cs="Arial"/>
                <w:sz w:val="16"/>
                <w:szCs w:val="16"/>
              </w:rPr>
              <w:t>7,106</w:t>
            </w:r>
          </w:p>
        </w:tc>
        <w:tc>
          <w:tcPr>
            <w:tcW w:w="720" w:type="dxa"/>
            <w:tcBorders>
              <w:top w:val="nil"/>
              <w:left w:val="nil"/>
              <w:bottom w:val="nil"/>
              <w:right w:val="single" w:sz="4" w:space="0" w:color="auto"/>
            </w:tcBorders>
            <w:noWrap/>
            <w:vAlign w:val="center"/>
          </w:tcPr>
          <w:p w:rsidR="000824C4" w:rsidRPr="00461BE8" w:rsidRDefault="000824C4" w:rsidP="000647ED">
            <w:pPr>
              <w:jc w:val="right"/>
              <w:rPr>
                <w:rFonts w:ascii="Arial" w:hAnsi="Arial" w:cs="Arial"/>
                <w:sz w:val="16"/>
                <w:szCs w:val="16"/>
              </w:rPr>
            </w:pPr>
            <w:r>
              <w:rPr>
                <w:rFonts w:ascii="Arial" w:hAnsi="Arial" w:cs="Arial"/>
                <w:sz w:val="16"/>
                <w:szCs w:val="16"/>
              </w:rPr>
              <w:t>21.2</w:t>
            </w:r>
          </w:p>
        </w:tc>
        <w:tc>
          <w:tcPr>
            <w:tcW w:w="720" w:type="dxa"/>
            <w:tcBorders>
              <w:top w:val="nil"/>
              <w:left w:val="nil"/>
              <w:bottom w:val="nil"/>
              <w:right w:val="single" w:sz="4" w:space="0" w:color="auto"/>
            </w:tcBorders>
            <w:noWrap/>
            <w:vAlign w:val="center"/>
          </w:tcPr>
          <w:p w:rsidR="000824C4" w:rsidRPr="00461BE8" w:rsidRDefault="000824C4" w:rsidP="000647ED">
            <w:pPr>
              <w:jc w:val="right"/>
              <w:rPr>
                <w:rFonts w:ascii="Arial" w:hAnsi="Arial" w:cs="Arial"/>
                <w:sz w:val="16"/>
                <w:szCs w:val="16"/>
              </w:rPr>
            </w:pPr>
            <w:r w:rsidRPr="00461BE8">
              <w:rPr>
                <w:rFonts w:ascii="Arial" w:hAnsi="Arial" w:cs="Arial"/>
                <w:sz w:val="16"/>
                <w:szCs w:val="16"/>
              </w:rPr>
              <w:t>6,919</w:t>
            </w:r>
          </w:p>
        </w:tc>
        <w:tc>
          <w:tcPr>
            <w:tcW w:w="720" w:type="dxa"/>
            <w:tcBorders>
              <w:top w:val="nil"/>
              <w:left w:val="nil"/>
              <w:bottom w:val="nil"/>
              <w:right w:val="single" w:sz="4" w:space="0" w:color="auto"/>
            </w:tcBorders>
            <w:noWrap/>
            <w:vAlign w:val="center"/>
          </w:tcPr>
          <w:p w:rsidR="000824C4" w:rsidRPr="00461BE8" w:rsidRDefault="000824C4" w:rsidP="000647ED">
            <w:pPr>
              <w:jc w:val="right"/>
              <w:rPr>
                <w:rFonts w:ascii="Arial" w:hAnsi="Arial" w:cs="Arial"/>
                <w:sz w:val="16"/>
                <w:szCs w:val="16"/>
              </w:rPr>
            </w:pPr>
            <w:r>
              <w:rPr>
                <w:rFonts w:ascii="Arial" w:hAnsi="Arial" w:cs="Arial"/>
                <w:sz w:val="16"/>
                <w:szCs w:val="16"/>
              </w:rPr>
              <w:t>20.6</w:t>
            </w:r>
          </w:p>
        </w:tc>
      </w:tr>
      <w:tr w:rsidR="000824C4" w:rsidRPr="005359EE">
        <w:trPr>
          <w:trHeight w:val="255"/>
          <w:jc w:val="center"/>
        </w:trPr>
        <w:tc>
          <w:tcPr>
            <w:tcW w:w="1646" w:type="dxa"/>
            <w:tcBorders>
              <w:top w:val="nil"/>
              <w:left w:val="single" w:sz="4" w:space="0" w:color="auto"/>
              <w:right w:val="nil"/>
            </w:tcBorders>
            <w:noWrap/>
            <w:vAlign w:val="center"/>
          </w:tcPr>
          <w:p w:rsidR="000824C4" w:rsidRPr="00461BE8" w:rsidRDefault="000824C4" w:rsidP="000647ED">
            <w:pPr>
              <w:rPr>
                <w:rFonts w:ascii="Arial" w:hAnsi="Arial" w:cs="Arial"/>
                <w:sz w:val="16"/>
                <w:szCs w:val="16"/>
              </w:rPr>
            </w:pPr>
            <w:r w:rsidRPr="00461BE8">
              <w:rPr>
                <w:rFonts w:ascii="Arial" w:hAnsi="Arial" w:cs="Arial"/>
                <w:sz w:val="16"/>
                <w:szCs w:val="16"/>
              </w:rPr>
              <w:t>State Total</w:t>
            </w:r>
          </w:p>
        </w:tc>
        <w:tc>
          <w:tcPr>
            <w:tcW w:w="720" w:type="dxa"/>
            <w:tcBorders>
              <w:top w:val="nil"/>
              <w:left w:val="single" w:sz="4" w:space="0" w:color="auto"/>
              <w:right w:val="single" w:sz="4" w:space="0" w:color="auto"/>
            </w:tcBorders>
            <w:noWrap/>
            <w:vAlign w:val="center"/>
          </w:tcPr>
          <w:p w:rsidR="000824C4" w:rsidRPr="00461BE8" w:rsidRDefault="000824C4" w:rsidP="000647ED">
            <w:pPr>
              <w:jc w:val="right"/>
              <w:rPr>
                <w:rFonts w:ascii="Arial" w:hAnsi="Arial" w:cs="Arial"/>
                <w:sz w:val="16"/>
                <w:szCs w:val="16"/>
              </w:rPr>
            </w:pPr>
            <w:r w:rsidRPr="00461BE8">
              <w:rPr>
                <w:rFonts w:ascii="Arial" w:hAnsi="Arial" w:cs="Arial"/>
                <w:sz w:val="16"/>
                <w:szCs w:val="16"/>
              </w:rPr>
              <w:t>76,712</w:t>
            </w:r>
          </w:p>
        </w:tc>
        <w:tc>
          <w:tcPr>
            <w:tcW w:w="720" w:type="dxa"/>
            <w:tcBorders>
              <w:top w:val="nil"/>
              <w:left w:val="nil"/>
              <w:right w:val="single" w:sz="4" w:space="0" w:color="auto"/>
            </w:tcBorders>
            <w:noWrap/>
            <w:vAlign w:val="center"/>
          </w:tcPr>
          <w:p w:rsidR="000824C4" w:rsidRPr="00461BE8" w:rsidRDefault="000824C4" w:rsidP="000647ED">
            <w:pPr>
              <w:jc w:val="right"/>
              <w:rPr>
                <w:rFonts w:ascii="Arial" w:hAnsi="Arial" w:cs="Arial"/>
                <w:sz w:val="16"/>
                <w:szCs w:val="16"/>
              </w:rPr>
            </w:pPr>
            <w:r w:rsidRPr="00461BE8">
              <w:rPr>
                <w:rFonts w:ascii="Arial" w:hAnsi="Arial" w:cs="Arial"/>
                <w:sz w:val="16"/>
                <w:szCs w:val="16"/>
              </w:rPr>
              <w:t>12.9</w:t>
            </w:r>
          </w:p>
        </w:tc>
        <w:tc>
          <w:tcPr>
            <w:tcW w:w="720" w:type="dxa"/>
            <w:tcBorders>
              <w:top w:val="nil"/>
              <w:left w:val="nil"/>
              <w:right w:val="single" w:sz="4" w:space="0" w:color="auto"/>
            </w:tcBorders>
            <w:noWrap/>
            <w:vAlign w:val="center"/>
          </w:tcPr>
          <w:p w:rsidR="000824C4" w:rsidRPr="00461BE8" w:rsidRDefault="000824C4" w:rsidP="000647ED">
            <w:pPr>
              <w:jc w:val="right"/>
              <w:rPr>
                <w:rFonts w:ascii="Arial" w:hAnsi="Arial" w:cs="Arial"/>
                <w:sz w:val="16"/>
                <w:szCs w:val="16"/>
              </w:rPr>
            </w:pPr>
            <w:r w:rsidRPr="00461BE8">
              <w:rPr>
                <w:rFonts w:ascii="Arial" w:hAnsi="Arial" w:cs="Arial"/>
                <w:sz w:val="16"/>
                <w:szCs w:val="16"/>
              </w:rPr>
              <w:t>74,901</w:t>
            </w:r>
          </w:p>
        </w:tc>
        <w:tc>
          <w:tcPr>
            <w:tcW w:w="720" w:type="dxa"/>
            <w:tcBorders>
              <w:top w:val="nil"/>
              <w:left w:val="nil"/>
              <w:right w:val="single" w:sz="4" w:space="0" w:color="auto"/>
            </w:tcBorders>
            <w:noWrap/>
            <w:vAlign w:val="center"/>
          </w:tcPr>
          <w:p w:rsidR="000824C4" w:rsidRPr="00461BE8" w:rsidRDefault="000824C4" w:rsidP="000647ED">
            <w:pPr>
              <w:jc w:val="right"/>
              <w:rPr>
                <w:rFonts w:ascii="Arial" w:hAnsi="Arial" w:cs="Arial"/>
                <w:sz w:val="16"/>
                <w:szCs w:val="16"/>
              </w:rPr>
            </w:pPr>
            <w:r w:rsidRPr="00461BE8">
              <w:rPr>
                <w:rFonts w:ascii="Arial" w:hAnsi="Arial" w:cs="Arial"/>
                <w:sz w:val="16"/>
                <w:szCs w:val="16"/>
              </w:rPr>
              <w:t>12.4</w:t>
            </w:r>
          </w:p>
        </w:tc>
        <w:tc>
          <w:tcPr>
            <w:tcW w:w="720" w:type="dxa"/>
            <w:tcBorders>
              <w:top w:val="nil"/>
              <w:left w:val="nil"/>
              <w:right w:val="single" w:sz="4" w:space="0" w:color="auto"/>
            </w:tcBorders>
            <w:noWrap/>
            <w:vAlign w:val="center"/>
          </w:tcPr>
          <w:p w:rsidR="000824C4" w:rsidRPr="00461BE8" w:rsidRDefault="000824C4" w:rsidP="000647ED">
            <w:pPr>
              <w:jc w:val="right"/>
              <w:rPr>
                <w:rFonts w:ascii="Arial" w:hAnsi="Arial" w:cs="Arial"/>
                <w:sz w:val="16"/>
                <w:szCs w:val="16"/>
              </w:rPr>
            </w:pPr>
            <w:r w:rsidRPr="00461BE8">
              <w:rPr>
                <w:rFonts w:ascii="Arial" w:hAnsi="Arial" w:cs="Arial"/>
                <w:sz w:val="16"/>
                <w:szCs w:val="16"/>
              </w:rPr>
              <w:t>73,887</w:t>
            </w:r>
          </w:p>
        </w:tc>
        <w:tc>
          <w:tcPr>
            <w:tcW w:w="720" w:type="dxa"/>
            <w:tcBorders>
              <w:top w:val="nil"/>
              <w:left w:val="nil"/>
              <w:right w:val="single" w:sz="4" w:space="0" w:color="auto"/>
            </w:tcBorders>
            <w:noWrap/>
            <w:vAlign w:val="center"/>
          </w:tcPr>
          <w:p w:rsidR="000824C4" w:rsidRPr="00461BE8" w:rsidRDefault="000824C4" w:rsidP="000647ED">
            <w:pPr>
              <w:jc w:val="right"/>
              <w:rPr>
                <w:rFonts w:ascii="Arial" w:hAnsi="Arial" w:cs="Arial"/>
                <w:sz w:val="16"/>
                <w:szCs w:val="16"/>
              </w:rPr>
            </w:pPr>
            <w:r w:rsidRPr="00461BE8">
              <w:rPr>
                <w:rFonts w:ascii="Arial" w:hAnsi="Arial" w:cs="Arial"/>
                <w:sz w:val="16"/>
                <w:szCs w:val="16"/>
              </w:rPr>
              <w:t>11.9</w:t>
            </w:r>
          </w:p>
        </w:tc>
        <w:tc>
          <w:tcPr>
            <w:tcW w:w="720" w:type="dxa"/>
            <w:tcBorders>
              <w:top w:val="nil"/>
              <w:left w:val="nil"/>
              <w:right w:val="single" w:sz="4" w:space="0" w:color="auto"/>
            </w:tcBorders>
            <w:noWrap/>
            <w:vAlign w:val="center"/>
          </w:tcPr>
          <w:p w:rsidR="000824C4" w:rsidRPr="00461BE8" w:rsidRDefault="000824C4" w:rsidP="000647ED">
            <w:pPr>
              <w:jc w:val="right"/>
              <w:rPr>
                <w:rFonts w:ascii="Arial" w:hAnsi="Arial" w:cs="Arial"/>
                <w:sz w:val="16"/>
                <w:szCs w:val="16"/>
              </w:rPr>
            </w:pPr>
            <w:r w:rsidRPr="00461BE8">
              <w:rPr>
                <w:rFonts w:ascii="Arial" w:hAnsi="Arial" w:cs="Arial"/>
                <w:sz w:val="16"/>
                <w:szCs w:val="16"/>
              </w:rPr>
              <w:t>72,513</w:t>
            </w:r>
          </w:p>
        </w:tc>
        <w:tc>
          <w:tcPr>
            <w:tcW w:w="720" w:type="dxa"/>
            <w:tcBorders>
              <w:top w:val="nil"/>
              <w:left w:val="nil"/>
              <w:right w:val="single" w:sz="4" w:space="0" w:color="auto"/>
            </w:tcBorders>
            <w:noWrap/>
            <w:vAlign w:val="center"/>
          </w:tcPr>
          <w:p w:rsidR="000824C4" w:rsidRPr="00461BE8" w:rsidRDefault="000824C4" w:rsidP="000647ED">
            <w:pPr>
              <w:jc w:val="right"/>
              <w:rPr>
                <w:rFonts w:ascii="Arial" w:hAnsi="Arial" w:cs="Arial"/>
                <w:sz w:val="16"/>
                <w:szCs w:val="16"/>
              </w:rPr>
            </w:pPr>
            <w:r w:rsidRPr="00461BE8">
              <w:rPr>
                <w:rFonts w:ascii="Arial" w:hAnsi="Arial" w:cs="Arial"/>
                <w:sz w:val="16"/>
                <w:szCs w:val="16"/>
              </w:rPr>
              <w:t>11.5</w:t>
            </w:r>
          </w:p>
        </w:tc>
        <w:tc>
          <w:tcPr>
            <w:tcW w:w="720" w:type="dxa"/>
            <w:tcBorders>
              <w:top w:val="nil"/>
              <w:left w:val="nil"/>
              <w:right w:val="single" w:sz="4" w:space="0" w:color="auto"/>
            </w:tcBorders>
            <w:noWrap/>
            <w:vAlign w:val="center"/>
          </w:tcPr>
          <w:p w:rsidR="000824C4" w:rsidRPr="00461BE8" w:rsidRDefault="000824C4" w:rsidP="000647ED">
            <w:pPr>
              <w:jc w:val="right"/>
              <w:rPr>
                <w:rFonts w:ascii="Arial" w:hAnsi="Arial" w:cs="Arial"/>
                <w:sz w:val="16"/>
                <w:szCs w:val="16"/>
              </w:rPr>
            </w:pPr>
            <w:r w:rsidRPr="00461BE8">
              <w:rPr>
                <w:rFonts w:ascii="Arial" w:hAnsi="Arial" w:cs="Arial"/>
                <w:sz w:val="16"/>
                <w:szCs w:val="16"/>
              </w:rPr>
              <w:t>70,529</w:t>
            </w:r>
          </w:p>
        </w:tc>
        <w:tc>
          <w:tcPr>
            <w:tcW w:w="720" w:type="dxa"/>
            <w:tcBorders>
              <w:top w:val="nil"/>
              <w:left w:val="nil"/>
              <w:right w:val="single" w:sz="4" w:space="0" w:color="auto"/>
            </w:tcBorders>
            <w:noWrap/>
            <w:vAlign w:val="center"/>
          </w:tcPr>
          <w:p w:rsidR="000824C4" w:rsidRPr="00461BE8" w:rsidRDefault="000824C4" w:rsidP="000647ED">
            <w:pPr>
              <w:jc w:val="right"/>
              <w:rPr>
                <w:rFonts w:ascii="Arial" w:hAnsi="Arial" w:cs="Arial"/>
                <w:sz w:val="16"/>
                <w:szCs w:val="16"/>
              </w:rPr>
            </w:pPr>
            <w:r w:rsidRPr="00461BE8">
              <w:rPr>
                <w:rFonts w:ascii="Arial" w:hAnsi="Arial" w:cs="Arial"/>
                <w:sz w:val="16"/>
                <w:szCs w:val="16"/>
              </w:rPr>
              <w:t>11.0</w:t>
            </w:r>
          </w:p>
        </w:tc>
      </w:tr>
      <w:tr w:rsidR="000824C4" w:rsidRPr="005359EE">
        <w:trPr>
          <w:trHeight w:val="80"/>
          <w:jc w:val="center"/>
        </w:trPr>
        <w:tc>
          <w:tcPr>
            <w:tcW w:w="1646" w:type="dxa"/>
            <w:tcBorders>
              <w:top w:val="nil"/>
              <w:left w:val="single" w:sz="4" w:space="0" w:color="auto"/>
              <w:bottom w:val="single" w:sz="4" w:space="0" w:color="auto"/>
              <w:right w:val="nil"/>
            </w:tcBorders>
            <w:noWrap/>
            <w:vAlign w:val="bottom"/>
          </w:tcPr>
          <w:p w:rsidR="000824C4" w:rsidRPr="0061334B" w:rsidRDefault="000824C4" w:rsidP="00461BE8">
            <w:pPr>
              <w:rPr>
                <w:rFonts w:ascii="Arial" w:hAnsi="Arial" w:cs="Arial"/>
                <w:sz w:val="16"/>
                <w:szCs w:val="16"/>
              </w:rPr>
            </w:pPr>
            <w:r w:rsidRPr="0061334B">
              <w:rPr>
                <w:rFonts w:ascii="Arial" w:hAnsi="Arial" w:cs="Arial"/>
                <w:sz w:val="16"/>
                <w:szCs w:val="16"/>
              </w:rPr>
              <w:t> </w:t>
            </w:r>
          </w:p>
        </w:tc>
        <w:tc>
          <w:tcPr>
            <w:tcW w:w="720" w:type="dxa"/>
            <w:tcBorders>
              <w:top w:val="nil"/>
              <w:left w:val="single" w:sz="4" w:space="0" w:color="auto"/>
              <w:bottom w:val="single" w:sz="4" w:space="0" w:color="auto"/>
              <w:right w:val="single" w:sz="4" w:space="0" w:color="auto"/>
            </w:tcBorders>
            <w:noWrap/>
            <w:vAlign w:val="center"/>
          </w:tcPr>
          <w:p w:rsidR="000824C4" w:rsidRPr="0061334B" w:rsidRDefault="000824C4" w:rsidP="000647ED">
            <w:pPr>
              <w:jc w:val="right"/>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center"/>
          </w:tcPr>
          <w:p w:rsidR="000824C4" w:rsidRPr="0061334B" w:rsidRDefault="000824C4" w:rsidP="000647ED">
            <w:pPr>
              <w:jc w:val="right"/>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center"/>
          </w:tcPr>
          <w:p w:rsidR="000824C4" w:rsidRPr="0061334B" w:rsidRDefault="000824C4" w:rsidP="000647ED">
            <w:pPr>
              <w:jc w:val="right"/>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center"/>
          </w:tcPr>
          <w:p w:rsidR="000824C4" w:rsidRPr="0061334B" w:rsidRDefault="000824C4" w:rsidP="000647ED">
            <w:pPr>
              <w:jc w:val="right"/>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center"/>
          </w:tcPr>
          <w:p w:rsidR="000824C4" w:rsidRPr="0061334B" w:rsidRDefault="000824C4" w:rsidP="000647ED">
            <w:pPr>
              <w:jc w:val="right"/>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center"/>
          </w:tcPr>
          <w:p w:rsidR="000824C4" w:rsidRPr="0061334B" w:rsidRDefault="000824C4" w:rsidP="000647ED">
            <w:pPr>
              <w:jc w:val="right"/>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center"/>
          </w:tcPr>
          <w:p w:rsidR="000824C4" w:rsidRPr="0061334B" w:rsidRDefault="000824C4" w:rsidP="000647ED">
            <w:pPr>
              <w:jc w:val="right"/>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center"/>
          </w:tcPr>
          <w:p w:rsidR="000824C4" w:rsidRPr="0061334B" w:rsidRDefault="000824C4" w:rsidP="000647ED">
            <w:pPr>
              <w:jc w:val="right"/>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center"/>
          </w:tcPr>
          <w:p w:rsidR="000824C4" w:rsidRPr="0061334B" w:rsidRDefault="000824C4" w:rsidP="000647ED">
            <w:pPr>
              <w:jc w:val="right"/>
              <w:rPr>
                <w:rFonts w:ascii="Arial" w:hAnsi="Arial" w:cs="Arial"/>
                <w:sz w:val="16"/>
                <w:szCs w:val="16"/>
              </w:rPr>
            </w:pPr>
            <w:r w:rsidRPr="0061334B">
              <w:rPr>
                <w:rFonts w:ascii="Arial" w:hAnsi="Arial" w:cs="Arial"/>
                <w:sz w:val="16"/>
                <w:szCs w:val="16"/>
              </w:rPr>
              <w:t> </w:t>
            </w:r>
          </w:p>
        </w:tc>
        <w:tc>
          <w:tcPr>
            <w:tcW w:w="720" w:type="dxa"/>
            <w:tcBorders>
              <w:top w:val="nil"/>
              <w:left w:val="nil"/>
              <w:bottom w:val="single" w:sz="4" w:space="0" w:color="auto"/>
              <w:right w:val="single" w:sz="4" w:space="0" w:color="auto"/>
            </w:tcBorders>
            <w:noWrap/>
            <w:vAlign w:val="center"/>
          </w:tcPr>
          <w:p w:rsidR="000824C4" w:rsidRPr="0061334B" w:rsidRDefault="000824C4" w:rsidP="000647ED">
            <w:pPr>
              <w:jc w:val="right"/>
              <w:rPr>
                <w:rFonts w:ascii="Arial" w:hAnsi="Arial" w:cs="Arial"/>
                <w:sz w:val="16"/>
                <w:szCs w:val="16"/>
              </w:rPr>
            </w:pPr>
            <w:r w:rsidRPr="0061334B">
              <w:rPr>
                <w:rFonts w:ascii="Arial" w:hAnsi="Arial" w:cs="Arial"/>
                <w:sz w:val="16"/>
                <w:szCs w:val="16"/>
              </w:rPr>
              <w:t> </w:t>
            </w:r>
          </w:p>
        </w:tc>
      </w:tr>
    </w:tbl>
    <w:p w:rsidR="000824C4" w:rsidRDefault="000824C4" w:rsidP="00776EE0">
      <w:pPr>
        <w:rPr>
          <w:rFonts w:cs="Segoe UI"/>
        </w:rPr>
      </w:pPr>
    </w:p>
    <w:p w:rsidR="000824C4" w:rsidRDefault="000824C4" w:rsidP="00776EE0">
      <w:pPr>
        <w:rPr>
          <w:rFonts w:cs="Segoe UI"/>
        </w:rPr>
      </w:pPr>
    </w:p>
    <w:p w:rsidR="000824C4" w:rsidRPr="00FA509B" w:rsidRDefault="000824C4" w:rsidP="00776EE0">
      <w:pPr>
        <w:rPr>
          <w:rFonts w:cs="Segoe UI"/>
        </w:rPr>
      </w:pPr>
    </w:p>
    <w:p w:rsidR="000824C4" w:rsidRDefault="000824C4" w:rsidP="00776EE0">
      <w:pPr>
        <w:rPr>
          <w:rStyle w:val="Heading4Char"/>
        </w:rPr>
      </w:pPr>
      <w:r w:rsidRPr="00656B48">
        <w:rPr>
          <w:rStyle w:val="Heading4Char"/>
        </w:rPr>
        <w:t>Late or No Prenatal Care</w:t>
      </w:r>
    </w:p>
    <w:p w:rsidR="000824C4" w:rsidRPr="00FA509B" w:rsidRDefault="000824C4" w:rsidP="00776EE0">
      <w:pPr>
        <w:rPr>
          <w:rFonts w:cs="Segoe UI"/>
        </w:rPr>
      </w:pPr>
      <w:r w:rsidRPr="00656B48">
        <w:t>Good pre-conception health and early prenatal care can help assure women the healthiest pregnancies and best birth outcomes possible.  Access to prenatal care is particularly important during the first three months of pregnancy</w:t>
      </w:r>
      <w:r>
        <w:t xml:space="preserve"> (March of Dimes, 2012)</w:t>
      </w:r>
      <w:r w:rsidRPr="00656B48">
        <w:t>.</w:t>
      </w:r>
    </w:p>
    <w:p w:rsidR="000824C4" w:rsidRPr="00FA509B" w:rsidRDefault="000824C4" w:rsidP="00776EE0">
      <w:pPr>
        <w:rPr>
          <w:rFonts w:cs="Segoe UI"/>
        </w:rPr>
      </w:pPr>
    </w:p>
    <w:p w:rsidR="000824C4" w:rsidRDefault="000824C4" w:rsidP="00656B48">
      <w:r>
        <w:t>Table 28 shows data summarizing utilization of prenatal care during the first three months of pregnancy.  The percent of births in Haywood County that included early prenatal care was higher than both the mean figure for WNC as well as the total for NC as a whole for the entire period cited.  The prenatal care frequency in Haywood County has fallen gradually over time, as have the frequencies in the other two jurisdictions.  Overall, the Haywood County percentage fell from 91.3% in 2001-2005 to 89.2% in 2005-2009, a decrease of 2.3%.  Among Haywood County minority groups, African-Americans utilize early prenatal care at a frequency of 83.3%, and Native Americans at a frequency of 66.7% (</w:t>
      </w:r>
      <w:r w:rsidRPr="000D6A1C">
        <w:rPr>
          <w:i/>
        </w:rPr>
        <w:t>Data Workbook</w:t>
      </w:r>
      <w:r>
        <w:t>).</w:t>
      </w:r>
    </w:p>
    <w:p w:rsidR="000824C4" w:rsidRDefault="000824C4" w:rsidP="00656B48"/>
    <w:p w:rsidR="000824C4" w:rsidRDefault="000824C4" w:rsidP="00656B48">
      <w:r>
        <w:t>The frequency of early prenatal care utilization was higher in WNC than in the state as a whole for every period noted in the figure, but the percentages for both the region and the state decreased over the period cited, by 2.7% in WNC and by 1.7% in NC.  Among minority groups statewide, Native Americans utilize early prenatal care at a frequency of 77.1%, and African Americans at a frequency of 75.2% (</w:t>
      </w:r>
      <w:r w:rsidRPr="000D6A1C">
        <w:rPr>
          <w:i/>
        </w:rPr>
        <w:t>Data Workbook</w:t>
      </w:r>
      <w:r>
        <w:t>).</w:t>
      </w:r>
    </w:p>
    <w:p w:rsidR="000824C4" w:rsidRDefault="000824C4" w:rsidP="00656B48"/>
    <w:p w:rsidR="000824C4" w:rsidRDefault="000824C4" w:rsidP="00656B48">
      <w:pPr>
        <w:pStyle w:val="GRAPHTITLE"/>
      </w:pPr>
      <w:r>
        <w:t>Table 28</w:t>
      </w:r>
      <w:r w:rsidRPr="00776EE0">
        <w:t>.  Births to Mothers Receiving Prenatal Care During the First Trimester</w:t>
      </w:r>
    </w:p>
    <w:p w:rsidR="000824C4" w:rsidRPr="00776EE0" w:rsidRDefault="000824C4" w:rsidP="00656B48">
      <w:pPr>
        <w:pStyle w:val="GRAPHTITLE"/>
      </w:pPr>
      <w:r>
        <w:t>(Five-Year Aggregates, 2001-2005 through 2005-2009)</w:t>
      </w:r>
    </w:p>
    <w:tbl>
      <w:tblPr>
        <w:tblpPr w:leftFromText="180" w:rightFromText="180" w:vertAnchor="text" w:horzAnchor="margin" w:tblpXSpec="center" w:tblpY="125"/>
        <w:tblW w:w="9396" w:type="dxa"/>
        <w:tblLook w:val="00A0"/>
      </w:tblPr>
      <w:tblGrid>
        <w:gridCol w:w="1580"/>
        <w:gridCol w:w="795"/>
        <w:gridCol w:w="792"/>
        <w:gridCol w:w="795"/>
        <w:gridCol w:w="792"/>
        <w:gridCol w:w="795"/>
        <w:gridCol w:w="792"/>
        <w:gridCol w:w="795"/>
        <w:gridCol w:w="792"/>
        <w:gridCol w:w="795"/>
        <w:gridCol w:w="673"/>
      </w:tblGrid>
      <w:tr w:rsidR="000824C4" w:rsidRPr="005359EE">
        <w:trPr>
          <w:trHeight w:val="285"/>
        </w:trPr>
        <w:tc>
          <w:tcPr>
            <w:tcW w:w="1580"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7372C3" w:rsidRDefault="000824C4" w:rsidP="00016A0C">
            <w:pPr>
              <w:rPr>
                <w:rFonts w:ascii="Arial" w:hAnsi="Arial" w:cs="Arial"/>
                <w:b/>
                <w:bCs/>
                <w:sz w:val="16"/>
                <w:szCs w:val="16"/>
              </w:rPr>
            </w:pPr>
            <w:r>
              <w:rPr>
                <w:rFonts w:ascii="Arial" w:hAnsi="Arial" w:cs="Arial"/>
                <w:b/>
                <w:bCs/>
                <w:sz w:val="16"/>
                <w:szCs w:val="16"/>
              </w:rPr>
              <w:t>Geography</w:t>
            </w:r>
          </w:p>
        </w:tc>
        <w:tc>
          <w:tcPr>
            <w:tcW w:w="1587" w:type="dxa"/>
            <w:gridSpan w:val="2"/>
            <w:tcBorders>
              <w:top w:val="single" w:sz="4" w:space="0" w:color="auto"/>
              <w:left w:val="nil"/>
              <w:bottom w:val="single" w:sz="4" w:space="0" w:color="auto"/>
              <w:right w:val="single" w:sz="4" w:space="0" w:color="auto"/>
            </w:tcBorders>
            <w:vAlign w:val="center"/>
          </w:tcPr>
          <w:p w:rsidR="000824C4" w:rsidRPr="007372C3" w:rsidRDefault="000824C4" w:rsidP="00016A0C">
            <w:pPr>
              <w:jc w:val="center"/>
              <w:rPr>
                <w:rFonts w:ascii="Arial" w:hAnsi="Arial" w:cs="Arial"/>
                <w:b/>
                <w:bCs/>
                <w:sz w:val="16"/>
                <w:szCs w:val="16"/>
              </w:rPr>
            </w:pPr>
            <w:r w:rsidRPr="007372C3">
              <w:rPr>
                <w:rFonts w:ascii="Arial" w:hAnsi="Arial" w:cs="Arial"/>
                <w:b/>
                <w:bCs/>
                <w:sz w:val="16"/>
                <w:szCs w:val="16"/>
              </w:rPr>
              <w:t>2001-2005</w:t>
            </w:r>
          </w:p>
        </w:tc>
        <w:tc>
          <w:tcPr>
            <w:tcW w:w="1587" w:type="dxa"/>
            <w:gridSpan w:val="2"/>
            <w:tcBorders>
              <w:top w:val="single" w:sz="4" w:space="0" w:color="auto"/>
              <w:left w:val="nil"/>
              <w:bottom w:val="single" w:sz="4" w:space="0" w:color="auto"/>
              <w:right w:val="single" w:sz="4" w:space="0" w:color="auto"/>
            </w:tcBorders>
            <w:vAlign w:val="center"/>
          </w:tcPr>
          <w:p w:rsidR="000824C4" w:rsidRPr="007372C3" w:rsidRDefault="000824C4" w:rsidP="00016A0C">
            <w:pPr>
              <w:jc w:val="center"/>
              <w:rPr>
                <w:rFonts w:ascii="Arial" w:hAnsi="Arial" w:cs="Arial"/>
                <w:b/>
                <w:bCs/>
                <w:sz w:val="16"/>
                <w:szCs w:val="16"/>
              </w:rPr>
            </w:pPr>
            <w:r w:rsidRPr="007372C3">
              <w:rPr>
                <w:rFonts w:ascii="Arial" w:hAnsi="Arial" w:cs="Arial"/>
                <w:b/>
                <w:bCs/>
                <w:sz w:val="16"/>
                <w:szCs w:val="16"/>
              </w:rPr>
              <w:t>2002-2006</w:t>
            </w:r>
          </w:p>
        </w:tc>
        <w:tc>
          <w:tcPr>
            <w:tcW w:w="1587" w:type="dxa"/>
            <w:gridSpan w:val="2"/>
            <w:tcBorders>
              <w:top w:val="single" w:sz="4" w:space="0" w:color="auto"/>
              <w:left w:val="nil"/>
              <w:bottom w:val="single" w:sz="4" w:space="0" w:color="auto"/>
              <w:right w:val="single" w:sz="4" w:space="0" w:color="auto"/>
            </w:tcBorders>
            <w:vAlign w:val="center"/>
          </w:tcPr>
          <w:p w:rsidR="000824C4" w:rsidRPr="007372C3" w:rsidRDefault="000824C4" w:rsidP="00016A0C">
            <w:pPr>
              <w:jc w:val="center"/>
              <w:rPr>
                <w:rFonts w:ascii="Arial" w:hAnsi="Arial" w:cs="Arial"/>
                <w:b/>
                <w:bCs/>
                <w:sz w:val="16"/>
                <w:szCs w:val="16"/>
              </w:rPr>
            </w:pPr>
            <w:r w:rsidRPr="007372C3">
              <w:rPr>
                <w:rFonts w:ascii="Arial" w:hAnsi="Arial" w:cs="Arial"/>
                <w:b/>
                <w:bCs/>
                <w:sz w:val="16"/>
                <w:szCs w:val="16"/>
              </w:rPr>
              <w:t>2003-2007</w:t>
            </w:r>
          </w:p>
        </w:tc>
        <w:tc>
          <w:tcPr>
            <w:tcW w:w="1587" w:type="dxa"/>
            <w:gridSpan w:val="2"/>
            <w:tcBorders>
              <w:top w:val="single" w:sz="4" w:space="0" w:color="auto"/>
              <w:left w:val="nil"/>
              <w:bottom w:val="single" w:sz="4" w:space="0" w:color="auto"/>
              <w:right w:val="single" w:sz="4" w:space="0" w:color="000000"/>
            </w:tcBorders>
            <w:vAlign w:val="center"/>
          </w:tcPr>
          <w:p w:rsidR="000824C4" w:rsidRPr="007372C3" w:rsidRDefault="000824C4" w:rsidP="00016A0C">
            <w:pPr>
              <w:jc w:val="center"/>
              <w:rPr>
                <w:rFonts w:ascii="Arial" w:hAnsi="Arial" w:cs="Arial"/>
                <w:b/>
                <w:bCs/>
                <w:sz w:val="16"/>
                <w:szCs w:val="16"/>
              </w:rPr>
            </w:pPr>
            <w:r w:rsidRPr="007372C3">
              <w:rPr>
                <w:rFonts w:ascii="Arial" w:hAnsi="Arial" w:cs="Arial"/>
                <w:b/>
                <w:bCs/>
                <w:sz w:val="16"/>
                <w:szCs w:val="16"/>
              </w:rPr>
              <w:t>2004-2008</w:t>
            </w:r>
          </w:p>
        </w:tc>
        <w:tc>
          <w:tcPr>
            <w:tcW w:w="1468" w:type="dxa"/>
            <w:gridSpan w:val="2"/>
            <w:tcBorders>
              <w:top w:val="single" w:sz="4" w:space="0" w:color="auto"/>
              <w:left w:val="nil"/>
              <w:bottom w:val="single" w:sz="4" w:space="0" w:color="auto"/>
              <w:right w:val="single" w:sz="4" w:space="0" w:color="000000"/>
            </w:tcBorders>
            <w:vAlign w:val="center"/>
          </w:tcPr>
          <w:p w:rsidR="000824C4" w:rsidRPr="007372C3" w:rsidRDefault="000824C4" w:rsidP="00016A0C">
            <w:pPr>
              <w:jc w:val="center"/>
              <w:rPr>
                <w:rFonts w:ascii="Arial" w:hAnsi="Arial" w:cs="Arial"/>
                <w:b/>
                <w:bCs/>
                <w:sz w:val="16"/>
                <w:szCs w:val="16"/>
              </w:rPr>
            </w:pPr>
            <w:r w:rsidRPr="007372C3">
              <w:rPr>
                <w:rFonts w:ascii="Arial" w:hAnsi="Arial" w:cs="Arial"/>
                <w:b/>
                <w:bCs/>
                <w:sz w:val="16"/>
                <w:szCs w:val="16"/>
              </w:rPr>
              <w:t>2005-2009</w:t>
            </w:r>
          </w:p>
        </w:tc>
      </w:tr>
      <w:tr w:rsidR="000824C4" w:rsidRPr="005359EE">
        <w:trPr>
          <w:trHeight w:val="312"/>
        </w:trPr>
        <w:tc>
          <w:tcPr>
            <w:tcW w:w="1580" w:type="dxa"/>
            <w:vMerge/>
            <w:tcBorders>
              <w:top w:val="single" w:sz="4" w:space="0" w:color="auto"/>
              <w:left w:val="single" w:sz="4" w:space="0" w:color="auto"/>
              <w:bottom w:val="single" w:sz="8" w:space="0" w:color="000000"/>
              <w:right w:val="single" w:sz="4" w:space="0" w:color="auto"/>
            </w:tcBorders>
            <w:vAlign w:val="center"/>
          </w:tcPr>
          <w:p w:rsidR="000824C4" w:rsidRPr="007372C3" w:rsidRDefault="000824C4" w:rsidP="00016A0C">
            <w:pPr>
              <w:rPr>
                <w:rFonts w:ascii="Arial" w:hAnsi="Arial" w:cs="Arial"/>
                <w:b/>
                <w:bCs/>
                <w:sz w:val="16"/>
                <w:szCs w:val="16"/>
              </w:rPr>
            </w:pPr>
          </w:p>
        </w:tc>
        <w:tc>
          <w:tcPr>
            <w:tcW w:w="795" w:type="dxa"/>
            <w:tcBorders>
              <w:top w:val="nil"/>
              <w:left w:val="nil"/>
              <w:bottom w:val="single" w:sz="8" w:space="0" w:color="auto"/>
              <w:right w:val="single" w:sz="4" w:space="0" w:color="auto"/>
            </w:tcBorders>
            <w:vAlign w:val="center"/>
          </w:tcPr>
          <w:p w:rsidR="000824C4" w:rsidRPr="007372C3" w:rsidRDefault="000824C4" w:rsidP="00016A0C">
            <w:pPr>
              <w:jc w:val="center"/>
              <w:rPr>
                <w:rFonts w:ascii="Arial" w:hAnsi="Arial" w:cs="Arial"/>
                <w:b/>
                <w:bCs/>
                <w:sz w:val="16"/>
                <w:szCs w:val="16"/>
              </w:rPr>
            </w:pPr>
            <w:r w:rsidRPr="007372C3">
              <w:rPr>
                <w:rFonts w:ascii="Arial" w:hAnsi="Arial" w:cs="Arial"/>
                <w:b/>
                <w:bCs/>
                <w:sz w:val="16"/>
                <w:szCs w:val="16"/>
              </w:rPr>
              <w:t>#</w:t>
            </w:r>
          </w:p>
        </w:tc>
        <w:tc>
          <w:tcPr>
            <w:tcW w:w="792" w:type="dxa"/>
            <w:tcBorders>
              <w:top w:val="nil"/>
              <w:left w:val="nil"/>
              <w:bottom w:val="single" w:sz="8" w:space="0" w:color="auto"/>
              <w:right w:val="single" w:sz="4" w:space="0" w:color="auto"/>
            </w:tcBorders>
            <w:vAlign w:val="center"/>
          </w:tcPr>
          <w:p w:rsidR="000824C4" w:rsidRPr="007372C3" w:rsidRDefault="000824C4" w:rsidP="00016A0C">
            <w:pPr>
              <w:jc w:val="center"/>
              <w:rPr>
                <w:rFonts w:ascii="Arial" w:hAnsi="Arial" w:cs="Arial"/>
                <w:b/>
                <w:bCs/>
                <w:sz w:val="16"/>
                <w:szCs w:val="16"/>
              </w:rPr>
            </w:pPr>
            <w:r w:rsidRPr="007372C3">
              <w:rPr>
                <w:rFonts w:ascii="Arial" w:hAnsi="Arial" w:cs="Arial"/>
                <w:b/>
                <w:bCs/>
                <w:sz w:val="16"/>
                <w:szCs w:val="16"/>
              </w:rPr>
              <w:t>%</w:t>
            </w:r>
          </w:p>
        </w:tc>
        <w:tc>
          <w:tcPr>
            <w:tcW w:w="795" w:type="dxa"/>
            <w:tcBorders>
              <w:top w:val="nil"/>
              <w:left w:val="nil"/>
              <w:bottom w:val="single" w:sz="8" w:space="0" w:color="auto"/>
              <w:right w:val="single" w:sz="4" w:space="0" w:color="auto"/>
            </w:tcBorders>
            <w:vAlign w:val="center"/>
          </w:tcPr>
          <w:p w:rsidR="000824C4" w:rsidRPr="007372C3" w:rsidRDefault="000824C4" w:rsidP="00016A0C">
            <w:pPr>
              <w:jc w:val="center"/>
              <w:rPr>
                <w:rFonts w:ascii="Arial" w:hAnsi="Arial" w:cs="Arial"/>
                <w:b/>
                <w:bCs/>
                <w:sz w:val="16"/>
                <w:szCs w:val="16"/>
              </w:rPr>
            </w:pPr>
            <w:r w:rsidRPr="007372C3">
              <w:rPr>
                <w:rFonts w:ascii="Arial" w:hAnsi="Arial" w:cs="Arial"/>
                <w:b/>
                <w:bCs/>
                <w:sz w:val="16"/>
                <w:szCs w:val="16"/>
              </w:rPr>
              <w:t>#</w:t>
            </w:r>
          </w:p>
        </w:tc>
        <w:tc>
          <w:tcPr>
            <w:tcW w:w="792" w:type="dxa"/>
            <w:tcBorders>
              <w:top w:val="nil"/>
              <w:left w:val="nil"/>
              <w:bottom w:val="single" w:sz="8" w:space="0" w:color="auto"/>
              <w:right w:val="single" w:sz="4" w:space="0" w:color="auto"/>
            </w:tcBorders>
            <w:vAlign w:val="center"/>
          </w:tcPr>
          <w:p w:rsidR="000824C4" w:rsidRPr="007372C3" w:rsidRDefault="000824C4" w:rsidP="00016A0C">
            <w:pPr>
              <w:jc w:val="center"/>
              <w:rPr>
                <w:rFonts w:ascii="Arial" w:hAnsi="Arial" w:cs="Arial"/>
                <w:b/>
                <w:bCs/>
                <w:sz w:val="16"/>
                <w:szCs w:val="16"/>
              </w:rPr>
            </w:pPr>
            <w:r w:rsidRPr="007372C3">
              <w:rPr>
                <w:rFonts w:ascii="Arial" w:hAnsi="Arial" w:cs="Arial"/>
                <w:b/>
                <w:bCs/>
                <w:sz w:val="16"/>
                <w:szCs w:val="16"/>
              </w:rPr>
              <w:t>%</w:t>
            </w:r>
          </w:p>
        </w:tc>
        <w:tc>
          <w:tcPr>
            <w:tcW w:w="795" w:type="dxa"/>
            <w:tcBorders>
              <w:top w:val="nil"/>
              <w:left w:val="nil"/>
              <w:bottom w:val="single" w:sz="8" w:space="0" w:color="auto"/>
              <w:right w:val="single" w:sz="4" w:space="0" w:color="auto"/>
            </w:tcBorders>
            <w:vAlign w:val="center"/>
          </w:tcPr>
          <w:p w:rsidR="000824C4" w:rsidRPr="007372C3" w:rsidRDefault="000824C4" w:rsidP="00016A0C">
            <w:pPr>
              <w:jc w:val="center"/>
              <w:rPr>
                <w:rFonts w:ascii="Arial" w:hAnsi="Arial" w:cs="Arial"/>
                <w:b/>
                <w:bCs/>
                <w:sz w:val="16"/>
                <w:szCs w:val="16"/>
              </w:rPr>
            </w:pPr>
            <w:r w:rsidRPr="007372C3">
              <w:rPr>
                <w:rFonts w:ascii="Arial" w:hAnsi="Arial" w:cs="Arial"/>
                <w:b/>
                <w:bCs/>
                <w:sz w:val="16"/>
                <w:szCs w:val="16"/>
              </w:rPr>
              <w:t>#</w:t>
            </w:r>
          </w:p>
        </w:tc>
        <w:tc>
          <w:tcPr>
            <w:tcW w:w="792" w:type="dxa"/>
            <w:tcBorders>
              <w:top w:val="nil"/>
              <w:left w:val="nil"/>
              <w:bottom w:val="single" w:sz="8" w:space="0" w:color="auto"/>
              <w:right w:val="single" w:sz="4" w:space="0" w:color="auto"/>
            </w:tcBorders>
            <w:vAlign w:val="center"/>
          </w:tcPr>
          <w:p w:rsidR="000824C4" w:rsidRPr="007372C3" w:rsidRDefault="000824C4" w:rsidP="00016A0C">
            <w:pPr>
              <w:jc w:val="center"/>
              <w:rPr>
                <w:rFonts w:ascii="Arial" w:hAnsi="Arial" w:cs="Arial"/>
                <w:b/>
                <w:bCs/>
                <w:sz w:val="16"/>
                <w:szCs w:val="16"/>
              </w:rPr>
            </w:pPr>
            <w:r w:rsidRPr="007372C3">
              <w:rPr>
                <w:rFonts w:ascii="Arial" w:hAnsi="Arial" w:cs="Arial"/>
                <w:b/>
                <w:bCs/>
                <w:sz w:val="16"/>
                <w:szCs w:val="16"/>
              </w:rPr>
              <w:t>%</w:t>
            </w:r>
          </w:p>
        </w:tc>
        <w:tc>
          <w:tcPr>
            <w:tcW w:w="795" w:type="dxa"/>
            <w:tcBorders>
              <w:top w:val="nil"/>
              <w:left w:val="nil"/>
              <w:bottom w:val="single" w:sz="8" w:space="0" w:color="auto"/>
              <w:right w:val="single" w:sz="4" w:space="0" w:color="auto"/>
            </w:tcBorders>
            <w:vAlign w:val="center"/>
          </w:tcPr>
          <w:p w:rsidR="000824C4" w:rsidRPr="007372C3" w:rsidRDefault="000824C4" w:rsidP="00016A0C">
            <w:pPr>
              <w:jc w:val="center"/>
              <w:rPr>
                <w:rFonts w:ascii="Arial" w:hAnsi="Arial" w:cs="Arial"/>
                <w:b/>
                <w:bCs/>
                <w:sz w:val="16"/>
                <w:szCs w:val="16"/>
              </w:rPr>
            </w:pPr>
            <w:r w:rsidRPr="007372C3">
              <w:rPr>
                <w:rFonts w:ascii="Arial" w:hAnsi="Arial" w:cs="Arial"/>
                <w:b/>
                <w:bCs/>
                <w:sz w:val="16"/>
                <w:szCs w:val="16"/>
              </w:rPr>
              <w:t>#</w:t>
            </w:r>
          </w:p>
        </w:tc>
        <w:tc>
          <w:tcPr>
            <w:tcW w:w="792" w:type="dxa"/>
            <w:tcBorders>
              <w:top w:val="nil"/>
              <w:left w:val="nil"/>
              <w:bottom w:val="single" w:sz="8" w:space="0" w:color="auto"/>
              <w:right w:val="single" w:sz="4" w:space="0" w:color="auto"/>
            </w:tcBorders>
            <w:vAlign w:val="center"/>
          </w:tcPr>
          <w:p w:rsidR="000824C4" w:rsidRPr="007372C3" w:rsidRDefault="000824C4" w:rsidP="00016A0C">
            <w:pPr>
              <w:jc w:val="center"/>
              <w:rPr>
                <w:rFonts w:ascii="Arial" w:hAnsi="Arial" w:cs="Arial"/>
                <w:b/>
                <w:bCs/>
                <w:sz w:val="16"/>
                <w:szCs w:val="16"/>
              </w:rPr>
            </w:pPr>
            <w:r w:rsidRPr="007372C3">
              <w:rPr>
                <w:rFonts w:ascii="Arial" w:hAnsi="Arial" w:cs="Arial"/>
                <w:b/>
                <w:bCs/>
                <w:sz w:val="16"/>
                <w:szCs w:val="16"/>
              </w:rPr>
              <w:t>%</w:t>
            </w:r>
          </w:p>
        </w:tc>
        <w:tc>
          <w:tcPr>
            <w:tcW w:w="795" w:type="dxa"/>
            <w:tcBorders>
              <w:top w:val="nil"/>
              <w:left w:val="nil"/>
              <w:bottom w:val="single" w:sz="8" w:space="0" w:color="auto"/>
              <w:right w:val="single" w:sz="4" w:space="0" w:color="auto"/>
            </w:tcBorders>
            <w:vAlign w:val="center"/>
          </w:tcPr>
          <w:p w:rsidR="000824C4" w:rsidRPr="007372C3" w:rsidRDefault="000824C4" w:rsidP="00016A0C">
            <w:pPr>
              <w:jc w:val="center"/>
              <w:rPr>
                <w:rFonts w:ascii="Arial" w:hAnsi="Arial" w:cs="Arial"/>
                <w:b/>
                <w:bCs/>
                <w:sz w:val="16"/>
                <w:szCs w:val="16"/>
              </w:rPr>
            </w:pPr>
            <w:r w:rsidRPr="007372C3">
              <w:rPr>
                <w:rFonts w:ascii="Arial" w:hAnsi="Arial" w:cs="Arial"/>
                <w:b/>
                <w:bCs/>
                <w:sz w:val="16"/>
                <w:szCs w:val="16"/>
              </w:rPr>
              <w:t>#</w:t>
            </w:r>
          </w:p>
        </w:tc>
        <w:tc>
          <w:tcPr>
            <w:tcW w:w="673" w:type="dxa"/>
            <w:tcBorders>
              <w:top w:val="nil"/>
              <w:left w:val="nil"/>
              <w:bottom w:val="single" w:sz="8" w:space="0" w:color="auto"/>
              <w:right w:val="single" w:sz="4" w:space="0" w:color="auto"/>
            </w:tcBorders>
            <w:vAlign w:val="center"/>
          </w:tcPr>
          <w:p w:rsidR="000824C4" w:rsidRPr="007372C3" w:rsidRDefault="000824C4" w:rsidP="00016A0C">
            <w:pPr>
              <w:jc w:val="center"/>
              <w:rPr>
                <w:rFonts w:ascii="Arial" w:hAnsi="Arial" w:cs="Arial"/>
                <w:b/>
                <w:bCs/>
                <w:sz w:val="16"/>
                <w:szCs w:val="16"/>
              </w:rPr>
            </w:pPr>
            <w:r w:rsidRPr="007372C3">
              <w:rPr>
                <w:rFonts w:ascii="Arial" w:hAnsi="Arial" w:cs="Arial"/>
                <w:b/>
                <w:bCs/>
                <w:sz w:val="16"/>
                <w:szCs w:val="16"/>
              </w:rPr>
              <w:t>%</w:t>
            </w:r>
          </w:p>
        </w:tc>
      </w:tr>
      <w:tr w:rsidR="000824C4" w:rsidRPr="005359EE">
        <w:trPr>
          <w:trHeight w:val="73"/>
        </w:trPr>
        <w:tc>
          <w:tcPr>
            <w:tcW w:w="1580" w:type="dxa"/>
            <w:tcBorders>
              <w:top w:val="nil"/>
              <w:left w:val="single" w:sz="4" w:space="0" w:color="auto"/>
              <w:bottom w:val="nil"/>
              <w:right w:val="nil"/>
            </w:tcBorders>
            <w:noWrap/>
            <w:vAlign w:val="bottom"/>
          </w:tcPr>
          <w:p w:rsidR="000824C4" w:rsidRPr="007372C3" w:rsidRDefault="000824C4" w:rsidP="00016A0C">
            <w:pPr>
              <w:rPr>
                <w:rFonts w:ascii="Arial" w:hAnsi="Arial" w:cs="Arial"/>
                <w:sz w:val="16"/>
                <w:szCs w:val="16"/>
              </w:rPr>
            </w:pPr>
            <w:r w:rsidRPr="007372C3">
              <w:rPr>
                <w:rFonts w:ascii="Arial" w:hAnsi="Arial" w:cs="Arial"/>
                <w:sz w:val="16"/>
                <w:szCs w:val="16"/>
              </w:rPr>
              <w:t> </w:t>
            </w:r>
          </w:p>
        </w:tc>
        <w:tc>
          <w:tcPr>
            <w:tcW w:w="795" w:type="dxa"/>
            <w:tcBorders>
              <w:top w:val="nil"/>
              <w:left w:val="single" w:sz="4" w:space="0" w:color="auto"/>
              <w:bottom w:val="nil"/>
              <w:right w:val="single" w:sz="4" w:space="0" w:color="auto"/>
            </w:tcBorders>
            <w:noWrap/>
            <w:vAlign w:val="bottom"/>
          </w:tcPr>
          <w:p w:rsidR="000824C4" w:rsidRPr="007372C3" w:rsidRDefault="000824C4" w:rsidP="00016A0C">
            <w:pPr>
              <w:rPr>
                <w:rFonts w:ascii="Arial" w:hAnsi="Arial" w:cs="Arial"/>
                <w:sz w:val="16"/>
                <w:szCs w:val="16"/>
              </w:rPr>
            </w:pPr>
            <w:r w:rsidRPr="007372C3">
              <w:rPr>
                <w:rFonts w:ascii="Arial" w:hAnsi="Arial" w:cs="Arial"/>
                <w:sz w:val="16"/>
                <w:szCs w:val="16"/>
              </w:rPr>
              <w:t> </w:t>
            </w:r>
          </w:p>
        </w:tc>
        <w:tc>
          <w:tcPr>
            <w:tcW w:w="792" w:type="dxa"/>
            <w:tcBorders>
              <w:top w:val="nil"/>
              <w:left w:val="nil"/>
              <w:bottom w:val="nil"/>
              <w:right w:val="single" w:sz="4" w:space="0" w:color="auto"/>
            </w:tcBorders>
            <w:noWrap/>
            <w:vAlign w:val="bottom"/>
          </w:tcPr>
          <w:p w:rsidR="000824C4" w:rsidRPr="007372C3" w:rsidRDefault="000824C4" w:rsidP="00016A0C">
            <w:pPr>
              <w:rPr>
                <w:rFonts w:ascii="Arial" w:hAnsi="Arial" w:cs="Arial"/>
                <w:sz w:val="16"/>
                <w:szCs w:val="16"/>
              </w:rPr>
            </w:pPr>
            <w:r w:rsidRPr="007372C3">
              <w:rPr>
                <w:rFonts w:ascii="Arial" w:hAnsi="Arial" w:cs="Arial"/>
                <w:sz w:val="16"/>
                <w:szCs w:val="16"/>
              </w:rPr>
              <w:t> </w:t>
            </w:r>
          </w:p>
        </w:tc>
        <w:tc>
          <w:tcPr>
            <w:tcW w:w="795" w:type="dxa"/>
            <w:tcBorders>
              <w:top w:val="nil"/>
              <w:left w:val="nil"/>
              <w:bottom w:val="nil"/>
              <w:right w:val="single" w:sz="4" w:space="0" w:color="auto"/>
            </w:tcBorders>
            <w:noWrap/>
            <w:vAlign w:val="bottom"/>
          </w:tcPr>
          <w:p w:rsidR="000824C4" w:rsidRPr="007372C3" w:rsidRDefault="000824C4" w:rsidP="00016A0C">
            <w:pPr>
              <w:rPr>
                <w:rFonts w:ascii="Arial" w:hAnsi="Arial" w:cs="Arial"/>
                <w:sz w:val="16"/>
                <w:szCs w:val="16"/>
              </w:rPr>
            </w:pPr>
            <w:r w:rsidRPr="007372C3">
              <w:rPr>
                <w:rFonts w:ascii="Arial" w:hAnsi="Arial" w:cs="Arial"/>
                <w:sz w:val="16"/>
                <w:szCs w:val="16"/>
              </w:rPr>
              <w:t> </w:t>
            </w:r>
          </w:p>
        </w:tc>
        <w:tc>
          <w:tcPr>
            <w:tcW w:w="792" w:type="dxa"/>
            <w:tcBorders>
              <w:top w:val="nil"/>
              <w:left w:val="nil"/>
              <w:bottom w:val="nil"/>
              <w:right w:val="single" w:sz="4" w:space="0" w:color="auto"/>
            </w:tcBorders>
            <w:noWrap/>
            <w:vAlign w:val="bottom"/>
          </w:tcPr>
          <w:p w:rsidR="000824C4" w:rsidRPr="007372C3" w:rsidRDefault="000824C4" w:rsidP="00016A0C">
            <w:pPr>
              <w:rPr>
                <w:rFonts w:ascii="Arial" w:hAnsi="Arial" w:cs="Arial"/>
                <w:sz w:val="16"/>
                <w:szCs w:val="16"/>
              </w:rPr>
            </w:pPr>
            <w:r w:rsidRPr="007372C3">
              <w:rPr>
                <w:rFonts w:ascii="Arial" w:hAnsi="Arial" w:cs="Arial"/>
                <w:sz w:val="16"/>
                <w:szCs w:val="16"/>
              </w:rPr>
              <w:t> </w:t>
            </w:r>
          </w:p>
        </w:tc>
        <w:tc>
          <w:tcPr>
            <w:tcW w:w="795" w:type="dxa"/>
            <w:tcBorders>
              <w:top w:val="nil"/>
              <w:left w:val="nil"/>
              <w:bottom w:val="nil"/>
              <w:right w:val="single" w:sz="4" w:space="0" w:color="auto"/>
            </w:tcBorders>
            <w:noWrap/>
            <w:vAlign w:val="bottom"/>
          </w:tcPr>
          <w:p w:rsidR="000824C4" w:rsidRPr="007372C3" w:rsidRDefault="000824C4" w:rsidP="00016A0C">
            <w:pPr>
              <w:jc w:val="right"/>
              <w:rPr>
                <w:rFonts w:ascii="Arial" w:hAnsi="Arial" w:cs="Arial"/>
                <w:sz w:val="16"/>
                <w:szCs w:val="16"/>
              </w:rPr>
            </w:pPr>
            <w:r w:rsidRPr="007372C3">
              <w:rPr>
                <w:rFonts w:ascii="Arial" w:hAnsi="Arial" w:cs="Arial"/>
                <w:sz w:val="16"/>
                <w:szCs w:val="16"/>
              </w:rPr>
              <w:t> </w:t>
            </w:r>
          </w:p>
        </w:tc>
        <w:tc>
          <w:tcPr>
            <w:tcW w:w="792" w:type="dxa"/>
            <w:tcBorders>
              <w:top w:val="nil"/>
              <w:left w:val="nil"/>
              <w:bottom w:val="nil"/>
              <w:right w:val="single" w:sz="4" w:space="0" w:color="auto"/>
            </w:tcBorders>
            <w:noWrap/>
            <w:vAlign w:val="bottom"/>
          </w:tcPr>
          <w:p w:rsidR="000824C4" w:rsidRPr="007372C3" w:rsidRDefault="000824C4" w:rsidP="00016A0C">
            <w:pPr>
              <w:rPr>
                <w:rFonts w:ascii="Arial" w:hAnsi="Arial" w:cs="Arial"/>
                <w:sz w:val="16"/>
                <w:szCs w:val="16"/>
              </w:rPr>
            </w:pPr>
            <w:r w:rsidRPr="007372C3">
              <w:rPr>
                <w:rFonts w:ascii="Arial" w:hAnsi="Arial" w:cs="Arial"/>
                <w:sz w:val="16"/>
                <w:szCs w:val="16"/>
              </w:rPr>
              <w:t> </w:t>
            </w:r>
          </w:p>
        </w:tc>
        <w:tc>
          <w:tcPr>
            <w:tcW w:w="795" w:type="dxa"/>
            <w:tcBorders>
              <w:top w:val="nil"/>
              <w:left w:val="nil"/>
              <w:bottom w:val="nil"/>
              <w:right w:val="single" w:sz="4" w:space="0" w:color="auto"/>
            </w:tcBorders>
            <w:noWrap/>
            <w:vAlign w:val="bottom"/>
          </w:tcPr>
          <w:p w:rsidR="000824C4" w:rsidRPr="007372C3" w:rsidRDefault="000824C4" w:rsidP="00016A0C">
            <w:pPr>
              <w:jc w:val="center"/>
              <w:rPr>
                <w:rFonts w:ascii="Arial" w:hAnsi="Arial" w:cs="Arial"/>
                <w:b/>
                <w:bCs/>
                <w:sz w:val="16"/>
                <w:szCs w:val="16"/>
              </w:rPr>
            </w:pPr>
            <w:r w:rsidRPr="007372C3">
              <w:rPr>
                <w:rFonts w:ascii="Arial" w:hAnsi="Arial" w:cs="Arial"/>
                <w:b/>
                <w:bCs/>
                <w:sz w:val="16"/>
                <w:szCs w:val="16"/>
              </w:rPr>
              <w:t> </w:t>
            </w:r>
          </w:p>
        </w:tc>
        <w:tc>
          <w:tcPr>
            <w:tcW w:w="792" w:type="dxa"/>
            <w:tcBorders>
              <w:top w:val="nil"/>
              <w:left w:val="nil"/>
              <w:bottom w:val="nil"/>
              <w:right w:val="nil"/>
            </w:tcBorders>
            <w:noWrap/>
            <w:vAlign w:val="bottom"/>
          </w:tcPr>
          <w:p w:rsidR="000824C4" w:rsidRPr="007372C3" w:rsidRDefault="000824C4" w:rsidP="00016A0C">
            <w:pPr>
              <w:jc w:val="center"/>
              <w:rPr>
                <w:rFonts w:ascii="Arial" w:hAnsi="Arial" w:cs="Arial"/>
                <w:b/>
                <w:bCs/>
                <w:sz w:val="16"/>
                <w:szCs w:val="16"/>
              </w:rPr>
            </w:pPr>
          </w:p>
        </w:tc>
        <w:tc>
          <w:tcPr>
            <w:tcW w:w="795" w:type="dxa"/>
            <w:tcBorders>
              <w:top w:val="nil"/>
              <w:left w:val="single" w:sz="4" w:space="0" w:color="auto"/>
              <w:bottom w:val="nil"/>
              <w:right w:val="nil"/>
            </w:tcBorders>
            <w:vAlign w:val="bottom"/>
          </w:tcPr>
          <w:p w:rsidR="000824C4" w:rsidRPr="007372C3" w:rsidRDefault="000824C4" w:rsidP="00016A0C">
            <w:pPr>
              <w:rPr>
                <w:rFonts w:ascii="Arial" w:hAnsi="Arial" w:cs="Arial"/>
                <w:sz w:val="16"/>
                <w:szCs w:val="16"/>
              </w:rPr>
            </w:pPr>
            <w:r w:rsidRPr="007372C3">
              <w:rPr>
                <w:rFonts w:ascii="Arial" w:hAnsi="Arial" w:cs="Arial"/>
                <w:sz w:val="16"/>
                <w:szCs w:val="16"/>
              </w:rPr>
              <w:t> </w:t>
            </w:r>
          </w:p>
        </w:tc>
        <w:tc>
          <w:tcPr>
            <w:tcW w:w="673" w:type="dxa"/>
            <w:tcBorders>
              <w:top w:val="nil"/>
              <w:left w:val="single" w:sz="4" w:space="0" w:color="auto"/>
              <w:bottom w:val="nil"/>
              <w:right w:val="single" w:sz="4" w:space="0" w:color="auto"/>
            </w:tcBorders>
            <w:noWrap/>
            <w:vAlign w:val="bottom"/>
          </w:tcPr>
          <w:p w:rsidR="000824C4" w:rsidRPr="007372C3" w:rsidRDefault="000824C4" w:rsidP="00016A0C">
            <w:pPr>
              <w:jc w:val="center"/>
              <w:rPr>
                <w:rFonts w:ascii="Arial" w:hAnsi="Arial" w:cs="Arial"/>
                <w:b/>
                <w:bCs/>
                <w:sz w:val="16"/>
                <w:szCs w:val="16"/>
              </w:rPr>
            </w:pPr>
            <w:r w:rsidRPr="007372C3">
              <w:rPr>
                <w:rFonts w:ascii="Arial" w:hAnsi="Arial" w:cs="Arial"/>
                <w:b/>
                <w:bCs/>
                <w:sz w:val="16"/>
                <w:szCs w:val="16"/>
              </w:rPr>
              <w:t> </w:t>
            </w:r>
          </w:p>
        </w:tc>
      </w:tr>
      <w:tr w:rsidR="000824C4" w:rsidRPr="005359EE">
        <w:trPr>
          <w:trHeight w:val="255"/>
        </w:trPr>
        <w:tc>
          <w:tcPr>
            <w:tcW w:w="1580" w:type="dxa"/>
            <w:tcBorders>
              <w:top w:val="nil"/>
              <w:left w:val="single" w:sz="4" w:space="0" w:color="auto"/>
              <w:bottom w:val="nil"/>
              <w:right w:val="nil"/>
            </w:tcBorders>
            <w:noWrap/>
            <w:vAlign w:val="center"/>
          </w:tcPr>
          <w:p w:rsidR="000824C4" w:rsidRPr="007372C3" w:rsidRDefault="000824C4" w:rsidP="004B6A8F">
            <w:pPr>
              <w:rPr>
                <w:rFonts w:ascii="Arial" w:hAnsi="Arial" w:cs="Arial"/>
                <w:sz w:val="16"/>
                <w:szCs w:val="16"/>
              </w:rPr>
            </w:pPr>
            <w:r>
              <w:rPr>
                <w:rFonts w:ascii="Arial" w:hAnsi="Arial" w:cs="Arial"/>
                <w:sz w:val="16"/>
                <w:szCs w:val="16"/>
              </w:rPr>
              <w:t>Haywood County</w:t>
            </w:r>
          </w:p>
        </w:tc>
        <w:tc>
          <w:tcPr>
            <w:tcW w:w="795" w:type="dxa"/>
            <w:tcBorders>
              <w:top w:val="nil"/>
              <w:left w:val="single" w:sz="4" w:space="0" w:color="auto"/>
              <w:bottom w:val="nil"/>
              <w:right w:val="nil"/>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2,579</w:t>
            </w:r>
          </w:p>
        </w:tc>
        <w:tc>
          <w:tcPr>
            <w:tcW w:w="792" w:type="dxa"/>
            <w:tcBorders>
              <w:top w:val="nil"/>
              <w:left w:val="single" w:sz="4" w:space="0" w:color="auto"/>
              <w:bottom w:val="nil"/>
              <w:right w:val="single" w:sz="4" w:space="0" w:color="auto"/>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91.3</w:t>
            </w:r>
          </w:p>
        </w:tc>
        <w:tc>
          <w:tcPr>
            <w:tcW w:w="795" w:type="dxa"/>
            <w:tcBorders>
              <w:top w:val="nil"/>
              <w:left w:val="nil"/>
              <w:bottom w:val="nil"/>
              <w:right w:val="nil"/>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2,559</w:t>
            </w:r>
          </w:p>
        </w:tc>
        <w:tc>
          <w:tcPr>
            <w:tcW w:w="792" w:type="dxa"/>
            <w:tcBorders>
              <w:top w:val="nil"/>
              <w:left w:val="single" w:sz="4" w:space="0" w:color="auto"/>
              <w:bottom w:val="nil"/>
              <w:right w:val="nil"/>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89.9</w:t>
            </w:r>
          </w:p>
        </w:tc>
        <w:tc>
          <w:tcPr>
            <w:tcW w:w="795" w:type="dxa"/>
            <w:tcBorders>
              <w:top w:val="nil"/>
              <w:left w:val="single" w:sz="4" w:space="0" w:color="auto"/>
              <w:bottom w:val="nil"/>
              <w:right w:val="nil"/>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2,580</w:t>
            </w:r>
          </w:p>
        </w:tc>
        <w:tc>
          <w:tcPr>
            <w:tcW w:w="792" w:type="dxa"/>
            <w:tcBorders>
              <w:top w:val="nil"/>
              <w:left w:val="single" w:sz="4" w:space="0" w:color="auto"/>
              <w:bottom w:val="nil"/>
              <w:right w:val="nil"/>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89.9</w:t>
            </w:r>
          </w:p>
        </w:tc>
        <w:tc>
          <w:tcPr>
            <w:tcW w:w="795" w:type="dxa"/>
            <w:tcBorders>
              <w:top w:val="nil"/>
              <w:left w:val="single" w:sz="4" w:space="0" w:color="auto"/>
              <w:bottom w:val="nil"/>
              <w:right w:val="nil"/>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2,558</w:t>
            </w:r>
          </w:p>
        </w:tc>
        <w:tc>
          <w:tcPr>
            <w:tcW w:w="792" w:type="dxa"/>
            <w:tcBorders>
              <w:top w:val="nil"/>
              <w:left w:val="single" w:sz="4" w:space="0" w:color="auto"/>
              <w:bottom w:val="nil"/>
              <w:right w:val="nil"/>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89.3</w:t>
            </w:r>
          </w:p>
        </w:tc>
        <w:tc>
          <w:tcPr>
            <w:tcW w:w="795" w:type="dxa"/>
            <w:tcBorders>
              <w:top w:val="nil"/>
              <w:left w:val="single" w:sz="4" w:space="0" w:color="auto"/>
              <w:bottom w:val="nil"/>
              <w:right w:val="nil"/>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2,605</w:t>
            </w:r>
          </w:p>
        </w:tc>
        <w:tc>
          <w:tcPr>
            <w:tcW w:w="673" w:type="dxa"/>
            <w:tcBorders>
              <w:top w:val="nil"/>
              <w:left w:val="single" w:sz="4" w:space="0" w:color="auto"/>
              <w:bottom w:val="nil"/>
              <w:right w:val="single" w:sz="4" w:space="0" w:color="auto"/>
            </w:tcBorders>
            <w:noWrap/>
            <w:vAlign w:val="center"/>
          </w:tcPr>
          <w:p w:rsidR="000824C4" w:rsidRPr="005359EE" w:rsidRDefault="000824C4" w:rsidP="004B6A8F">
            <w:pPr>
              <w:jc w:val="right"/>
              <w:rPr>
                <w:rFonts w:ascii="Arial" w:hAnsi="Arial" w:cs="Arial"/>
                <w:sz w:val="16"/>
                <w:szCs w:val="16"/>
              </w:rPr>
            </w:pPr>
            <w:r w:rsidRPr="005359EE">
              <w:rPr>
                <w:rFonts w:ascii="Arial" w:hAnsi="Arial" w:cs="Arial"/>
                <w:sz w:val="16"/>
                <w:szCs w:val="16"/>
              </w:rPr>
              <w:t>89.2</w:t>
            </w:r>
          </w:p>
        </w:tc>
      </w:tr>
      <w:tr w:rsidR="000824C4" w:rsidRPr="005359EE">
        <w:trPr>
          <w:trHeight w:val="255"/>
        </w:trPr>
        <w:tc>
          <w:tcPr>
            <w:tcW w:w="1580" w:type="dxa"/>
            <w:tcBorders>
              <w:top w:val="nil"/>
              <w:left w:val="single" w:sz="4" w:space="0" w:color="auto"/>
              <w:bottom w:val="nil"/>
              <w:right w:val="nil"/>
            </w:tcBorders>
            <w:noWrap/>
            <w:vAlign w:val="center"/>
          </w:tcPr>
          <w:p w:rsidR="000824C4" w:rsidRPr="007372C3" w:rsidRDefault="000824C4" w:rsidP="004B6A8F">
            <w:pPr>
              <w:rPr>
                <w:rFonts w:ascii="Arial" w:hAnsi="Arial" w:cs="Arial"/>
                <w:sz w:val="16"/>
                <w:szCs w:val="16"/>
              </w:rPr>
            </w:pPr>
            <w:r w:rsidRPr="007372C3">
              <w:rPr>
                <w:rFonts w:ascii="Arial" w:hAnsi="Arial" w:cs="Arial"/>
                <w:sz w:val="16"/>
                <w:szCs w:val="16"/>
              </w:rPr>
              <w:t>Regional Total</w:t>
            </w:r>
          </w:p>
        </w:tc>
        <w:tc>
          <w:tcPr>
            <w:tcW w:w="795" w:type="dxa"/>
            <w:tcBorders>
              <w:top w:val="nil"/>
              <w:left w:val="single" w:sz="4" w:space="0" w:color="auto"/>
              <w:bottom w:val="nil"/>
              <w:right w:val="nil"/>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35,375</w:t>
            </w:r>
          </w:p>
        </w:tc>
        <w:tc>
          <w:tcPr>
            <w:tcW w:w="792" w:type="dxa"/>
            <w:tcBorders>
              <w:top w:val="nil"/>
              <w:left w:val="single" w:sz="4" w:space="0" w:color="auto"/>
              <w:bottom w:val="nil"/>
              <w:right w:val="single" w:sz="4" w:space="0" w:color="auto"/>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89.3</w:t>
            </w:r>
          </w:p>
        </w:tc>
        <w:tc>
          <w:tcPr>
            <w:tcW w:w="795" w:type="dxa"/>
            <w:tcBorders>
              <w:top w:val="nil"/>
              <w:left w:val="nil"/>
              <w:bottom w:val="nil"/>
              <w:right w:val="nil"/>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35,799</w:t>
            </w:r>
          </w:p>
        </w:tc>
        <w:tc>
          <w:tcPr>
            <w:tcW w:w="792" w:type="dxa"/>
            <w:tcBorders>
              <w:top w:val="nil"/>
              <w:left w:val="single" w:sz="4" w:space="0" w:color="auto"/>
              <w:bottom w:val="nil"/>
              <w:right w:val="nil"/>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89.0</w:t>
            </w:r>
          </w:p>
        </w:tc>
        <w:tc>
          <w:tcPr>
            <w:tcW w:w="795" w:type="dxa"/>
            <w:tcBorders>
              <w:top w:val="nil"/>
              <w:left w:val="single" w:sz="4" w:space="0" w:color="auto"/>
              <w:bottom w:val="nil"/>
              <w:right w:val="nil"/>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36,433</w:t>
            </w:r>
          </w:p>
        </w:tc>
        <w:tc>
          <w:tcPr>
            <w:tcW w:w="792" w:type="dxa"/>
            <w:tcBorders>
              <w:top w:val="nil"/>
              <w:left w:val="single" w:sz="4" w:space="0" w:color="auto"/>
              <w:bottom w:val="nil"/>
              <w:right w:val="nil"/>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88.9</w:t>
            </w:r>
          </w:p>
        </w:tc>
        <w:tc>
          <w:tcPr>
            <w:tcW w:w="795" w:type="dxa"/>
            <w:tcBorders>
              <w:top w:val="nil"/>
              <w:left w:val="single" w:sz="4" w:space="0" w:color="auto"/>
              <w:bottom w:val="nil"/>
              <w:right w:val="nil"/>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36,806</w:t>
            </w:r>
          </w:p>
        </w:tc>
        <w:tc>
          <w:tcPr>
            <w:tcW w:w="792" w:type="dxa"/>
            <w:tcBorders>
              <w:top w:val="nil"/>
              <w:left w:val="single" w:sz="4" w:space="0" w:color="auto"/>
              <w:bottom w:val="nil"/>
              <w:right w:val="nil"/>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88.0</w:t>
            </w:r>
          </w:p>
        </w:tc>
        <w:tc>
          <w:tcPr>
            <w:tcW w:w="795" w:type="dxa"/>
            <w:tcBorders>
              <w:top w:val="nil"/>
              <w:left w:val="single" w:sz="4" w:space="0" w:color="auto"/>
              <w:bottom w:val="nil"/>
              <w:right w:val="nil"/>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37,049</w:t>
            </w:r>
          </w:p>
        </w:tc>
        <w:tc>
          <w:tcPr>
            <w:tcW w:w="673" w:type="dxa"/>
            <w:tcBorders>
              <w:top w:val="nil"/>
              <w:left w:val="single" w:sz="4" w:space="0" w:color="auto"/>
              <w:bottom w:val="nil"/>
              <w:right w:val="single" w:sz="4" w:space="0" w:color="auto"/>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86.9</w:t>
            </w:r>
          </w:p>
        </w:tc>
      </w:tr>
      <w:tr w:rsidR="000824C4" w:rsidRPr="005359EE">
        <w:trPr>
          <w:trHeight w:val="240"/>
        </w:trPr>
        <w:tc>
          <w:tcPr>
            <w:tcW w:w="1580" w:type="dxa"/>
            <w:tcBorders>
              <w:top w:val="nil"/>
              <w:left w:val="single" w:sz="4" w:space="0" w:color="auto"/>
              <w:right w:val="nil"/>
            </w:tcBorders>
            <w:noWrap/>
            <w:vAlign w:val="center"/>
          </w:tcPr>
          <w:p w:rsidR="000824C4" w:rsidRPr="007372C3" w:rsidRDefault="000824C4" w:rsidP="004B6A8F">
            <w:pPr>
              <w:rPr>
                <w:rFonts w:ascii="Arial" w:hAnsi="Arial" w:cs="Arial"/>
                <w:sz w:val="16"/>
                <w:szCs w:val="16"/>
              </w:rPr>
            </w:pPr>
            <w:r w:rsidRPr="007372C3">
              <w:rPr>
                <w:rFonts w:ascii="Arial" w:hAnsi="Arial" w:cs="Arial"/>
                <w:sz w:val="16"/>
                <w:szCs w:val="16"/>
              </w:rPr>
              <w:t>State Total</w:t>
            </w:r>
          </w:p>
        </w:tc>
        <w:tc>
          <w:tcPr>
            <w:tcW w:w="795" w:type="dxa"/>
            <w:tcBorders>
              <w:top w:val="nil"/>
              <w:left w:val="single" w:sz="4" w:space="0" w:color="auto"/>
              <w:right w:val="single" w:sz="4" w:space="0" w:color="auto"/>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497,895</w:t>
            </w:r>
          </w:p>
        </w:tc>
        <w:tc>
          <w:tcPr>
            <w:tcW w:w="792" w:type="dxa"/>
            <w:tcBorders>
              <w:top w:val="nil"/>
              <w:left w:val="nil"/>
              <w:right w:val="single" w:sz="4" w:space="0" w:color="auto"/>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83.5</w:t>
            </w:r>
          </w:p>
        </w:tc>
        <w:tc>
          <w:tcPr>
            <w:tcW w:w="795" w:type="dxa"/>
            <w:tcBorders>
              <w:top w:val="nil"/>
              <w:left w:val="nil"/>
              <w:right w:val="single" w:sz="4" w:space="0" w:color="auto"/>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503,331</w:t>
            </w:r>
          </w:p>
        </w:tc>
        <w:tc>
          <w:tcPr>
            <w:tcW w:w="792" w:type="dxa"/>
            <w:tcBorders>
              <w:top w:val="nil"/>
              <w:left w:val="nil"/>
              <w:right w:val="single" w:sz="4" w:space="0" w:color="auto"/>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83.0</w:t>
            </w:r>
          </w:p>
        </w:tc>
        <w:tc>
          <w:tcPr>
            <w:tcW w:w="795" w:type="dxa"/>
            <w:tcBorders>
              <w:top w:val="nil"/>
              <w:left w:val="nil"/>
              <w:right w:val="single" w:sz="4" w:space="0" w:color="auto"/>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510,954</w:t>
            </w:r>
          </w:p>
        </w:tc>
        <w:tc>
          <w:tcPr>
            <w:tcW w:w="792" w:type="dxa"/>
            <w:tcBorders>
              <w:top w:val="nil"/>
              <w:left w:val="nil"/>
              <w:right w:val="single" w:sz="4" w:space="0" w:color="auto"/>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82.5</w:t>
            </w:r>
          </w:p>
        </w:tc>
        <w:tc>
          <w:tcPr>
            <w:tcW w:w="795" w:type="dxa"/>
            <w:tcBorders>
              <w:top w:val="nil"/>
              <w:left w:val="nil"/>
              <w:right w:val="single" w:sz="4" w:space="0" w:color="auto"/>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519,098</w:t>
            </w:r>
          </w:p>
        </w:tc>
        <w:tc>
          <w:tcPr>
            <w:tcW w:w="792" w:type="dxa"/>
            <w:tcBorders>
              <w:top w:val="nil"/>
              <w:left w:val="nil"/>
              <w:right w:val="nil"/>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82.1</w:t>
            </w:r>
          </w:p>
        </w:tc>
        <w:tc>
          <w:tcPr>
            <w:tcW w:w="795" w:type="dxa"/>
            <w:tcBorders>
              <w:top w:val="nil"/>
              <w:left w:val="single" w:sz="4" w:space="0" w:color="auto"/>
              <w:right w:val="single" w:sz="4" w:space="0" w:color="auto"/>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524,902</w:t>
            </w:r>
          </w:p>
        </w:tc>
        <w:tc>
          <w:tcPr>
            <w:tcW w:w="673" w:type="dxa"/>
            <w:tcBorders>
              <w:top w:val="nil"/>
              <w:left w:val="nil"/>
              <w:right w:val="single" w:sz="4" w:space="0" w:color="auto"/>
            </w:tcBorders>
            <w:noWrap/>
            <w:vAlign w:val="center"/>
          </w:tcPr>
          <w:p w:rsidR="000824C4" w:rsidRPr="007372C3" w:rsidRDefault="000824C4" w:rsidP="004B6A8F">
            <w:pPr>
              <w:jc w:val="right"/>
              <w:rPr>
                <w:rFonts w:ascii="Arial" w:hAnsi="Arial" w:cs="Arial"/>
                <w:sz w:val="16"/>
                <w:szCs w:val="16"/>
              </w:rPr>
            </w:pPr>
            <w:r w:rsidRPr="007372C3">
              <w:rPr>
                <w:rFonts w:ascii="Arial" w:hAnsi="Arial" w:cs="Arial"/>
                <w:sz w:val="16"/>
                <w:szCs w:val="16"/>
              </w:rPr>
              <w:t>82.1</w:t>
            </w:r>
          </w:p>
        </w:tc>
      </w:tr>
      <w:tr w:rsidR="000824C4" w:rsidRPr="005359EE">
        <w:trPr>
          <w:trHeight w:val="195"/>
        </w:trPr>
        <w:tc>
          <w:tcPr>
            <w:tcW w:w="1580" w:type="dxa"/>
            <w:tcBorders>
              <w:top w:val="nil"/>
              <w:left w:val="single" w:sz="4" w:space="0" w:color="auto"/>
              <w:bottom w:val="single" w:sz="4" w:space="0" w:color="auto"/>
              <w:right w:val="nil"/>
            </w:tcBorders>
            <w:noWrap/>
            <w:vAlign w:val="bottom"/>
          </w:tcPr>
          <w:p w:rsidR="000824C4" w:rsidRPr="0061334B" w:rsidRDefault="000824C4" w:rsidP="00016A0C">
            <w:pPr>
              <w:rPr>
                <w:rFonts w:ascii="Arial" w:hAnsi="Arial" w:cs="Arial"/>
                <w:sz w:val="16"/>
                <w:szCs w:val="16"/>
              </w:rPr>
            </w:pPr>
            <w:r w:rsidRPr="0061334B">
              <w:rPr>
                <w:rFonts w:ascii="Arial" w:hAnsi="Arial" w:cs="Arial"/>
                <w:sz w:val="16"/>
                <w:szCs w:val="16"/>
              </w:rPr>
              <w:t> </w:t>
            </w:r>
          </w:p>
        </w:tc>
        <w:tc>
          <w:tcPr>
            <w:tcW w:w="795" w:type="dxa"/>
            <w:tcBorders>
              <w:top w:val="nil"/>
              <w:left w:val="single" w:sz="4" w:space="0" w:color="auto"/>
              <w:bottom w:val="single" w:sz="4" w:space="0" w:color="auto"/>
              <w:right w:val="single" w:sz="4" w:space="0" w:color="auto"/>
            </w:tcBorders>
            <w:noWrap/>
            <w:vAlign w:val="bottom"/>
          </w:tcPr>
          <w:p w:rsidR="000824C4" w:rsidRPr="0061334B" w:rsidRDefault="000824C4" w:rsidP="00016A0C">
            <w:pPr>
              <w:rPr>
                <w:rFonts w:ascii="Arial" w:hAnsi="Arial" w:cs="Arial"/>
                <w:sz w:val="16"/>
                <w:szCs w:val="16"/>
              </w:rPr>
            </w:pPr>
            <w:r w:rsidRPr="0061334B">
              <w:rPr>
                <w:rFonts w:ascii="Arial" w:hAnsi="Arial" w:cs="Arial"/>
                <w:sz w:val="16"/>
                <w:szCs w:val="16"/>
              </w:rPr>
              <w:t> </w:t>
            </w:r>
          </w:p>
        </w:tc>
        <w:tc>
          <w:tcPr>
            <w:tcW w:w="792" w:type="dxa"/>
            <w:tcBorders>
              <w:top w:val="nil"/>
              <w:left w:val="nil"/>
              <w:bottom w:val="single" w:sz="4" w:space="0" w:color="auto"/>
              <w:right w:val="single" w:sz="4" w:space="0" w:color="auto"/>
            </w:tcBorders>
            <w:noWrap/>
            <w:vAlign w:val="bottom"/>
          </w:tcPr>
          <w:p w:rsidR="000824C4" w:rsidRPr="0061334B" w:rsidRDefault="000824C4" w:rsidP="00016A0C">
            <w:pPr>
              <w:rPr>
                <w:rFonts w:ascii="Arial" w:hAnsi="Arial" w:cs="Arial"/>
                <w:sz w:val="16"/>
                <w:szCs w:val="16"/>
              </w:rPr>
            </w:pPr>
            <w:r w:rsidRPr="0061334B">
              <w:rPr>
                <w:rFonts w:ascii="Arial" w:hAnsi="Arial" w:cs="Arial"/>
                <w:sz w:val="16"/>
                <w:szCs w:val="16"/>
              </w:rPr>
              <w:t> </w:t>
            </w:r>
          </w:p>
        </w:tc>
        <w:tc>
          <w:tcPr>
            <w:tcW w:w="795" w:type="dxa"/>
            <w:tcBorders>
              <w:top w:val="nil"/>
              <w:left w:val="nil"/>
              <w:bottom w:val="single" w:sz="4" w:space="0" w:color="auto"/>
              <w:right w:val="single" w:sz="4" w:space="0" w:color="auto"/>
            </w:tcBorders>
            <w:noWrap/>
            <w:vAlign w:val="bottom"/>
          </w:tcPr>
          <w:p w:rsidR="000824C4" w:rsidRPr="0061334B" w:rsidRDefault="000824C4" w:rsidP="00016A0C">
            <w:pPr>
              <w:rPr>
                <w:rFonts w:ascii="Arial" w:hAnsi="Arial" w:cs="Arial"/>
                <w:sz w:val="16"/>
                <w:szCs w:val="16"/>
              </w:rPr>
            </w:pPr>
            <w:r w:rsidRPr="0061334B">
              <w:rPr>
                <w:rFonts w:ascii="Arial" w:hAnsi="Arial" w:cs="Arial"/>
                <w:sz w:val="16"/>
                <w:szCs w:val="16"/>
              </w:rPr>
              <w:t> </w:t>
            </w:r>
          </w:p>
        </w:tc>
        <w:tc>
          <w:tcPr>
            <w:tcW w:w="792" w:type="dxa"/>
            <w:tcBorders>
              <w:top w:val="nil"/>
              <w:left w:val="nil"/>
              <w:bottom w:val="single" w:sz="4" w:space="0" w:color="auto"/>
              <w:right w:val="single" w:sz="4" w:space="0" w:color="auto"/>
            </w:tcBorders>
            <w:noWrap/>
            <w:vAlign w:val="bottom"/>
          </w:tcPr>
          <w:p w:rsidR="000824C4" w:rsidRPr="0061334B" w:rsidRDefault="000824C4" w:rsidP="00016A0C">
            <w:pPr>
              <w:rPr>
                <w:rFonts w:ascii="Arial" w:hAnsi="Arial" w:cs="Arial"/>
                <w:sz w:val="16"/>
                <w:szCs w:val="16"/>
              </w:rPr>
            </w:pPr>
            <w:r w:rsidRPr="0061334B">
              <w:rPr>
                <w:rFonts w:ascii="Arial" w:hAnsi="Arial" w:cs="Arial"/>
                <w:sz w:val="16"/>
                <w:szCs w:val="16"/>
              </w:rPr>
              <w:t> </w:t>
            </w:r>
          </w:p>
        </w:tc>
        <w:tc>
          <w:tcPr>
            <w:tcW w:w="795" w:type="dxa"/>
            <w:tcBorders>
              <w:top w:val="nil"/>
              <w:left w:val="nil"/>
              <w:bottom w:val="single" w:sz="4" w:space="0" w:color="auto"/>
              <w:right w:val="single" w:sz="4" w:space="0" w:color="auto"/>
            </w:tcBorders>
            <w:noWrap/>
            <w:vAlign w:val="bottom"/>
          </w:tcPr>
          <w:p w:rsidR="000824C4" w:rsidRPr="0061334B" w:rsidRDefault="000824C4" w:rsidP="00016A0C">
            <w:pPr>
              <w:jc w:val="right"/>
              <w:rPr>
                <w:rFonts w:ascii="Arial" w:hAnsi="Arial" w:cs="Arial"/>
                <w:sz w:val="16"/>
                <w:szCs w:val="16"/>
              </w:rPr>
            </w:pPr>
            <w:r w:rsidRPr="0061334B">
              <w:rPr>
                <w:rFonts w:ascii="Arial" w:hAnsi="Arial" w:cs="Arial"/>
                <w:sz w:val="16"/>
                <w:szCs w:val="16"/>
              </w:rPr>
              <w:t> </w:t>
            </w:r>
          </w:p>
        </w:tc>
        <w:tc>
          <w:tcPr>
            <w:tcW w:w="792" w:type="dxa"/>
            <w:tcBorders>
              <w:top w:val="nil"/>
              <w:left w:val="nil"/>
              <w:bottom w:val="single" w:sz="4" w:space="0" w:color="auto"/>
              <w:right w:val="single" w:sz="4" w:space="0" w:color="auto"/>
            </w:tcBorders>
            <w:noWrap/>
            <w:vAlign w:val="bottom"/>
          </w:tcPr>
          <w:p w:rsidR="000824C4" w:rsidRPr="0061334B" w:rsidRDefault="000824C4" w:rsidP="00016A0C">
            <w:pPr>
              <w:rPr>
                <w:rFonts w:ascii="Arial" w:hAnsi="Arial" w:cs="Arial"/>
                <w:sz w:val="16"/>
                <w:szCs w:val="16"/>
              </w:rPr>
            </w:pPr>
            <w:r w:rsidRPr="0061334B">
              <w:rPr>
                <w:rFonts w:ascii="Arial" w:hAnsi="Arial" w:cs="Arial"/>
                <w:sz w:val="16"/>
                <w:szCs w:val="16"/>
              </w:rPr>
              <w:t> </w:t>
            </w:r>
          </w:p>
        </w:tc>
        <w:tc>
          <w:tcPr>
            <w:tcW w:w="795" w:type="dxa"/>
            <w:tcBorders>
              <w:top w:val="nil"/>
              <w:left w:val="nil"/>
              <w:bottom w:val="single" w:sz="4" w:space="0" w:color="auto"/>
              <w:right w:val="nil"/>
            </w:tcBorders>
            <w:noWrap/>
            <w:vAlign w:val="bottom"/>
          </w:tcPr>
          <w:p w:rsidR="000824C4" w:rsidRPr="0061334B" w:rsidRDefault="000824C4" w:rsidP="00016A0C">
            <w:pPr>
              <w:rPr>
                <w:rFonts w:ascii="Arial" w:hAnsi="Arial" w:cs="Arial"/>
                <w:sz w:val="16"/>
                <w:szCs w:val="16"/>
              </w:rPr>
            </w:pPr>
            <w:r w:rsidRPr="0061334B">
              <w:rPr>
                <w:rFonts w:ascii="Arial" w:hAnsi="Arial" w:cs="Arial"/>
                <w:sz w:val="16"/>
                <w:szCs w:val="16"/>
              </w:rPr>
              <w:t> </w:t>
            </w:r>
          </w:p>
        </w:tc>
        <w:tc>
          <w:tcPr>
            <w:tcW w:w="792" w:type="dxa"/>
            <w:tcBorders>
              <w:top w:val="nil"/>
              <w:left w:val="single" w:sz="4" w:space="0" w:color="auto"/>
              <w:bottom w:val="single" w:sz="4" w:space="0" w:color="auto"/>
              <w:right w:val="nil"/>
            </w:tcBorders>
            <w:noWrap/>
            <w:vAlign w:val="bottom"/>
          </w:tcPr>
          <w:p w:rsidR="000824C4" w:rsidRPr="0061334B" w:rsidRDefault="000824C4" w:rsidP="00016A0C">
            <w:pPr>
              <w:jc w:val="right"/>
              <w:rPr>
                <w:rFonts w:ascii="Arial" w:hAnsi="Arial" w:cs="Arial"/>
                <w:sz w:val="16"/>
                <w:szCs w:val="16"/>
              </w:rPr>
            </w:pPr>
            <w:r w:rsidRPr="0061334B">
              <w:rPr>
                <w:rFonts w:ascii="Arial" w:hAnsi="Arial" w:cs="Arial"/>
                <w:sz w:val="16"/>
                <w:szCs w:val="16"/>
              </w:rPr>
              <w:t> </w:t>
            </w:r>
          </w:p>
        </w:tc>
        <w:tc>
          <w:tcPr>
            <w:tcW w:w="795" w:type="dxa"/>
            <w:tcBorders>
              <w:top w:val="nil"/>
              <w:left w:val="single" w:sz="4" w:space="0" w:color="auto"/>
              <w:bottom w:val="single" w:sz="4" w:space="0" w:color="auto"/>
              <w:right w:val="nil"/>
            </w:tcBorders>
            <w:noWrap/>
            <w:vAlign w:val="bottom"/>
          </w:tcPr>
          <w:p w:rsidR="000824C4" w:rsidRPr="0061334B" w:rsidRDefault="000824C4" w:rsidP="00016A0C">
            <w:pPr>
              <w:jc w:val="right"/>
              <w:rPr>
                <w:rFonts w:ascii="Arial" w:hAnsi="Arial" w:cs="Arial"/>
                <w:sz w:val="16"/>
                <w:szCs w:val="16"/>
              </w:rPr>
            </w:pPr>
            <w:r w:rsidRPr="0061334B">
              <w:rPr>
                <w:rFonts w:ascii="Arial" w:hAnsi="Arial" w:cs="Arial"/>
                <w:sz w:val="16"/>
                <w:szCs w:val="16"/>
              </w:rPr>
              <w:t> </w:t>
            </w:r>
          </w:p>
        </w:tc>
        <w:tc>
          <w:tcPr>
            <w:tcW w:w="673" w:type="dxa"/>
            <w:tcBorders>
              <w:top w:val="nil"/>
              <w:left w:val="single" w:sz="4" w:space="0" w:color="auto"/>
              <w:bottom w:val="single" w:sz="4" w:space="0" w:color="auto"/>
              <w:right w:val="single" w:sz="4" w:space="0" w:color="auto"/>
            </w:tcBorders>
            <w:noWrap/>
            <w:vAlign w:val="bottom"/>
          </w:tcPr>
          <w:p w:rsidR="000824C4" w:rsidRPr="0061334B" w:rsidRDefault="000824C4" w:rsidP="00016A0C">
            <w:pPr>
              <w:rPr>
                <w:rFonts w:ascii="Arial" w:hAnsi="Arial" w:cs="Arial"/>
                <w:sz w:val="16"/>
                <w:szCs w:val="16"/>
              </w:rPr>
            </w:pPr>
            <w:r w:rsidRPr="0061334B">
              <w:rPr>
                <w:rFonts w:ascii="Arial" w:hAnsi="Arial" w:cs="Arial"/>
                <w:sz w:val="16"/>
                <w:szCs w:val="16"/>
              </w:rPr>
              <w:t> </w:t>
            </w:r>
          </w:p>
        </w:tc>
      </w:tr>
    </w:tbl>
    <w:p w:rsidR="000824C4" w:rsidRDefault="000824C4" w:rsidP="00613724">
      <w:pPr>
        <w:rPr>
          <w:rFonts w:cs="Segoe UI"/>
        </w:rPr>
      </w:pPr>
    </w:p>
    <w:p w:rsidR="000824C4" w:rsidRPr="00FA509B" w:rsidRDefault="000824C4" w:rsidP="00613724">
      <w:pPr>
        <w:rPr>
          <w:rFonts w:cs="Segoe UI"/>
        </w:rPr>
      </w:pPr>
    </w:p>
    <w:p w:rsidR="000824C4" w:rsidRDefault="000824C4" w:rsidP="00656B48">
      <w:pPr>
        <w:pStyle w:val="Heading3"/>
      </w:pPr>
      <w:bookmarkStart w:id="115" w:name="_Toc329355560"/>
      <w:bookmarkStart w:id="116" w:name="_Toc349052044"/>
      <w:r w:rsidRPr="007372C3">
        <w:t>Birth Outcomes</w:t>
      </w:r>
      <w:bookmarkEnd w:id="115"/>
      <w:bookmarkEnd w:id="116"/>
    </w:p>
    <w:p w:rsidR="000824C4" w:rsidRPr="00FA509B" w:rsidRDefault="000824C4" w:rsidP="00613724">
      <w:pPr>
        <w:rPr>
          <w:rFonts w:cs="Segoe UI"/>
        </w:rPr>
      </w:pPr>
    </w:p>
    <w:p w:rsidR="000824C4" w:rsidRDefault="000824C4" w:rsidP="00656B48">
      <w:pPr>
        <w:pStyle w:val="Heading4"/>
      </w:pPr>
      <w:r>
        <w:t>Low Birth Weight</w:t>
      </w:r>
    </w:p>
    <w:p w:rsidR="000824C4" w:rsidRDefault="000824C4" w:rsidP="00656B48">
      <w:r w:rsidRPr="007372C3">
        <w:t>Low birth weight can result in serious health problems in newborns (e.g., respiratory distress, bleeding in the brain, and heart, intestinal and eye problems), and cause lasting disabilities (mental retardation, cerebral palsy, and vision and hearing loss) or even death</w:t>
      </w:r>
      <w:r>
        <w:t xml:space="preserve"> (March of Dimes, 2012)</w:t>
      </w:r>
      <w:r w:rsidRPr="007372C3">
        <w:t>.</w:t>
      </w:r>
    </w:p>
    <w:p w:rsidR="000824C4" w:rsidRDefault="000824C4" w:rsidP="00656B48"/>
    <w:p w:rsidR="000824C4" w:rsidRDefault="000824C4" w:rsidP="00656B48">
      <w:r>
        <w:t>Table 29 summarizes data on the number and percent of low birth weight (</w:t>
      </w:r>
      <w:r w:rsidRPr="00FA4FD2">
        <w:rPr>
          <w:u w:val="single"/>
        </w:rPr>
        <w:t>&lt;</w:t>
      </w:r>
      <w:r>
        <w:t xml:space="preserve"> 2500 grams or 5.5 pounds) births.  (Note that NC SCHS also maintains data on </w:t>
      </w:r>
      <w:r w:rsidRPr="00FA4FD2">
        <w:rPr>
          <w:i/>
        </w:rPr>
        <w:t>very</w:t>
      </w:r>
      <w:r>
        <w:t xml:space="preserve"> low birth weight [</w:t>
      </w:r>
      <w:r w:rsidRPr="00FA4FD2">
        <w:rPr>
          <w:u w:val="single"/>
        </w:rPr>
        <w:t>&lt;</w:t>
      </w:r>
      <w:r>
        <w:t>1500 grams or 3.3 pounds] births.  There are so few very low birth weight births in WNC that county rates are too unstable to calculate a stable regional mean.)  In WNC, the percentage of low-birth weight births was lower than the comparable percentage for NC as a whole in each of the aggregate periods cited in the table.  Further, the percentages were relatively static in both jurisdictions during the entire period.</w:t>
      </w:r>
    </w:p>
    <w:p w:rsidR="000824C4" w:rsidRDefault="000824C4" w:rsidP="000C0D35">
      <w:pPr>
        <w:pStyle w:val="GRAPHTITLE"/>
        <w:jc w:val="left"/>
        <w:rPr>
          <w:b w:val="0"/>
        </w:rPr>
      </w:pPr>
    </w:p>
    <w:p w:rsidR="000824C4" w:rsidRDefault="000824C4" w:rsidP="000C0D35">
      <w:pPr>
        <w:pStyle w:val="GRAPHTITLE"/>
        <w:jc w:val="left"/>
        <w:rPr>
          <w:b w:val="0"/>
        </w:rPr>
      </w:pPr>
      <w:r>
        <w:rPr>
          <w:b w:val="0"/>
        </w:rPr>
        <w:t>In Haywood County over the time span 2002-2006 through 2006-2010, the percentage of low birth weight births rose 4.2% overall, from 9.6 to 10.0, and the county percentage was consistently higher than comparable figures for the region and the state.</w:t>
      </w:r>
    </w:p>
    <w:p w:rsidR="000824C4" w:rsidRDefault="000824C4" w:rsidP="000C0D35">
      <w:pPr>
        <w:pStyle w:val="GRAPHTITLE"/>
        <w:jc w:val="left"/>
        <w:rPr>
          <w:b w:val="0"/>
        </w:rPr>
      </w:pPr>
    </w:p>
    <w:p w:rsidR="000824C4" w:rsidRDefault="000824C4" w:rsidP="000C0D35">
      <w:pPr>
        <w:pStyle w:val="GRAPHTITLE"/>
        <w:jc w:val="left"/>
        <w:rPr>
          <w:b w:val="0"/>
        </w:rPr>
      </w:pPr>
      <w:r>
        <w:rPr>
          <w:b w:val="0"/>
        </w:rPr>
        <w:t xml:space="preserve">The frequency of </w:t>
      </w:r>
      <w:r w:rsidRPr="007611C3">
        <w:rPr>
          <w:b w:val="0"/>
          <w:i/>
        </w:rPr>
        <w:t>very</w:t>
      </w:r>
      <w:r>
        <w:rPr>
          <w:b w:val="0"/>
        </w:rPr>
        <w:t xml:space="preserve"> low birth weight births also increased in Haywood County, from 1.6% in 2002-2006 to 1.8% in 2006-2010 (</w:t>
      </w:r>
      <w:r w:rsidRPr="007611C3">
        <w:rPr>
          <w:b w:val="0"/>
          <w:i/>
        </w:rPr>
        <w:t>Data Workbook</w:t>
      </w:r>
      <w:r>
        <w:rPr>
          <w:b w:val="0"/>
        </w:rPr>
        <w:t>).</w:t>
      </w:r>
    </w:p>
    <w:p w:rsidR="000824C4" w:rsidRPr="000C0D35" w:rsidRDefault="000824C4" w:rsidP="000C0D35">
      <w:pPr>
        <w:pStyle w:val="GRAPHTITLE"/>
        <w:jc w:val="left"/>
        <w:rPr>
          <w:b w:val="0"/>
        </w:rPr>
      </w:pPr>
    </w:p>
    <w:p w:rsidR="000824C4" w:rsidRDefault="000824C4" w:rsidP="00656B48">
      <w:pPr>
        <w:pStyle w:val="GRAPHTITLE"/>
      </w:pPr>
      <w:r>
        <w:t>Table 29.  Low-Weight Births (Five-Year Aggregates, 2002-2006 through 2006-2010)</w:t>
      </w:r>
    </w:p>
    <w:tbl>
      <w:tblPr>
        <w:tblpPr w:leftFromText="180" w:rightFromText="180" w:vertAnchor="text" w:horzAnchor="margin" w:tblpXSpec="center" w:tblpY="171"/>
        <w:tblW w:w="9508" w:type="dxa"/>
        <w:tblLook w:val="00A0"/>
      </w:tblPr>
      <w:tblGrid>
        <w:gridCol w:w="1674"/>
        <w:gridCol w:w="810"/>
        <w:gridCol w:w="688"/>
        <w:gridCol w:w="792"/>
        <w:gridCol w:w="792"/>
        <w:gridCol w:w="792"/>
        <w:gridCol w:w="792"/>
        <w:gridCol w:w="792"/>
        <w:gridCol w:w="792"/>
        <w:gridCol w:w="792"/>
        <w:gridCol w:w="792"/>
      </w:tblGrid>
      <w:tr w:rsidR="000824C4" w:rsidRPr="005359EE">
        <w:trPr>
          <w:trHeight w:val="255"/>
        </w:trPr>
        <w:tc>
          <w:tcPr>
            <w:tcW w:w="1674"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4065A8" w:rsidRDefault="000824C4" w:rsidP="001C2B9C">
            <w:pPr>
              <w:rPr>
                <w:rFonts w:ascii="Arial" w:hAnsi="Arial" w:cs="Arial"/>
                <w:b/>
                <w:bCs/>
                <w:sz w:val="16"/>
                <w:szCs w:val="16"/>
              </w:rPr>
            </w:pPr>
            <w:r>
              <w:rPr>
                <w:rFonts w:ascii="Arial" w:hAnsi="Arial" w:cs="Arial"/>
                <w:b/>
                <w:bCs/>
                <w:sz w:val="16"/>
                <w:szCs w:val="16"/>
              </w:rPr>
              <w:t>Geography</w:t>
            </w:r>
          </w:p>
        </w:tc>
        <w:tc>
          <w:tcPr>
            <w:tcW w:w="1498" w:type="dxa"/>
            <w:gridSpan w:val="2"/>
            <w:tcBorders>
              <w:top w:val="single" w:sz="4" w:space="0" w:color="auto"/>
              <w:left w:val="nil"/>
              <w:bottom w:val="single" w:sz="4" w:space="0" w:color="auto"/>
              <w:right w:val="nil"/>
            </w:tcBorders>
            <w:vAlign w:val="center"/>
          </w:tcPr>
          <w:p w:rsidR="000824C4" w:rsidRPr="004065A8" w:rsidRDefault="000824C4" w:rsidP="001C2B9C">
            <w:pPr>
              <w:jc w:val="center"/>
              <w:rPr>
                <w:rFonts w:ascii="Arial" w:hAnsi="Arial" w:cs="Arial"/>
                <w:b/>
                <w:bCs/>
                <w:sz w:val="16"/>
                <w:szCs w:val="16"/>
              </w:rPr>
            </w:pPr>
            <w:r w:rsidRPr="004065A8">
              <w:rPr>
                <w:rFonts w:ascii="Arial" w:hAnsi="Arial" w:cs="Arial"/>
                <w:b/>
                <w:bCs/>
                <w:sz w:val="16"/>
                <w:szCs w:val="16"/>
              </w:rPr>
              <w:t>2002-2006</w:t>
            </w:r>
          </w:p>
        </w:tc>
        <w:tc>
          <w:tcPr>
            <w:tcW w:w="1584" w:type="dxa"/>
            <w:gridSpan w:val="2"/>
            <w:tcBorders>
              <w:top w:val="single" w:sz="4" w:space="0" w:color="auto"/>
              <w:left w:val="single" w:sz="4" w:space="0" w:color="auto"/>
              <w:bottom w:val="single" w:sz="4" w:space="0" w:color="auto"/>
              <w:right w:val="nil"/>
            </w:tcBorders>
            <w:vAlign w:val="center"/>
          </w:tcPr>
          <w:p w:rsidR="000824C4" w:rsidRPr="004065A8" w:rsidRDefault="000824C4" w:rsidP="001C2B9C">
            <w:pPr>
              <w:jc w:val="center"/>
              <w:rPr>
                <w:rFonts w:ascii="Arial" w:hAnsi="Arial" w:cs="Arial"/>
                <w:b/>
                <w:bCs/>
                <w:sz w:val="16"/>
                <w:szCs w:val="16"/>
              </w:rPr>
            </w:pPr>
            <w:r w:rsidRPr="004065A8">
              <w:rPr>
                <w:rFonts w:ascii="Arial" w:hAnsi="Arial" w:cs="Arial"/>
                <w:b/>
                <w:bCs/>
                <w:sz w:val="16"/>
                <w:szCs w:val="16"/>
              </w:rPr>
              <w:t>2003-2007</w:t>
            </w:r>
          </w:p>
        </w:tc>
        <w:tc>
          <w:tcPr>
            <w:tcW w:w="1584" w:type="dxa"/>
            <w:gridSpan w:val="2"/>
            <w:tcBorders>
              <w:top w:val="single" w:sz="4" w:space="0" w:color="auto"/>
              <w:left w:val="single" w:sz="4" w:space="0" w:color="auto"/>
              <w:bottom w:val="single" w:sz="4" w:space="0" w:color="auto"/>
              <w:right w:val="nil"/>
            </w:tcBorders>
            <w:vAlign w:val="center"/>
          </w:tcPr>
          <w:p w:rsidR="000824C4" w:rsidRPr="004065A8" w:rsidRDefault="000824C4" w:rsidP="001C2B9C">
            <w:pPr>
              <w:jc w:val="center"/>
              <w:rPr>
                <w:rFonts w:ascii="Arial" w:hAnsi="Arial" w:cs="Arial"/>
                <w:b/>
                <w:bCs/>
                <w:sz w:val="16"/>
                <w:szCs w:val="16"/>
              </w:rPr>
            </w:pPr>
            <w:r w:rsidRPr="004065A8">
              <w:rPr>
                <w:rFonts w:ascii="Arial" w:hAnsi="Arial" w:cs="Arial"/>
                <w:b/>
                <w:bCs/>
                <w:sz w:val="16"/>
                <w:szCs w:val="16"/>
              </w:rPr>
              <w:t>2004-2008</w:t>
            </w:r>
          </w:p>
        </w:tc>
        <w:tc>
          <w:tcPr>
            <w:tcW w:w="1584" w:type="dxa"/>
            <w:gridSpan w:val="2"/>
            <w:tcBorders>
              <w:top w:val="single" w:sz="4" w:space="0" w:color="auto"/>
              <w:left w:val="single" w:sz="4" w:space="0" w:color="auto"/>
              <w:bottom w:val="single" w:sz="4" w:space="0" w:color="auto"/>
              <w:right w:val="nil"/>
            </w:tcBorders>
            <w:vAlign w:val="center"/>
          </w:tcPr>
          <w:p w:rsidR="000824C4" w:rsidRPr="004065A8" w:rsidRDefault="000824C4" w:rsidP="001C2B9C">
            <w:pPr>
              <w:jc w:val="center"/>
              <w:rPr>
                <w:rFonts w:ascii="Arial" w:hAnsi="Arial" w:cs="Arial"/>
                <w:b/>
                <w:bCs/>
                <w:sz w:val="16"/>
                <w:szCs w:val="16"/>
              </w:rPr>
            </w:pPr>
            <w:r w:rsidRPr="004065A8">
              <w:rPr>
                <w:rFonts w:ascii="Arial" w:hAnsi="Arial" w:cs="Arial"/>
                <w:b/>
                <w:bCs/>
                <w:sz w:val="16"/>
                <w:szCs w:val="16"/>
              </w:rPr>
              <w:t>2005-2009</w:t>
            </w:r>
          </w:p>
        </w:tc>
        <w:tc>
          <w:tcPr>
            <w:tcW w:w="1584" w:type="dxa"/>
            <w:gridSpan w:val="2"/>
            <w:tcBorders>
              <w:top w:val="single" w:sz="4" w:space="0" w:color="auto"/>
              <w:left w:val="single" w:sz="4" w:space="0" w:color="auto"/>
              <w:bottom w:val="single" w:sz="4" w:space="0" w:color="auto"/>
              <w:right w:val="single" w:sz="4" w:space="0" w:color="auto"/>
            </w:tcBorders>
            <w:vAlign w:val="center"/>
          </w:tcPr>
          <w:p w:rsidR="000824C4" w:rsidRPr="004065A8" w:rsidRDefault="000824C4" w:rsidP="001C2B9C">
            <w:pPr>
              <w:jc w:val="center"/>
              <w:rPr>
                <w:rFonts w:ascii="Arial" w:hAnsi="Arial" w:cs="Arial"/>
                <w:b/>
                <w:bCs/>
                <w:sz w:val="16"/>
                <w:szCs w:val="16"/>
              </w:rPr>
            </w:pPr>
            <w:r w:rsidRPr="004065A8">
              <w:rPr>
                <w:rFonts w:ascii="Arial" w:hAnsi="Arial" w:cs="Arial"/>
                <w:b/>
                <w:bCs/>
                <w:sz w:val="16"/>
                <w:szCs w:val="16"/>
              </w:rPr>
              <w:t>2006-2010</w:t>
            </w:r>
          </w:p>
        </w:tc>
      </w:tr>
      <w:tr w:rsidR="000824C4" w:rsidRPr="005359EE">
        <w:trPr>
          <w:trHeight w:val="270"/>
        </w:trPr>
        <w:tc>
          <w:tcPr>
            <w:tcW w:w="1674" w:type="dxa"/>
            <w:vMerge/>
            <w:tcBorders>
              <w:top w:val="single" w:sz="4" w:space="0" w:color="auto"/>
              <w:left w:val="single" w:sz="4" w:space="0" w:color="auto"/>
              <w:bottom w:val="single" w:sz="8" w:space="0" w:color="000000"/>
              <w:right w:val="single" w:sz="4" w:space="0" w:color="auto"/>
            </w:tcBorders>
            <w:vAlign w:val="center"/>
          </w:tcPr>
          <w:p w:rsidR="000824C4" w:rsidRPr="004065A8" w:rsidRDefault="000824C4" w:rsidP="001C2B9C">
            <w:pPr>
              <w:rPr>
                <w:rFonts w:ascii="Arial" w:hAnsi="Arial" w:cs="Arial"/>
                <w:b/>
                <w:bCs/>
                <w:sz w:val="16"/>
                <w:szCs w:val="16"/>
              </w:rPr>
            </w:pPr>
          </w:p>
        </w:tc>
        <w:tc>
          <w:tcPr>
            <w:tcW w:w="810" w:type="dxa"/>
            <w:tcBorders>
              <w:top w:val="single" w:sz="4" w:space="0" w:color="auto"/>
              <w:left w:val="nil"/>
              <w:bottom w:val="single" w:sz="8" w:space="0" w:color="auto"/>
              <w:right w:val="single" w:sz="4" w:space="0" w:color="auto"/>
            </w:tcBorders>
            <w:vAlign w:val="center"/>
          </w:tcPr>
          <w:p w:rsidR="000824C4" w:rsidRPr="004065A8" w:rsidRDefault="000824C4" w:rsidP="001C2B9C">
            <w:pPr>
              <w:jc w:val="center"/>
              <w:rPr>
                <w:rFonts w:ascii="Arial" w:hAnsi="Arial" w:cs="Arial"/>
                <w:b/>
                <w:bCs/>
                <w:sz w:val="16"/>
                <w:szCs w:val="16"/>
              </w:rPr>
            </w:pPr>
            <w:r>
              <w:rPr>
                <w:rFonts w:ascii="Arial" w:hAnsi="Arial" w:cs="Arial"/>
                <w:b/>
                <w:bCs/>
                <w:sz w:val="16"/>
                <w:szCs w:val="16"/>
              </w:rPr>
              <w:t>#</w:t>
            </w:r>
          </w:p>
        </w:tc>
        <w:tc>
          <w:tcPr>
            <w:tcW w:w="688" w:type="dxa"/>
            <w:tcBorders>
              <w:top w:val="single" w:sz="4" w:space="0" w:color="auto"/>
              <w:left w:val="nil"/>
              <w:bottom w:val="single" w:sz="8" w:space="0" w:color="auto"/>
              <w:right w:val="single" w:sz="4" w:space="0" w:color="auto"/>
            </w:tcBorders>
            <w:vAlign w:val="center"/>
          </w:tcPr>
          <w:p w:rsidR="000824C4" w:rsidRPr="004065A8" w:rsidRDefault="000824C4" w:rsidP="001C2B9C">
            <w:pPr>
              <w:jc w:val="center"/>
              <w:rPr>
                <w:rFonts w:ascii="Arial" w:hAnsi="Arial" w:cs="Arial"/>
                <w:b/>
                <w:bCs/>
                <w:sz w:val="16"/>
                <w:szCs w:val="16"/>
              </w:rPr>
            </w:pPr>
            <w:r w:rsidRPr="004065A8">
              <w:rPr>
                <w:rFonts w:ascii="Arial" w:hAnsi="Arial" w:cs="Arial"/>
                <w:b/>
                <w:bCs/>
                <w:sz w:val="16"/>
                <w:szCs w:val="16"/>
              </w:rPr>
              <w:t>%</w:t>
            </w:r>
          </w:p>
        </w:tc>
        <w:tc>
          <w:tcPr>
            <w:tcW w:w="792" w:type="dxa"/>
            <w:tcBorders>
              <w:top w:val="single" w:sz="4" w:space="0" w:color="auto"/>
              <w:left w:val="nil"/>
              <w:bottom w:val="single" w:sz="8" w:space="0" w:color="auto"/>
              <w:right w:val="single" w:sz="4" w:space="0" w:color="auto"/>
            </w:tcBorders>
            <w:vAlign w:val="center"/>
          </w:tcPr>
          <w:p w:rsidR="000824C4" w:rsidRPr="004065A8" w:rsidRDefault="000824C4" w:rsidP="001C2B9C">
            <w:pPr>
              <w:jc w:val="center"/>
              <w:rPr>
                <w:rFonts w:ascii="Arial" w:hAnsi="Arial" w:cs="Arial"/>
                <w:b/>
                <w:bCs/>
                <w:sz w:val="16"/>
                <w:szCs w:val="16"/>
              </w:rPr>
            </w:pPr>
            <w:r>
              <w:rPr>
                <w:rFonts w:ascii="Arial" w:hAnsi="Arial" w:cs="Arial"/>
                <w:b/>
                <w:bCs/>
                <w:sz w:val="16"/>
                <w:szCs w:val="16"/>
              </w:rPr>
              <w:t>#</w:t>
            </w:r>
            <w:r w:rsidRPr="004065A8">
              <w:rPr>
                <w:rFonts w:ascii="Arial" w:hAnsi="Arial" w:cs="Arial"/>
                <w:b/>
                <w:bCs/>
                <w:sz w:val="16"/>
                <w:szCs w:val="16"/>
              </w:rPr>
              <w:t xml:space="preserve"> </w:t>
            </w:r>
          </w:p>
        </w:tc>
        <w:tc>
          <w:tcPr>
            <w:tcW w:w="792" w:type="dxa"/>
            <w:tcBorders>
              <w:top w:val="single" w:sz="4" w:space="0" w:color="auto"/>
              <w:left w:val="nil"/>
              <w:bottom w:val="single" w:sz="8" w:space="0" w:color="auto"/>
              <w:right w:val="single" w:sz="4" w:space="0" w:color="auto"/>
            </w:tcBorders>
            <w:vAlign w:val="center"/>
          </w:tcPr>
          <w:p w:rsidR="000824C4" w:rsidRPr="004065A8" w:rsidRDefault="000824C4" w:rsidP="001C2B9C">
            <w:pPr>
              <w:jc w:val="center"/>
              <w:rPr>
                <w:rFonts w:ascii="Arial" w:hAnsi="Arial" w:cs="Arial"/>
                <w:b/>
                <w:bCs/>
                <w:sz w:val="16"/>
                <w:szCs w:val="16"/>
              </w:rPr>
            </w:pPr>
            <w:r w:rsidRPr="004065A8">
              <w:rPr>
                <w:rFonts w:ascii="Arial" w:hAnsi="Arial" w:cs="Arial"/>
                <w:b/>
                <w:bCs/>
                <w:sz w:val="16"/>
                <w:szCs w:val="16"/>
              </w:rPr>
              <w:t>%</w:t>
            </w:r>
          </w:p>
        </w:tc>
        <w:tc>
          <w:tcPr>
            <w:tcW w:w="792" w:type="dxa"/>
            <w:tcBorders>
              <w:top w:val="single" w:sz="4" w:space="0" w:color="auto"/>
              <w:left w:val="nil"/>
              <w:bottom w:val="single" w:sz="8" w:space="0" w:color="auto"/>
              <w:right w:val="single" w:sz="4" w:space="0" w:color="auto"/>
            </w:tcBorders>
            <w:vAlign w:val="center"/>
          </w:tcPr>
          <w:p w:rsidR="000824C4" w:rsidRPr="004065A8" w:rsidRDefault="000824C4" w:rsidP="001C2B9C">
            <w:pPr>
              <w:jc w:val="center"/>
              <w:rPr>
                <w:rFonts w:ascii="Arial" w:hAnsi="Arial" w:cs="Arial"/>
                <w:b/>
                <w:bCs/>
                <w:sz w:val="16"/>
                <w:szCs w:val="16"/>
              </w:rPr>
            </w:pPr>
            <w:r>
              <w:rPr>
                <w:rFonts w:ascii="Arial" w:hAnsi="Arial" w:cs="Arial"/>
                <w:b/>
                <w:bCs/>
                <w:sz w:val="16"/>
                <w:szCs w:val="16"/>
              </w:rPr>
              <w:t>#</w:t>
            </w:r>
            <w:r w:rsidRPr="004065A8">
              <w:rPr>
                <w:rFonts w:ascii="Arial" w:hAnsi="Arial" w:cs="Arial"/>
                <w:b/>
                <w:bCs/>
                <w:sz w:val="16"/>
                <w:szCs w:val="16"/>
              </w:rPr>
              <w:t xml:space="preserve"> </w:t>
            </w:r>
          </w:p>
        </w:tc>
        <w:tc>
          <w:tcPr>
            <w:tcW w:w="792" w:type="dxa"/>
            <w:tcBorders>
              <w:top w:val="single" w:sz="4" w:space="0" w:color="auto"/>
              <w:left w:val="nil"/>
              <w:bottom w:val="single" w:sz="8" w:space="0" w:color="auto"/>
              <w:right w:val="single" w:sz="4" w:space="0" w:color="auto"/>
            </w:tcBorders>
            <w:vAlign w:val="center"/>
          </w:tcPr>
          <w:p w:rsidR="000824C4" w:rsidRPr="004065A8" w:rsidRDefault="000824C4" w:rsidP="001C2B9C">
            <w:pPr>
              <w:jc w:val="center"/>
              <w:rPr>
                <w:rFonts w:ascii="Arial" w:hAnsi="Arial" w:cs="Arial"/>
                <w:b/>
                <w:bCs/>
                <w:sz w:val="16"/>
                <w:szCs w:val="16"/>
              </w:rPr>
            </w:pPr>
            <w:r w:rsidRPr="004065A8">
              <w:rPr>
                <w:rFonts w:ascii="Arial" w:hAnsi="Arial" w:cs="Arial"/>
                <w:b/>
                <w:bCs/>
                <w:sz w:val="16"/>
                <w:szCs w:val="16"/>
              </w:rPr>
              <w:t>%</w:t>
            </w:r>
          </w:p>
        </w:tc>
        <w:tc>
          <w:tcPr>
            <w:tcW w:w="792" w:type="dxa"/>
            <w:tcBorders>
              <w:top w:val="single" w:sz="4" w:space="0" w:color="auto"/>
              <w:left w:val="nil"/>
              <w:bottom w:val="single" w:sz="8" w:space="0" w:color="auto"/>
              <w:right w:val="single" w:sz="4" w:space="0" w:color="auto"/>
            </w:tcBorders>
            <w:vAlign w:val="center"/>
          </w:tcPr>
          <w:p w:rsidR="000824C4" w:rsidRPr="004065A8" w:rsidRDefault="000824C4" w:rsidP="001C2B9C">
            <w:pPr>
              <w:jc w:val="center"/>
              <w:rPr>
                <w:rFonts w:ascii="Arial" w:hAnsi="Arial" w:cs="Arial"/>
                <w:b/>
                <w:bCs/>
                <w:sz w:val="16"/>
                <w:szCs w:val="16"/>
              </w:rPr>
            </w:pPr>
            <w:r>
              <w:rPr>
                <w:rFonts w:ascii="Arial" w:hAnsi="Arial" w:cs="Arial"/>
                <w:b/>
                <w:bCs/>
                <w:sz w:val="16"/>
                <w:szCs w:val="16"/>
              </w:rPr>
              <w:t>#</w:t>
            </w:r>
            <w:r w:rsidRPr="004065A8">
              <w:rPr>
                <w:rFonts w:ascii="Arial" w:hAnsi="Arial" w:cs="Arial"/>
                <w:b/>
                <w:bCs/>
                <w:sz w:val="16"/>
                <w:szCs w:val="16"/>
              </w:rPr>
              <w:t xml:space="preserve"> </w:t>
            </w:r>
          </w:p>
        </w:tc>
        <w:tc>
          <w:tcPr>
            <w:tcW w:w="792" w:type="dxa"/>
            <w:tcBorders>
              <w:top w:val="single" w:sz="4" w:space="0" w:color="auto"/>
              <w:left w:val="nil"/>
              <w:bottom w:val="single" w:sz="8" w:space="0" w:color="auto"/>
              <w:right w:val="single" w:sz="4" w:space="0" w:color="auto"/>
            </w:tcBorders>
            <w:vAlign w:val="center"/>
          </w:tcPr>
          <w:p w:rsidR="000824C4" w:rsidRPr="004065A8" w:rsidRDefault="000824C4" w:rsidP="001C2B9C">
            <w:pPr>
              <w:jc w:val="center"/>
              <w:rPr>
                <w:rFonts w:ascii="Arial" w:hAnsi="Arial" w:cs="Arial"/>
                <w:b/>
                <w:bCs/>
                <w:sz w:val="16"/>
                <w:szCs w:val="16"/>
              </w:rPr>
            </w:pPr>
            <w:r w:rsidRPr="004065A8">
              <w:rPr>
                <w:rFonts w:ascii="Arial" w:hAnsi="Arial" w:cs="Arial"/>
                <w:b/>
                <w:bCs/>
                <w:sz w:val="16"/>
                <w:szCs w:val="16"/>
              </w:rPr>
              <w:t>%</w:t>
            </w:r>
          </w:p>
        </w:tc>
        <w:tc>
          <w:tcPr>
            <w:tcW w:w="792" w:type="dxa"/>
            <w:tcBorders>
              <w:top w:val="single" w:sz="4" w:space="0" w:color="auto"/>
              <w:left w:val="nil"/>
              <w:bottom w:val="single" w:sz="8" w:space="0" w:color="auto"/>
              <w:right w:val="single" w:sz="4" w:space="0" w:color="auto"/>
            </w:tcBorders>
            <w:vAlign w:val="center"/>
          </w:tcPr>
          <w:p w:rsidR="000824C4" w:rsidRPr="004065A8" w:rsidRDefault="000824C4" w:rsidP="001C2B9C">
            <w:pPr>
              <w:jc w:val="center"/>
              <w:rPr>
                <w:rFonts w:ascii="Arial" w:hAnsi="Arial" w:cs="Arial"/>
                <w:b/>
                <w:bCs/>
                <w:sz w:val="16"/>
                <w:szCs w:val="16"/>
              </w:rPr>
            </w:pPr>
            <w:r>
              <w:rPr>
                <w:rFonts w:ascii="Arial" w:hAnsi="Arial" w:cs="Arial"/>
                <w:b/>
                <w:bCs/>
                <w:sz w:val="16"/>
                <w:szCs w:val="16"/>
              </w:rPr>
              <w:t>#</w:t>
            </w:r>
          </w:p>
        </w:tc>
        <w:tc>
          <w:tcPr>
            <w:tcW w:w="792" w:type="dxa"/>
            <w:tcBorders>
              <w:top w:val="single" w:sz="4" w:space="0" w:color="auto"/>
              <w:left w:val="nil"/>
              <w:bottom w:val="single" w:sz="8" w:space="0" w:color="auto"/>
              <w:right w:val="single" w:sz="4" w:space="0" w:color="auto"/>
            </w:tcBorders>
            <w:vAlign w:val="center"/>
          </w:tcPr>
          <w:p w:rsidR="000824C4" w:rsidRPr="004065A8" w:rsidRDefault="000824C4" w:rsidP="001C2B9C">
            <w:pPr>
              <w:jc w:val="center"/>
              <w:rPr>
                <w:rFonts w:ascii="Arial" w:hAnsi="Arial" w:cs="Arial"/>
                <w:b/>
                <w:bCs/>
                <w:sz w:val="16"/>
                <w:szCs w:val="16"/>
              </w:rPr>
            </w:pPr>
            <w:r w:rsidRPr="004065A8">
              <w:rPr>
                <w:rFonts w:ascii="Arial" w:hAnsi="Arial" w:cs="Arial"/>
                <w:b/>
                <w:bCs/>
                <w:sz w:val="16"/>
                <w:szCs w:val="16"/>
              </w:rPr>
              <w:t>%</w:t>
            </w:r>
          </w:p>
        </w:tc>
      </w:tr>
      <w:tr w:rsidR="000824C4" w:rsidRPr="005359EE">
        <w:trPr>
          <w:trHeight w:val="60"/>
        </w:trPr>
        <w:tc>
          <w:tcPr>
            <w:tcW w:w="1674" w:type="dxa"/>
            <w:tcBorders>
              <w:top w:val="nil"/>
              <w:left w:val="single" w:sz="4" w:space="0" w:color="auto"/>
              <w:bottom w:val="nil"/>
              <w:right w:val="nil"/>
            </w:tcBorders>
            <w:noWrap/>
            <w:vAlign w:val="bottom"/>
          </w:tcPr>
          <w:p w:rsidR="000824C4" w:rsidRPr="004065A8" w:rsidRDefault="000824C4" w:rsidP="001C2B9C">
            <w:pPr>
              <w:rPr>
                <w:rFonts w:ascii="Arial" w:hAnsi="Arial" w:cs="Arial"/>
                <w:sz w:val="16"/>
                <w:szCs w:val="16"/>
              </w:rPr>
            </w:pPr>
            <w:r w:rsidRPr="004065A8">
              <w:rPr>
                <w:rFonts w:ascii="Arial" w:hAnsi="Arial" w:cs="Arial"/>
                <w:sz w:val="16"/>
                <w:szCs w:val="16"/>
              </w:rPr>
              <w:t> </w:t>
            </w:r>
          </w:p>
        </w:tc>
        <w:tc>
          <w:tcPr>
            <w:tcW w:w="810" w:type="dxa"/>
            <w:tcBorders>
              <w:top w:val="nil"/>
              <w:left w:val="single" w:sz="4" w:space="0" w:color="auto"/>
              <w:bottom w:val="nil"/>
              <w:right w:val="single" w:sz="4" w:space="0" w:color="auto"/>
            </w:tcBorders>
            <w:noWrap/>
            <w:vAlign w:val="bottom"/>
          </w:tcPr>
          <w:p w:rsidR="000824C4" w:rsidRPr="004065A8" w:rsidRDefault="000824C4" w:rsidP="001C2B9C">
            <w:pPr>
              <w:rPr>
                <w:rFonts w:ascii="Arial" w:hAnsi="Arial" w:cs="Arial"/>
                <w:sz w:val="16"/>
                <w:szCs w:val="16"/>
              </w:rPr>
            </w:pPr>
            <w:r w:rsidRPr="004065A8">
              <w:rPr>
                <w:rFonts w:ascii="Arial" w:hAnsi="Arial" w:cs="Arial"/>
                <w:sz w:val="16"/>
                <w:szCs w:val="16"/>
              </w:rPr>
              <w:t> </w:t>
            </w:r>
          </w:p>
        </w:tc>
        <w:tc>
          <w:tcPr>
            <w:tcW w:w="688" w:type="dxa"/>
            <w:tcBorders>
              <w:top w:val="nil"/>
              <w:left w:val="nil"/>
              <w:bottom w:val="nil"/>
              <w:right w:val="single" w:sz="4" w:space="0" w:color="auto"/>
            </w:tcBorders>
            <w:noWrap/>
            <w:vAlign w:val="bottom"/>
          </w:tcPr>
          <w:p w:rsidR="000824C4" w:rsidRPr="004065A8" w:rsidRDefault="000824C4" w:rsidP="001C2B9C">
            <w:pPr>
              <w:rPr>
                <w:rFonts w:ascii="Arial" w:hAnsi="Arial" w:cs="Arial"/>
                <w:sz w:val="16"/>
                <w:szCs w:val="16"/>
              </w:rPr>
            </w:pPr>
            <w:r w:rsidRPr="004065A8">
              <w:rPr>
                <w:rFonts w:ascii="Arial" w:hAnsi="Arial" w:cs="Arial"/>
                <w:sz w:val="16"/>
                <w:szCs w:val="16"/>
              </w:rPr>
              <w:t> </w:t>
            </w:r>
          </w:p>
        </w:tc>
        <w:tc>
          <w:tcPr>
            <w:tcW w:w="792" w:type="dxa"/>
            <w:tcBorders>
              <w:top w:val="nil"/>
              <w:left w:val="nil"/>
              <w:bottom w:val="nil"/>
              <w:right w:val="single" w:sz="4" w:space="0" w:color="auto"/>
            </w:tcBorders>
            <w:noWrap/>
            <w:vAlign w:val="bottom"/>
          </w:tcPr>
          <w:p w:rsidR="000824C4" w:rsidRPr="004065A8" w:rsidRDefault="000824C4" w:rsidP="001C2B9C">
            <w:pPr>
              <w:rPr>
                <w:rFonts w:ascii="Arial" w:hAnsi="Arial" w:cs="Arial"/>
                <w:sz w:val="16"/>
                <w:szCs w:val="16"/>
              </w:rPr>
            </w:pPr>
            <w:r w:rsidRPr="004065A8">
              <w:rPr>
                <w:rFonts w:ascii="Arial" w:hAnsi="Arial" w:cs="Arial"/>
                <w:sz w:val="16"/>
                <w:szCs w:val="16"/>
              </w:rPr>
              <w:t> </w:t>
            </w:r>
          </w:p>
        </w:tc>
        <w:tc>
          <w:tcPr>
            <w:tcW w:w="792" w:type="dxa"/>
            <w:tcBorders>
              <w:top w:val="nil"/>
              <w:left w:val="nil"/>
              <w:bottom w:val="nil"/>
              <w:right w:val="single" w:sz="4" w:space="0" w:color="auto"/>
            </w:tcBorders>
            <w:noWrap/>
            <w:vAlign w:val="bottom"/>
          </w:tcPr>
          <w:p w:rsidR="000824C4" w:rsidRPr="004065A8" w:rsidRDefault="000824C4" w:rsidP="001C2B9C">
            <w:pPr>
              <w:rPr>
                <w:rFonts w:ascii="Arial" w:hAnsi="Arial" w:cs="Arial"/>
                <w:sz w:val="16"/>
                <w:szCs w:val="16"/>
              </w:rPr>
            </w:pPr>
            <w:r w:rsidRPr="004065A8">
              <w:rPr>
                <w:rFonts w:ascii="Arial" w:hAnsi="Arial" w:cs="Arial"/>
                <w:sz w:val="16"/>
                <w:szCs w:val="16"/>
              </w:rPr>
              <w:t> </w:t>
            </w:r>
          </w:p>
        </w:tc>
        <w:tc>
          <w:tcPr>
            <w:tcW w:w="792" w:type="dxa"/>
            <w:tcBorders>
              <w:top w:val="nil"/>
              <w:left w:val="nil"/>
              <w:bottom w:val="nil"/>
              <w:right w:val="single" w:sz="4" w:space="0" w:color="auto"/>
            </w:tcBorders>
            <w:noWrap/>
            <w:vAlign w:val="bottom"/>
          </w:tcPr>
          <w:p w:rsidR="000824C4" w:rsidRPr="004065A8" w:rsidRDefault="000824C4" w:rsidP="001C2B9C">
            <w:pPr>
              <w:rPr>
                <w:rFonts w:ascii="Arial" w:hAnsi="Arial" w:cs="Arial"/>
                <w:sz w:val="16"/>
                <w:szCs w:val="16"/>
              </w:rPr>
            </w:pPr>
            <w:r w:rsidRPr="004065A8">
              <w:rPr>
                <w:rFonts w:ascii="Arial" w:hAnsi="Arial" w:cs="Arial"/>
                <w:sz w:val="16"/>
                <w:szCs w:val="16"/>
              </w:rPr>
              <w:t> </w:t>
            </w:r>
          </w:p>
        </w:tc>
        <w:tc>
          <w:tcPr>
            <w:tcW w:w="792" w:type="dxa"/>
            <w:tcBorders>
              <w:top w:val="nil"/>
              <w:left w:val="nil"/>
              <w:bottom w:val="nil"/>
              <w:right w:val="single" w:sz="4" w:space="0" w:color="auto"/>
            </w:tcBorders>
            <w:noWrap/>
            <w:vAlign w:val="bottom"/>
          </w:tcPr>
          <w:p w:rsidR="000824C4" w:rsidRPr="004065A8" w:rsidRDefault="000824C4" w:rsidP="001C2B9C">
            <w:pPr>
              <w:rPr>
                <w:rFonts w:ascii="Arial" w:hAnsi="Arial" w:cs="Arial"/>
                <w:sz w:val="16"/>
                <w:szCs w:val="16"/>
              </w:rPr>
            </w:pPr>
            <w:r w:rsidRPr="004065A8">
              <w:rPr>
                <w:rFonts w:ascii="Arial" w:hAnsi="Arial" w:cs="Arial"/>
                <w:sz w:val="16"/>
                <w:szCs w:val="16"/>
              </w:rPr>
              <w:t> </w:t>
            </w:r>
          </w:p>
        </w:tc>
        <w:tc>
          <w:tcPr>
            <w:tcW w:w="792" w:type="dxa"/>
            <w:tcBorders>
              <w:top w:val="nil"/>
              <w:left w:val="nil"/>
              <w:bottom w:val="nil"/>
              <w:right w:val="single" w:sz="4" w:space="0" w:color="auto"/>
            </w:tcBorders>
            <w:noWrap/>
            <w:vAlign w:val="bottom"/>
          </w:tcPr>
          <w:p w:rsidR="000824C4" w:rsidRPr="004065A8" w:rsidRDefault="000824C4" w:rsidP="001C2B9C">
            <w:pPr>
              <w:rPr>
                <w:rFonts w:ascii="Arial" w:hAnsi="Arial" w:cs="Arial"/>
                <w:sz w:val="16"/>
                <w:szCs w:val="16"/>
              </w:rPr>
            </w:pPr>
            <w:r w:rsidRPr="004065A8">
              <w:rPr>
                <w:rFonts w:ascii="Arial" w:hAnsi="Arial" w:cs="Arial"/>
                <w:sz w:val="16"/>
                <w:szCs w:val="16"/>
              </w:rPr>
              <w:t> </w:t>
            </w:r>
          </w:p>
        </w:tc>
        <w:tc>
          <w:tcPr>
            <w:tcW w:w="792" w:type="dxa"/>
            <w:tcBorders>
              <w:top w:val="nil"/>
              <w:left w:val="nil"/>
              <w:bottom w:val="nil"/>
              <w:right w:val="single" w:sz="4" w:space="0" w:color="auto"/>
            </w:tcBorders>
            <w:noWrap/>
            <w:vAlign w:val="bottom"/>
          </w:tcPr>
          <w:p w:rsidR="000824C4" w:rsidRPr="004065A8" w:rsidRDefault="000824C4" w:rsidP="001C2B9C">
            <w:pPr>
              <w:rPr>
                <w:rFonts w:ascii="Arial" w:hAnsi="Arial" w:cs="Arial"/>
                <w:sz w:val="16"/>
                <w:szCs w:val="16"/>
              </w:rPr>
            </w:pPr>
            <w:r w:rsidRPr="004065A8">
              <w:rPr>
                <w:rFonts w:ascii="Arial" w:hAnsi="Arial" w:cs="Arial"/>
                <w:sz w:val="16"/>
                <w:szCs w:val="16"/>
              </w:rPr>
              <w:t> </w:t>
            </w:r>
          </w:p>
        </w:tc>
        <w:tc>
          <w:tcPr>
            <w:tcW w:w="792" w:type="dxa"/>
            <w:tcBorders>
              <w:top w:val="nil"/>
              <w:left w:val="nil"/>
              <w:bottom w:val="nil"/>
              <w:right w:val="single" w:sz="4" w:space="0" w:color="auto"/>
            </w:tcBorders>
            <w:noWrap/>
            <w:vAlign w:val="bottom"/>
          </w:tcPr>
          <w:p w:rsidR="000824C4" w:rsidRPr="004065A8" w:rsidRDefault="000824C4" w:rsidP="001C2B9C">
            <w:pPr>
              <w:rPr>
                <w:rFonts w:ascii="Arial" w:hAnsi="Arial" w:cs="Arial"/>
                <w:sz w:val="16"/>
                <w:szCs w:val="16"/>
              </w:rPr>
            </w:pPr>
            <w:r w:rsidRPr="004065A8">
              <w:rPr>
                <w:rFonts w:ascii="Arial" w:hAnsi="Arial" w:cs="Arial"/>
                <w:sz w:val="16"/>
                <w:szCs w:val="16"/>
              </w:rPr>
              <w:t> </w:t>
            </w:r>
          </w:p>
        </w:tc>
        <w:tc>
          <w:tcPr>
            <w:tcW w:w="792" w:type="dxa"/>
            <w:tcBorders>
              <w:top w:val="nil"/>
              <w:left w:val="nil"/>
              <w:bottom w:val="nil"/>
              <w:right w:val="single" w:sz="4" w:space="0" w:color="auto"/>
            </w:tcBorders>
            <w:noWrap/>
            <w:vAlign w:val="bottom"/>
          </w:tcPr>
          <w:p w:rsidR="000824C4" w:rsidRPr="004065A8" w:rsidRDefault="000824C4" w:rsidP="001C2B9C">
            <w:pPr>
              <w:rPr>
                <w:rFonts w:ascii="Arial" w:hAnsi="Arial" w:cs="Arial"/>
                <w:sz w:val="16"/>
                <w:szCs w:val="16"/>
              </w:rPr>
            </w:pPr>
            <w:r w:rsidRPr="004065A8">
              <w:rPr>
                <w:rFonts w:ascii="Arial" w:hAnsi="Arial" w:cs="Arial"/>
                <w:sz w:val="16"/>
                <w:szCs w:val="16"/>
              </w:rPr>
              <w:t> </w:t>
            </w:r>
          </w:p>
        </w:tc>
      </w:tr>
      <w:tr w:rsidR="000824C4" w:rsidRPr="005359EE">
        <w:trPr>
          <w:trHeight w:val="255"/>
        </w:trPr>
        <w:tc>
          <w:tcPr>
            <w:tcW w:w="1674" w:type="dxa"/>
            <w:tcBorders>
              <w:top w:val="nil"/>
              <w:left w:val="single" w:sz="4" w:space="0" w:color="auto"/>
              <w:bottom w:val="nil"/>
              <w:right w:val="nil"/>
            </w:tcBorders>
            <w:noWrap/>
            <w:vAlign w:val="bottom"/>
          </w:tcPr>
          <w:p w:rsidR="000824C4" w:rsidRPr="004065A8" w:rsidRDefault="000824C4" w:rsidP="001C2B9C">
            <w:pPr>
              <w:rPr>
                <w:rFonts w:ascii="Arial" w:hAnsi="Arial" w:cs="Arial"/>
                <w:sz w:val="16"/>
                <w:szCs w:val="16"/>
              </w:rPr>
            </w:pPr>
            <w:r>
              <w:rPr>
                <w:rFonts w:ascii="Arial" w:hAnsi="Arial" w:cs="Arial"/>
                <w:sz w:val="16"/>
                <w:szCs w:val="16"/>
              </w:rPr>
              <w:t>Haywood County</w:t>
            </w:r>
          </w:p>
        </w:tc>
        <w:tc>
          <w:tcPr>
            <w:tcW w:w="810"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272</w:t>
            </w:r>
          </w:p>
        </w:tc>
        <w:tc>
          <w:tcPr>
            <w:tcW w:w="688"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9.6</w:t>
            </w:r>
          </w:p>
        </w:tc>
        <w:tc>
          <w:tcPr>
            <w:tcW w:w="792"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287</w:t>
            </w:r>
          </w:p>
        </w:tc>
        <w:tc>
          <w:tcPr>
            <w:tcW w:w="792"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10.0</w:t>
            </w:r>
          </w:p>
        </w:tc>
        <w:tc>
          <w:tcPr>
            <w:tcW w:w="792"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289</w:t>
            </w:r>
          </w:p>
        </w:tc>
        <w:tc>
          <w:tcPr>
            <w:tcW w:w="792"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10.1</w:t>
            </w:r>
          </w:p>
        </w:tc>
        <w:tc>
          <w:tcPr>
            <w:tcW w:w="792"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277</w:t>
            </w:r>
          </w:p>
        </w:tc>
        <w:tc>
          <w:tcPr>
            <w:tcW w:w="792"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9.5</w:t>
            </w:r>
          </w:p>
        </w:tc>
        <w:tc>
          <w:tcPr>
            <w:tcW w:w="792"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285</w:t>
            </w:r>
          </w:p>
        </w:tc>
        <w:tc>
          <w:tcPr>
            <w:tcW w:w="792"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10.0</w:t>
            </w:r>
          </w:p>
        </w:tc>
      </w:tr>
      <w:tr w:rsidR="000824C4" w:rsidRPr="005359EE">
        <w:trPr>
          <w:trHeight w:val="255"/>
        </w:trPr>
        <w:tc>
          <w:tcPr>
            <w:tcW w:w="1674" w:type="dxa"/>
            <w:tcBorders>
              <w:top w:val="nil"/>
              <w:left w:val="single" w:sz="4" w:space="0" w:color="auto"/>
              <w:bottom w:val="nil"/>
              <w:right w:val="nil"/>
            </w:tcBorders>
            <w:noWrap/>
            <w:vAlign w:val="bottom"/>
          </w:tcPr>
          <w:p w:rsidR="000824C4" w:rsidRPr="004065A8" w:rsidRDefault="000824C4" w:rsidP="001C2B9C">
            <w:pPr>
              <w:rPr>
                <w:rFonts w:ascii="Arial" w:hAnsi="Arial" w:cs="Arial"/>
                <w:sz w:val="16"/>
                <w:szCs w:val="16"/>
              </w:rPr>
            </w:pPr>
            <w:r w:rsidRPr="004065A8">
              <w:rPr>
                <w:rFonts w:ascii="Arial" w:hAnsi="Arial" w:cs="Arial"/>
                <w:sz w:val="16"/>
                <w:szCs w:val="16"/>
              </w:rPr>
              <w:t>Regional Total</w:t>
            </w:r>
          </w:p>
        </w:tc>
        <w:tc>
          <w:tcPr>
            <w:tcW w:w="810" w:type="dxa"/>
            <w:tcBorders>
              <w:top w:val="nil"/>
              <w:left w:val="single" w:sz="4" w:space="0" w:color="auto"/>
              <w:bottom w:val="nil"/>
              <w:right w:val="single" w:sz="4" w:space="0" w:color="auto"/>
            </w:tcBorders>
            <w:noWrap/>
            <w:vAlign w:val="bottom"/>
          </w:tcPr>
          <w:p w:rsidR="000824C4" w:rsidRPr="004065A8" w:rsidRDefault="000824C4" w:rsidP="001C2B9C">
            <w:pPr>
              <w:jc w:val="right"/>
              <w:rPr>
                <w:rFonts w:ascii="Arial" w:hAnsi="Arial" w:cs="Arial"/>
                <w:sz w:val="16"/>
                <w:szCs w:val="16"/>
              </w:rPr>
            </w:pPr>
            <w:r w:rsidRPr="004065A8">
              <w:rPr>
                <w:rFonts w:ascii="Arial" w:hAnsi="Arial" w:cs="Arial"/>
                <w:sz w:val="16"/>
                <w:szCs w:val="16"/>
              </w:rPr>
              <w:t>3,447</w:t>
            </w:r>
          </w:p>
        </w:tc>
        <w:tc>
          <w:tcPr>
            <w:tcW w:w="688" w:type="dxa"/>
            <w:tcBorders>
              <w:top w:val="nil"/>
              <w:left w:val="nil"/>
              <w:bottom w:val="nil"/>
              <w:right w:val="single" w:sz="4" w:space="0" w:color="auto"/>
            </w:tcBorders>
            <w:noWrap/>
            <w:vAlign w:val="bottom"/>
          </w:tcPr>
          <w:p w:rsidR="000824C4" w:rsidRPr="004065A8" w:rsidRDefault="000824C4" w:rsidP="001C2B9C">
            <w:pPr>
              <w:jc w:val="right"/>
              <w:rPr>
                <w:rFonts w:ascii="Arial" w:hAnsi="Arial" w:cs="Arial"/>
                <w:sz w:val="16"/>
                <w:szCs w:val="16"/>
              </w:rPr>
            </w:pPr>
            <w:r w:rsidRPr="00011193">
              <w:rPr>
                <w:rFonts w:ascii="Arial" w:hAnsi="Arial" w:cs="Arial"/>
                <w:sz w:val="16"/>
                <w:szCs w:val="16"/>
              </w:rPr>
              <w:t>8.2</w:t>
            </w:r>
          </w:p>
        </w:tc>
        <w:tc>
          <w:tcPr>
            <w:tcW w:w="792" w:type="dxa"/>
            <w:tcBorders>
              <w:top w:val="nil"/>
              <w:left w:val="nil"/>
              <w:bottom w:val="nil"/>
              <w:right w:val="single" w:sz="4" w:space="0" w:color="auto"/>
            </w:tcBorders>
            <w:noWrap/>
            <w:vAlign w:val="bottom"/>
          </w:tcPr>
          <w:p w:rsidR="000824C4" w:rsidRPr="004065A8" w:rsidRDefault="000824C4" w:rsidP="001C2B9C">
            <w:pPr>
              <w:jc w:val="right"/>
              <w:rPr>
                <w:rFonts w:ascii="Arial" w:hAnsi="Arial" w:cs="Arial"/>
                <w:sz w:val="16"/>
                <w:szCs w:val="16"/>
              </w:rPr>
            </w:pPr>
            <w:r w:rsidRPr="004065A8">
              <w:rPr>
                <w:rFonts w:ascii="Arial" w:hAnsi="Arial" w:cs="Arial"/>
                <w:sz w:val="16"/>
                <w:szCs w:val="16"/>
              </w:rPr>
              <w:t>3,473</w:t>
            </w:r>
          </w:p>
        </w:tc>
        <w:tc>
          <w:tcPr>
            <w:tcW w:w="792" w:type="dxa"/>
            <w:tcBorders>
              <w:top w:val="nil"/>
              <w:left w:val="nil"/>
              <w:bottom w:val="nil"/>
              <w:right w:val="single" w:sz="4" w:space="0" w:color="auto"/>
            </w:tcBorders>
            <w:noWrap/>
            <w:vAlign w:val="bottom"/>
          </w:tcPr>
          <w:p w:rsidR="000824C4" w:rsidRPr="004065A8" w:rsidRDefault="000824C4" w:rsidP="001C2B9C">
            <w:pPr>
              <w:jc w:val="right"/>
              <w:rPr>
                <w:rFonts w:ascii="Arial" w:hAnsi="Arial" w:cs="Arial"/>
                <w:sz w:val="16"/>
                <w:szCs w:val="16"/>
              </w:rPr>
            </w:pPr>
            <w:r w:rsidRPr="00011193">
              <w:rPr>
                <w:rFonts w:ascii="Arial" w:hAnsi="Arial" w:cs="Arial"/>
                <w:sz w:val="16"/>
                <w:szCs w:val="16"/>
              </w:rPr>
              <w:t>8.4</w:t>
            </w:r>
          </w:p>
        </w:tc>
        <w:tc>
          <w:tcPr>
            <w:tcW w:w="792" w:type="dxa"/>
            <w:tcBorders>
              <w:top w:val="nil"/>
              <w:left w:val="nil"/>
              <w:bottom w:val="nil"/>
              <w:right w:val="single" w:sz="4" w:space="0" w:color="auto"/>
            </w:tcBorders>
            <w:noWrap/>
            <w:vAlign w:val="bottom"/>
          </w:tcPr>
          <w:p w:rsidR="000824C4" w:rsidRPr="004065A8" w:rsidRDefault="000824C4" w:rsidP="001C2B9C">
            <w:pPr>
              <w:jc w:val="right"/>
              <w:rPr>
                <w:rFonts w:ascii="Arial" w:hAnsi="Arial" w:cs="Arial"/>
                <w:sz w:val="16"/>
                <w:szCs w:val="16"/>
              </w:rPr>
            </w:pPr>
            <w:r w:rsidRPr="004065A8">
              <w:rPr>
                <w:rFonts w:ascii="Arial" w:hAnsi="Arial" w:cs="Arial"/>
                <w:sz w:val="16"/>
                <w:szCs w:val="16"/>
              </w:rPr>
              <w:t>3,467</w:t>
            </w:r>
          </w:p>
        </w:tc>
        <w:tc>
          <w:tcPr>
            <w:tcW w:w="792" w:type="dxa"/>
            <w:tcBorders>
              <w:top w:val="nil"/>
              <w:left w:val="nil"/>
              <w:bottom w:val="nil"/>
              <w:right w:val="single" w:sz="4" w:space="0" w:color="auto"/>
            </w:tcBorders>
            <w:noWrap/>
            <w:vAlign w:val="bottom"/>
          </w:tcPr>
          <w:p w:rsidR="000824C4" w:rsidRPr="004065A8" w:rsidRDefault="000824C4" w:rsidP="001C2B9C">
            <w:pPr>
              <w:jc w:val="right"/>
              <w:rPr>
                <w:rFonts w:ascii="Arial" w:hAnsi="Arial" w:cs="Arial"/>
                <w:sz w:val="16"/>
                <w:szCs w:val="16"/>
              </w:rPr>
            </w:pPr>
            <w:r w:rsidRPr="00011193">
              <w:rPr>
                <w:rFonts w:ascii="Arial" w:hAnsi="Arial" w:cs="Arial"/>
                <w:sz w:val="16"/>
                <w:szCs w:val="16"/>
              </w:rPr>
              <w:t>8.3</w:t>
            </w:r>
          </w:p>
        </w:tc>
        <w:tc>
          <w:tcPr>
            <w:tcW w:w="792" w:type="dxa"/>
            <w:tcBorders>
              <w:top w:val="nil"/>
              <w:left w:val="nil"/>
              <w:bottom w:val="nil"/>
              <w:right w:val="single" w:sz="4" w:space="0" w:color="auto"/>
            </w:tcBorders>
            <w:noWrap/>
            <w:vAlign w:val="bottom"/>
          </w:tcPr>
          <w:p w:rsidR="000824C4" w:rsidRPr="004065A8" w:rsidRDefault="000824C4" w:rsidP="001C2B9C">
            <w:pPr>
              <w:jc w:val="right"/>
              <w:rPr>
                <w:rFonts w:ascii="Arial" w:hAnsi="Arial" w:cs="Arial"/>
                <w:sz w:val="16"/>
                <w:szCs w:val="16"/>
              </w:rPr>
            </w:pPr>
            <w:r w:rsidRPr="004065A8">
              <w:rPr>
                <w:rFonts w:ascii="Arial" w:hAnsi="Arial" w:cs="Arial"/>
                <w:sz w:val="16"/>
                <w:szCs w:val="16"/>
              </w:rPr>
              <w:t>3,434</w:t>
            </w:r>
          </w:p>
        </w:tc>
        <w:tc>
          <w:tcPr>
            <w:tcW w:w="792" w:type="dxa"/>
            <w:tcBorders>
              <w:top w:val="nil"/>
              <w:left w:val="nil"/>
              <w:bottom w:val="nil"/>
              <w:right w:val="single" w:sz="4" w:space="0" w:color="auto"/>
            </w:tcBorders>
            <w:noWrap/>
            <w:vAlign w:val="bottom"/>
          </w:tcPr>
          <w:p w:rsidR="000824C4" w:rsidRPr="004065A8" w:rsidRDefault="000824C4" w:rsidP="001C2B9C">
            <w:pPr>
              <w:jc w:val="right"/>
              <w:rPr>
                <w:rFonts w:ascii="Arial" w:hAnsi="Arial" w:cs="Arial"/>
                <w:sz w:val="16"/>
                <w:szCs w:val="16"/>
              </w:rPr>
            </w:pPr>
            <w:r w:rsidRPr="00011193">
              <w:rPr>
                <w:rFonts w:ascii="Arial" w:hAnsi="Arial" w:cs="Arial"/>
                <w:sz w:val="16"/>
                <w:szCs w:val="16"/>
              </w:rPr>
              <w:t>8,2</w:t>
            </w:r>
          </w:p>
        </w:tc>
        <w:tc>
          <w:tcPr>
            <w:tcW w:w="792" w:type="dxa"/>
            <w:tcBorders>
              <w:top w:val="nil"/>
              <w:left w:val="nil"/>
              <w:bottom w:val="nil"/>
              <w:right w:val="single" w:sz="4" w:space="0" w:color="auto"/>
            </w:tcBorders>
            <w:noWrap/>
            <w:vAlign w:val="bottom"/>
          </w:tcPr>
          <w:p w:rsidR="000824C4" w:rsidRPr="004065A8" w:rsidRDefault="000824C4" w:rsidP="001C2B9C">
            <w:pPr>
              <w:jc w:val="right"/>
              <w:rPr>
                <w:rFonts w:ascii="Arial" w:hAnsi="Arial" w:cs="Arial"/>
                <w:sz w:val="16"/>
                <w:szCs w:val="16"/>
              </w:rPr>
            </w:pPr>
            <w:r w:rsidRPr="004065A8">
              <w:rPr>
                <w:rFonts w:ascii="Arial" w:hAnsi="Arial" w:cs="Arial"/>
                <w:sz w:val="16"/>
                <w:szCs w:val="16"/>
              </w:rPr>
              <w:t>3,373</w:t>
            </w:r>
          </w:p>
        </w:tc>
        <w:tc>
          <w:tcPr>
            <w:tcW w:w="792" w:type="dxa"/>
            <w:tcBorders>
              <w:top w:val="nil"/>
              <w:left w:val="nil"/>
              <w:bottom w:val="nil"/>
              <w:right w:val="single" w:sz="4" w:space="0" w:color="auto"/>
            </w:tcBorders>
            <w:noWrap/>
            <w:vAlign w:val="bottom"/>
          </w:tcPr>
          <w:p w:rsidR="000824C4" w:rsidRPr="004065A8" w:rsidRDefault="000824C4" w:rsidP="001C2B9C">
            <w:pPr>
              <w:jc w:val="right"/>
              <w:rPr>
                <w:rFonts w:ascii="Arial" w:hAnsi="Arial" w:cs="Arial"/>
                <w:sz w:val="16"/>
                <w:szCs w:val="16"/>
              </w:rPr>
            </w:pPr>
            <w:r w:rsidRPr="00011193">
              <w:rPr>
                <w:rFonts w:ascii="Arial" w:hAnsi="Arial" w:cs="Arial"/>
                <w:sz w:val="16"/>
                <w:szCs w:val="16"/>
              </w:rPr>
              <w:t>8.2</w:t>
            </w:r>
          </w:p>
        </w:tc>
      </w:tr>
      <w:tr w:rsidR="000824C4" w:rsidRPr="005359EE">
        <w:trPr>
          <w:trHeight w:val="255"/>
        </w:trPr>
        <w:tc>
          <w:tcPr>
            <w:tcW w:w="1674" w:type="dxa"/>
            <w:tcBorders>
              <w:top w:val="nil"/>
              <w:left w:val="single" w:sz="4" w:space="0" w:color="auto"/>
              <w:right w:val="nil"/>
            </w:tcBorders>
            <w:noWrap/>
            <w:vAlign w:val="bottom"/>
          </w:tcPr>
          <w:p w:rsidR="000824C4" w:rsidRPr="004065A8" w:rsidRDefault="000824C4" w:rsidP="001C2B9C">
            <w:pPr>
              <w:rPr>
                <w:rFonts w:ascii="Arial" w:hAnsi="Arial" w:cs="Arial"/>
                <w:sz w:val="16"/>
                <w:szCs w:val="16"/>
              </w:rPr>
            </w:pPr>
            <w:r w:rsidRPr="004065A8">
              <w:rPr>
                <w:rFonts w:ascii="Arial" w:hAnsi="Arial" w:cs="Arial"/>
                <w:sz w:val="16"/>
                <w:szCs w:val="16"/>
              </w:rPr>
              <w:t>State Total</w:t>
            </w:r>
          </w:p>
        </w:tc>
        <w:tc>
          <w:tcPr>
            <w:tcW w:w="810" w:type="dxa"/>
            <w:tcBorders>
              <w:top w:val="nil"/>
              <w:left w:val="single" w:sz="4" w:space="0" w:color="auto"/>
              <w:right w:val="single" w:sz="4" w:space="0" w:color="auto"/>
            </w:tcBorders>
            <w:noWrap/>
            <w:vAlign w:val="bottom"/>
          </w:tcPr>
          <w:p w:rsidR="000824C4" w:rsidRPr="004065A8" w:rsidRDefault="000824C4" w:rsidP="001C2B9C">
            <w:pPr>
              <w:jc w:val="right"/>
              <w:rPr>
                <w:rFonts w:ascii="Arial" w:hAnsi="Arial" w:cs="Arial"/>
                <w:sz w:val="16"/>
                <w:szCs w:val="16"/>
              </w:rPr>
            </w:pPr>
            <w:r w:rsidRPr="004065A8">
              <w:rPr>
                <w:rFonts w:ascii="Arial" w:hAnsi="Arial" w:cs="Arial"/>
                <w:sz w:val="16"/>
                <w:szCs w:val="16"/>
              </w:rPr>
              <w:t>54,991</w:t>
            </w:r>
          </w:p>
        </w:tc>
        <w:tc>
          <w:tcPr>
            <w:tcW w:w="688" w:type="dxa"/>
            <w:tcBorders>
              <w:top w:val="nil"/>
              <w:left w:val="nil"/>
              <w:right w:val="single" w:sz="4" w:space="0" w:color="auto"/>
            </w:tcBorders>
            <w:noWrap/>
            <w:vAlign w:val="bottom"/>
          </w:tcPr>
          <w:p w:rsidR="000824C4" w:rsidRPr="004065A8" w:rsidRDefault="000824C4" w:rsidP="001C2B9C">
            <w:pPr>
              <w:jc w:val="right"/>
              <w:rPr>
                <w:rFonts w:ascii="Arial" w:hAnsi="Arial" w:cs="Arial"/>
                <w:sz w:val="16"/>
                <w:szCs w:val="16"/>
              </w:rPr>
            </w:pPr>
            <w:r w:rsidRPr="004065A8">
              <w:rPr>
                <w:rFonts w:ascii="Arial" w:hAnsi="Arial" w:cs="Arial"/>
                <w:sz w:val="16"/>
                <w:szCs w:val="16"/>
              </w:rPr>
              <w:t>9.1</w:t>
            </w:r>
          </w:p>
        </w:tc>
        <w:tc>
          <w:tcPr>
            <w:tcW w:w="792" w:type="dxa"/>
            <w:tcBorders>
              <w:top w:val="nil"/>
              <w:left w:val="nil"/>
              <w:right w:val="single" w:sz="4" w:space="0" w:color="auto"/>
            </w:tcBorders>
            <w:noWrap/>
            <w:vAlign w:val="bottom"/>
          </w:tcPr>
          <w:p w:rsidR="000824C4" w:rsidRPr="004065A8" w:rsidRDefault="000824C4" w:rsidP="001C2B9C">
            <w:pPr>
              <w:jc w:val="right"/>
              <w:rPr>
                <w:rFonts w:ascii="Arial" w:hAnsi="Arial" w:cs="Arial"/>
                <w:sz w:val="16"/>
                <w:szCs w:val="16"/>
              </w:rPr>
            </w:pPr>
            <w:r w:rsidRPr="004065A8">
              <w:rPr>
                <w:rFonts w:ascii="Arial" w:hAnsi="Arial" w:cs="Arial"/>
                <w:sz w:val="16"/>
                <w:szCs w:val="16"/>
              </w:rPr>
              <w:t>56,541</w:t>
            </w:r>
          </w:p>
        </w:tc>
        <w:tc>
          <w:tcPr>
            <w:tcW w:w="792" w:type="dxa"/>
            <w:tcBorders>
              <w:top w:val="nil"/>
              <w:left w:val="nil"/>
              <w:right w:val="single" w:sz="4" w:space="0" w:color="auto"/>
            </w:tcBorders>
            <w:noWrap/>
            <w:vAlign w:val="bottom"/>
          </w:tcPr>
          <w:p w:rsidR="000824C4" w:rsidRPr="004065A8" w:rsidRDefault="000824C4" w:rsidP="001C2B9C">
            <w:pPr>
              <w:jc w:val="right"/>
              <w:rPr>
                <w:rFonts w:ascii="Arial" w:hAnsi="Arial" w:cs="Arial"/>
                <w:sz w:val="16"/>
                <w:szCs w:val="16"/>
              </w:rPr>
            </w:pPr>
            <w:r w:rsidRPr="004065A8">
              <w:rPr>
                <w:rFonts w:ascii="Arial" w:hAnsi="Arial" w:cs="Arial"/>
                <w:sz w:val="16"/>
                <w:szCs w:val="16"/>
              </w:rPr>
              <w:t>9.1</w:t>
            </w:r>
          </w:p>
        </w:tc>
        <w:tc>
          <w:tcPr>
            <w:tcW w:w="792" w:type="dxa"/>
            <w:tcBorders>
              <w:top w:val="nil"/>
              <w:left w:val="nil"/>
              <w:right w:val="single" w:sz="4" w:space="0" w:color="auto"/>
            </w:tcBorders>
            <w:noWrap/>
            <w:vAlign w:val="bottom"/>
          </w:tcPr>
          <w:p w:rsidR="000824C4" w:rsidRPr="004065A8" w:rsidRDefault="000824C4" w:rsidP="001C2B9C">
            <w:pPr>
              <w:jc w:val="right"/>
              <w:rPr>
                <w:rFonts w:ascii="Arial" w:hAnsi="Arial" w:cs="Arial"/>
                <w:sz w:val="16"/>
                <w:szCs w:val="16"/>
              </w:rPr>
            </w:pPr>
            <w:r w:rsidRPr="004065A8">
              <w:rPr>
                <w:rFonts w:ascii="Arial" w:hAnsi="Arial" w:cs="Arial"/>
                <w:sz w:val="16"/>
                <w:szCs w:val="16"/>
              </w:rPr>
              <w:t>57,823</w:t>
            </w:r>
          </w:p>
        </w:tc>
        <w:tc>
          <w:tcPr>
            <w:tcW w:w="792" w:type="dxa"/>
            <w:tcBorders>
              <w:top w:val="nil"/>
              <w:left w:val="nil"/>
              <w:right w:val="single" w:sz="4" w:space="0" w:color="auto"/>
            </w:tcBorders>
            <w:noWrap/>
            <w:vAlign w:val="bottom"/>
          </w:tcPr>
          <w:p w:rsidR="000824C4" w:rsidRPr="004065A8" w:rsidRDefault="000824C4" w:rsidP="001C2B9C">
            <w:pPr>
              <w:jc w:val="right"/>
              <w:rPr>
                <w:rFonts w:ascii="Arial" w:hAnsi="Arial" w:cs="Arial"/>
                <w:sz w:val="16"/>
                <w:szCs w:val="16"/>
              </w:rPr>
            </w:pPr>
            <w:r w:rsidRPr="004065A8">
              <w:rPr>
                <w:rFonts w:ascii="Arial" w:hAnsi="Arial" w:cs="Arial"/>
                <w:sz w:val="16"/>
                <w:szCs w:val="16"/>
              </w:rPr>
              <w:t>9.1</w:t>
            </w:r>
          </w:p>
        </w:tc>
        <w:tc>
          <w:tcPr>
            <w:tcW w:w="792" w:type="dxa"/>
            <w:tcBorders>
              <w:top w:val="nil"/>
              <w:left w:val="nil"/>
              <w:right w:val="single" w:sz="4" w:space="0" w:color="auto"/>
            </w:tcBorders>
            <w:noWrap/>
            <w:vAlign w:val="bottom"/>
          </w:tcPr>
          <w:p w:rsidR="000824C4" w:rsidRPr="004065A8" w:rsidRDefault="000824C4" w:rsidP="001C2B9C">
            <w:pPr>
              <w:jc w:val="right"/>
              <w:rPr>
                <w:rFonts w:ascii="Arial" w:hAnsi="Arial" w:cs="Arial"/>
                <w:sz w:val="16"/>
                <w:szCs w:val="16"/>
              </w:rPr>
            </w:pPr>
            <w:r w:rsidRPr="004065A8">
              <w:rPr>
                <w:rFonts w:ascii="Arial" w:hAnsi="Arial" w:cs="Arial"/>
                <w:sz w:val="16"/>
                <w:szCs w:val="16"/>
              </w:rPr>
              <w:t>58,461</w:t>
            </w:r>
          </w:p>
        </w:tc>
        <w:tc>
          <w:tcPr>
            <w:tcW w:w="792" w:type="dxa"/>
            <w:tcBorders>
              <w:top w:val="nil"/>
              <w:left w:val="nil"/>
              <w:right w:val="single" w:sz="4" w:space="0" w:color="auto"/>
            </w:tcBorders>
            <w:noWrap/>
            <w:vAlign w:val="bottom"/>
          </w:tcPr>
          <w:p w:rsidR="000824C4" w:rsidRPr="004065A8" w:rsidRDefault="000824C4" w:rsidP="001C2B9C">
            <w:pPr>
              <w:jc w:val="right"/>
              <w:rPr>
                <w:rFonts w:ascii="Arial" w:hAnsi="Arial" w:cs="Arial"/>
                <w:sz w:val="16"/>
                <w:szCs w:val="16"/>
              </w:rPr>
            </w:pPr>
            <w:r w:rsidRPr="004065A8">
              <w:rPr>
                <w:rFonts w:ascii="Arial" w:hAnsi="Arial" w:cs="Arial"/>
                <w:sz w:val="16"/>
                <w:szCs w:val="16"/>
              </w:rPr>
              <w:t>9.1</w:t>
            </w:r>
          </w:p>
        </w:tc>
        <w:tc>
          <w:tcPr>
            <w:tcW w:w="792" w:type="dxa"/>
            <w:tcBorders>
              <w:top w:val="nil"/>
              <w:left w:val="nil"/>
              <w:right w:val="single" w:sz="4" w:space="0" w:color="auto"/>
            </w:tcBorders>
            <w:noWrap/>
            <w:vAlign w:val="bottom"/>
          </w:tcPr>
          <w:p w:rsidR="000824C4" w:rsidRPr="004065A8" w:rsidRDefault="000824C4" w:rsidP="001C2B9C">
            <w:pPr>
              <w:jc w:val="right"/>
              <w:rPr>
                <w:rFonts w:ascii="Arial" w:hAnsi="Arial" w:cs="Arial"/>
                <w:sz w:val="16"/>
                <w:szCs w:val="16"/>
              </w:rPr>
            </w:pPr>
            <w:r w:rsidRPr="004065A8">
              <w:rPr>
                <w:rFonts w:ascii="Arial" w:hAnsi="Arial" w:cs="Arial"/>
                <w:sz w:val="16"/>
                <w:szCs w:val="16"/>
              </w:rPr>
              <w:t>58,260</w:t>
            </w:r>
          </w:p>
        </w:tc>
        <w:tc>
          <w:tcPr>
            <w:tcW w:w="792" w:type="dxa"/>
            <w:tcBorders>
              <w:top w:val="nil"/>
              <w:left w:val="nil"/>
              <w:right w:val="single" w:sz="4" w:space="0" w:color="auto"/>
            </w:tcBorders>
            <w:noWrap/>
            <w:vAlign w:val="bottom"/>
          </w:tcPr>
          <w:p w:rsidR="000824C4" w:rsidRPr="004065A8" w:rsidRDefault="000824C4" w:rsidP="001C2B9C">
            <w:pPr>
              <w:jc w:val="right"/>
              <w:rPr>
                <w:rFonts w:ascii="Arial" w:hAnsi="Arial" w:cs="Arial"/>
                <w:sz w:val="16"/>
                <w:szCs w:val="16"/>
              </w:rPr>
            </w:pPr>
            <w:r w:rsidRPr="004065A8">
              <w:rPr>
                <w:rFonts w:ascii="Arial" w:hAnsi="Arial" w:cs="Arial"/>
                <w:sz w:val="16"/>
                <w:szCs w:val="16"/>
              </w:rPr>
              <w:t>9.1</w:t>
            </w:r>
          </w:p>
        </w:tc>
      </w:tr>
      <w:tr w:rsidR="000824C4" w:rsidRPr="005359EE">
        <w:trPr>
          <w:trHeight w:val="195"/>
        </w:trPr>
        <w:tc>
          <w:tcPr>
            <w:tcW w:w="1674" w:type="dxa"/>
            <w:tcBorders>
              <w:top w:val="nil"/>
              <w:left w:val="single" w:sz="4" w:space="0" w:color="auto"/>
              <w:bottom w:val="single" w:sz="4" w:space="0" w:color="auto"/>
              <w:right w:val="nil"/>
            </w:tcBorders>
            <w:noWrap/>
            <w:vAlign w:val="bottom"/>
          </w:tcPr>
          <w:p w:rsidR="000824C4" w:rsidRPr="0061334B" w:rsidRDefault="000824C4" w:rsidP="001C2B9C">
            <w:pPr>
              <w:rPr>
                <w:rFonts w:ascii="Arial" w:hAnsi="Arial" w:cs="Arial"/>
                <w:sz w:val="16"/>
                <w:szCs w:val="16"/>
              </w:rPr>
            </w:pPr>
            <w:r w:rsidRPr="0061334B">
              <w:rPr>
                <w:rFonts w:ascii="Arial" w:hAnsi="Arial" w:cs="Arial"/>
                <w:sz w:val="16"/>
                <w:szCs w:val="16"/>
              </w:rPr>
              <w:t> </w:t>
            </w:r>
          </w:p>
        </w:tc>
        <w:tc>
          <w:tcPr>
            <w:tcW w:w="810" w:type="dxa"/>
            <w:tcBorders>
              <w:top w:val="nil"/>
              <w:left w:val="single" w:sz="4" w:space="0" w:color="auto"/>
              <w:bottom w:val="single" w:sz="4" w:space="0" w:color="auto"/>
              <w:right w:val="single" w:sz="4" w:space="0" w:color="auto"/>
            </w:tcBorders>
            <w:noWrap/>
            <w:vAlign w:val="bottom"/>
          </w:tcPr>
          <w:p w:rsidR="000824C4" w:rsidRPr="0061334B" w:rsidRDefault="000824C4" w:rsidP="001C2B9C">
            <w:pPr>
              <w:rPr>
                <w:rFonts w:ascii="Arial" w:hAnsi="Arial" w:cs="Arial"/>
                <w:sz w:val="16"/>
                <w:szCs w:val="16"/>
              </w:rPr>
            </w:pPr>
            <w:r w:rsidRPr="0061334B">
              <w:rPr>
                <w:rFonts w:ascii="Arial" w:hAnsi="Arial" w:cs="Arial"/>
                <w:sz w:val="16"/>
                <w:szCs w:val="16"/>
              </w:rPr>
              <w:t> </w:t>
            </w:r>
          </w:p>
        </w:tc>
        <w:tc>
          <w:tcPr>
            <w:tcW w:w="688" w:type="dxa"/>
            <w:tcBorders>
              <w:top w:val="nil"/>
              <w:left w:val="nil"/>
              <w:bottom w:val="single" w:sz="4" w:space="0" w:color="auto"/>
              <w:right w:val="single" w:sz="4" w:space="0" w:color="auto"/>
            </w:tcBorders>
            <w:noWrap/>
            <w:vAlign w:val="bottom"/>
          </w:tcPr>
          <w:p w:rsidR="000824C4" w:rsidRPr="0061334B" w:rsidRDefault="000824C4" w:rsidP="001C2B9C">
            <w:pPr>
              <w:rPr>
                <w:rFonts w:ascii="Arial" w:hAnsi="Arial" w:cs="Arial"/>
                <w:sz w:val="16"/>
                <w:szCs w:val="16"/>
              </w:rPr>
            </w:pPr>
            <w:r w:rsidRPr="0061334B">
              <w:rPr>
                <w:rFonts w:ascii="Arial" w:hAnsi="Arial" w:cs="Arial"/>
                <w:sz w:val="16"/>
                <w:szCs w:val="16"/>
              </w:rPr>
              <w:t> </w:t>
            </w:r>
          </w:p>
        </w:tc>
        <w:tc>
          <w:tcPr>
            <w:tcW w:w="792" w:type="dxa"/>
            <w:tcBorders>
              <w:top w:val="nil"/>
              <w:left w:val="nil"/>
              <w:bottom w:val="single" w:sz="4" w:space="0" w:color="auto"/>
              <w:right w:val="single" w:sz="4" w:space="0" w:color="auto"/>
            </w:tcBorders>
            <w:noWrap/>
            <w:vAlign w:val="bottom"/>
          </w:tcPr>
          <w:p w:rsidR="000824C4" w:rsidRPr="0061334B" w:rsidRDefault="000824C4" w:rsidP="001C2B9C">
            <w:pPr>
              <w:rPr>
                <w:rFonts w:ascii="Arial" w:hAnsi="Arial" w:cs="Arial"/>
                <w:sz w:val="16"/>
                <w:szCs w:val="16"/>
              </w:rPr>
            </w:pPr>
            <w:r w:rsidRPr="0061334B">
              <w:rPr>
                <w:rFonts w:ascii="Arial" w:hAnsi="Arial" w:cs="Arial"/>
                <w:sz w:val="16"/>
                <w:szCs w:val="16"/>
              </w:rPr>
              <w:t> </w:t>
            </w:r>
          </w:p>
        </w:tc>
        <w:tc>
          <w:tcPr>
            <w:tcW w:w="792" w:type="dxa"/>
            <w:tcBorders>
              <w:top w:val="nil"/>
              <w:left w:val="nil"/>
              <w:bottom w:val="single" w:sz="4" w:space="0" w:color="auto"/>
              <w:right w:val="single" w:sz="4" w:space="0" w:color="auto"/>
            </w:tcBorders>
            <w:noWrap/>
            <w:vAlign w:val="bottom"/>
          </w:tcPr>
          <w:p w:rsidR="000824C4" w:rsidRPr="0061334B" w:rsidRDefault="000824C4" w:rsidP="001C2B9C">
            <w:pPr>
              <w:rPr>
                <w:rFonts w:ascii="Arial" w:hAnsi="Arial" w:cs="Arial"/>
                <w:sz w:val="16"/>
                <w:szCs w:val="16"/>
              </w:rPr>
            </w:pPr>
            <w:r w:rsidRPr="0061334B">
              <w:rPr>
                <w:rFonts w:ascii="Arial" w:hAnsi="Arial" w:cs="Arial"/>
                <w:sz w:val="16"/>
                <w:szCs w:val="16"/>
              </w:rPr>
              <w:t> </w:t>
            </w:r>
          </w:p>
        </w:tc>
        <w:tc>
          <w:tcPr>
            <w:tcW w:w="792" w:type="dxa"/>
            <w:tcBorders>
              <w:top w:val="nil"/>
              <w:left w:val="nil"/>
              <w:bottom w:val="single" w:sz="4" w:space="0" w:color="auto"/>
              <w:right w:val="single" w:sz="4" w:space="0" w:color="auto"/>
            </w:tcBorders>
            <w:noWrap/>
            <w:vAlign w:val="bottom"/>
          </w:tcPr>
          <w:p w:rsidR="000824C4" w:rsidRPr="0061334B" w:rsidRDefault="000824C4" w:rsidP="001C2B9C">
            <w:pPr>
              <w:rPr>
                <w:rFonts w:ascii="Arial" w:hAnsi="Arial" w:cs="Arial"/>
                <w:sz w:val="16"/>
                <w:szCs w:val="16"/>
              </w:rPr>
            </w:pPr>
            <w:r w:rsidRPr="0061334B">
              <w:rPr>
                <w:rFonts w:ascii="Arial" w:hAnsi="Arial" w:cs="Arial"/>
                <w:sz w:val="16"/>
                <w:szCs w:val="16"/>
              </w:rPr>
              <w:t> </w:t>
            </w:r>
          </w:p>
        </w:tc>
        <w:tc>
          <w:tcPr>
            <w:tcW w:w="792" w:type="dxa"/>
            <w:tcBorders>
              <w:top w:val="nil"/>
              <w:left w:val="nil"/>
              <w:bottom w:val="single" w:sz="4" w:space="0" w:color="auto"/>
              <w:right w:val="single" w:sz="4" w:space="0" w:color="auto"/>
            </w:tcBorders>
            <w:noWrap/>
            <w:vAlign w:val="bottom"/>
          </w:tcPr>
          <w:p w:rsidR="000824C4" w:rsidRPr="0061334B" w:rsidRDefault="000824C4" w:rsidP="001C2B9C">
            <w:pPr>
              <w:rPr>
                <w:rFonts w:ascii="Arial" w:hAnsi="Arial" w:cs="Arial"/>
                <w:sz w:val="16"/>
                <w:szCs w:val="16"/>
              </w:rPr>
            </w:pPr>
            <w:r w:rsidRPr="0061334B">
              <w:rPr>
                <w:rFonts w:ascii="Arial" w:hAnsi="Arial" w:cs="Arial"/>
                <w:sz w:val="16"/>
                <w:szCs w:val="16"/>
              </w:rPr>
              <w:t> </w:t>
            </w:r>
          </w:p>
        </w:tc>
        <w:tc>
          <w:tcPr>
            <w:tcW w:w="792" w:type="dxa"/>
            <w:tcBorders>
              <w:top w:val="nil"/>
              <w:left w:val="nil"/>
              <w:bottom w:val="single" w:sz="4" w:space="0" w:color="auto"/>
              <w:right w:val="single" w:sz="4" w:space="0" w:color="auto"/>
            </w:tcBorders>
            <w:noWrap/>
            <w:vAlign w:val="bottom"/>
          </w:tcPr>
          <w:p w:rsidR="000824C4" w:rsidRPr="0061334B" w:rsidRDefault="000824C4" w:rsidP="001C2B9C">
            <w:pPr>
              <w:rPr>
                <w:rFonts w:ascii="Arial" w:hAnsi="Arial" w:cs="Arial"/>
                <w:sz w:val="16"/>
                <w:szCs w:val="16"/>
              </w:rPr>
            </w:pPr>
            <w:r w:rsidRPr="0061334B">
              <w:rPr>
                <w:rFonts w:ascii="Arial" w:hAnsi="Arial" w:cs="Arial"/>
                <w:sz w:val="16"/>
                <w:szCs w:val="16"/>
              </w:rPr>
              <w:t> </w:t>
            </w:r>
          </w:p>
        </w:tc>
        <w:tc>
          <w:tcPr>
            <w:tcW w:w="792" w:type="dxa"/>
            <w:tcBorders>
              <w:top w:val="nil"/>
              <w:left w:val="nil"/>
              <w:bottom w:val="single" w:sz="4" w:space="0" w:color="auto"/>
              <w:right w:val="single" w:sz="4" w:space="0" w:color="auto"/>
            </w:tcBorders>
            <w:noWrap/>
            <w:vAlign w:val="bottom"/>
          </w:tcPr>
          <w:p w:rsidR="000824C4" w:rsidRPr="0061334B" w:rsidRDefault="000824C4" w:rsidP="001C2B9C">
            <w:pPr>
              <w:rPr>
                <w:rFonts w:ascii="Arial" w:hAnsi="Arial" w:cs="Arial"/>
                <w:sz w:val="16"/>
                <w:szCs w:val="16"/>
              </w:rPr>
            </w:pPr>
            <w:r w:rsidRPr="0061334B">
              <w:rPr>
                <w:rFonts w:ascii="Arial" w:hAnsi="Arial" w:cs="Arial"/>
                <w:sz w:val="16"/>
                <w:szCs w:val="16"/>
              </w:rPr>
              <w:t> </w:t>
            </w:r>
          </w:p>
        </w:tc>
        <w:tc>
          <w:tcPr>
            <w:tcW w:w="792" w:type="dxa"/>
            <w:tcBorders>
              <w:top w:val="nil"/>
              <w:left w:val="nil"/>
              <w:bottom w:val="single" w:sz="4" w:space="0" w:color="auto"/>
              <w:right w:val="single" w:sz="4" w:space="0" w:color="auto"/>
            </w:tcBorders>
            <w:noWrap/>
            <w:vAlign w:val="bottom"/>
          </w:tcPr>
          <w:p w:rsidR="000824C4" w:rsidRPr="0061334B" w:rsidRDefault="000824C4" w:rsidP="001C2B9C">
            <w:pPr>
              <w:rPr>
                <w:rFonts w:ascii="Arial" w:hAnsi="Arial" w:cs="Arial"/>
                <w:sz w:val="16"/>
                <w:szCs w:val="16"/>
              </w:rPr>
            </w:pPr>
            <w:r w:rsidRPr="0061334B">
              <w:rPr>
                <w:rFonts w:ascii="Arial" w:hAnsi="Arial" w:cs="Arial"/>
                <w:sz w:val="16"/>
                <w:szCs w:val="16"/>
              </w:rPr>
              <w:t> </w:t>
            </w:r>
          </w:p>
        </w:tc>
        <w:tc>
          <w:tcPr>
            <w:tcW w:w="792" w:type="dxa"/>
            <w:tcBorders>
              <w:top w:val="nil"/>
              <w:left w:val="nil"/>
              <w:bottom w:val="single" w:sz="4" w:space="0" w:color="auto"/>
              <w:right w:val="single" w:sz="4" w:space="0" w:color="auto"/>
            </w:tcBorders>
            <w:noWrap/>
            <w:vAlign w:val="bottom"/>
          </w:tcPr>
          <w:p w:rsidR="000824C4" w:rsidRPr="0061334B" w:rsidRDefault="000824C4" w:rsidP="001C2B9C">
            <w:pPr>
              <w:rPr>
                <w:rFonts w:ascii="Arial" w:hAnsi="Arial" w:cs="Arial"/>
                <w:sz w:val="16"/>
                <w:szCs w:val="16"/>
              </w:rPr>
            </w:pPr>
            <w:r w:rsidRPr="0061334B">
              <w:rPr>
                <w:rFonts w:ascii="Arial" w:hAnsi="Arial" w:cs="Arial"/>
                <w:sz w:val="16"/>
                <w:szCs w:val="16"/>
              </w:rPr>
              <w:t> </w:t>
            </w:r>
          </w:p>
        </w:tc>
      </w:tr>
    </w:tbl>
    <w:p w:rsidR="000824C4" w:rsidRDefault="000824C4" w:rsidP="00656B48"/>
    <w:p w:rsidR="000824C4" w:rsidRPr="004D4012" w:rsidRDefault="000824C4" w:rsidP="00656B48"/>
    <w:p w:rsidR="000824C4" w:rsidRDefault="000824C4" w:rsidP="00656B48">
      <w:pPr>
        <w:pStyle w:val="Heading4"/>
      </w:pPr>
      <w:r w:rsidRPr="00DD47C9">
        <w:t>Infant Mortality</w:t>
      </w:r>
    </w:p>
    <w:p w:rsidR="000824C4" w:rsidRDefault="000824C4" w:rsidP="006D3109">
      <w:r w:rsidRPr="00814FA0">
        <w:t>Infant mortality is the number of</w:t>
      </w:r>
      <w:r>
        <w:t xml:space="preserve"> deaths of</w:t>
      </w:r>
      <w:r w:rsidRPr="00814FA0">
        <w:t xml:space="preserve"> infant</w:t>
      </w:r>
      <w:r>
        <w:t xml:space="preserve">s under one year of age </w:t>
      </w:r>
      <w:r w:rsidRPr="00814FA0">
        <w:t>p</w:t>
      </w:r>
      <w:r>
        <w:t xml:space="preserve">er 1,000 live births.  </w:t>
      </w:r>
      <w:r w:rsidRPr="006D3109">
        <w:t xml:space="preserve">Figure 3 presents infant mortality data for WNC and the state.  When interpreting this data it is important to remember that the infant mortality rate for NC as a whole is among the highest (i.e., worst) in the US, ranking 46th out of 50 according to the 2011 </w:t>
      </w:r>
      <w:r w:rsidRPr="006D3109">
        <w:rPr>
          <w:i/>
        </w:rPr>
        <w:t>America’s Health Rankings</w:t>
      </w:r>
      <w:r w:rsidRPr="006D3109">
        <w:t>, cited previously.</w:t>
      </w:r>
    </w:p>
    <w:p w:rsidR="000824C4" w:rsidRDefault="000824C4" w:rsidP="00656B48"/>
    <w:p w:rsidR="000824C4" w:rsidRDefault="000824C4" w:rsidP="00656B48">
      <w:r>
        <w:t>The state’s infant mortality rate recently has begun to decrease; after hovering near 8.5 for several years, it was 7.9 in the most recent aggregate period (2006-2010).  The mean infant mortality rate for WNC has been lower than the state rate, and appears to be trending in the right direction; the mean WNC infant mortality rate was 7.0 in the 2006-2010 aggregate period.  The infant mortality rate for Haywood County was lower than (or equal to) the comparable mean WNC and NC rates throughout the period cited, and did not improve over the past several years; the county rate in the 2002-2006 period and the 2006-2010 period were identical: 7.0.</w:t>
      </w:r>
    </w:p>
    <w:p w:rsidR="000824C4" w:rsidRPr="00814FA0" w:rsidRDefault="000824C4" w:rsidP="00656B48"/>
    <w:p w:rsidR="000824C4" w:rsidRDefault="000824C4">
      <w:pPr>
        <w:spacing w:after="200" w:line="276" w:lineRule="auto"/>
        <w:rPr>
          <w:rFonts w:cs="Segoe UI"/>
          <w:b/>
          <w:szCs w:val="24"/>
        </w:rPr>
      </w:pPr>
      <w:r>
        <w:br w:type="page"/>
      </w:r>
    </w:p>
    <w:p w:rsidR="000824C4" w:rsidRDefault="000824C4" w:rsidP="00404B33">
      <w:pPr>
        <w:pStyle w:val="GRAPHTITLE"/>
      </w:pPr>
      <w:r>
        <w:t>Figure 3</w:t>
      </w:r>
      <w:r w:rsidRPr="00814FA0">
        <w:t>.  Infant Mortality Rate, Infant Deaths per 1,000 Live Births</w:t>
      </w:r>
    </w:p>
    <w:p w:rsidR="000824C4" w:rsidRPr="00814FA0" w:rsidRDefault="000824C4" w:rsidP="00404B33">
      <w:pPr>
        <w:pStyle w:val="GRAPHTITLE"/>
      </w:pPr>
      <w:r>
        <w:t>(Five-Year Aggregates, 2002-2006 through 2006-2010)</w:t>
      </w:r>
    </w:p>
    <w:p w:rsidR="000824C4" w:rsidRDefault="00A641C0" w:rsidP="00AB5264">
      <w:pPr>
        <w:jc w:val="center"/>
        <w:rPr>
          <w:rFonts w:cs="Segoe UI"/>
        </w:rPr>
      </w:pPr>
      <w:r>
        <w:rPr>
          <w:rFonts w:cs="Segoe UI"/>
          <w:noProof/>
        </w:rPr>
        <w:drawing>
          <wp:inline distT="0" distB="0" distL="0" distR="0">
            <wp:extent cx="4356100" cy="2146300"/>
            <wp:effectExtent l="2540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4356100" cy="2146300"/>
                    </a:xfrm>
                    <a:prstGeom prst="rect">
                      <a:avLst/>
                    </a:prstGeom>
                    <a:noFill/>
                    <a:ln w="9525">
                      <a:noFill/>
                      <a:miter lim="800000"/>
                      <a:headEnd/>
                      <a:tailEnd/>
                    </a:ln>
                  </pic:spPr>
                </pic:pic>
              </a:graphicData>
            </a:graphic>
          </wp:inline>
        </w:drawing>
      </w:r>
    </w:p>
    <w:p w:rsidR="000824C4" w:rsidRPr="00320B97" w:rsidRDefault="000824C4" w:rsidP="009D0A39">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rates.</w:t>
      </w:r>
    </w:p>
    <w:p w:rsidR="000824C4" w:rsidRPr="00FA509B" w:rsidRDefault="000824C4" w:rsidP="004C4BC7">
      <w:pPr>
        <w:rPr>
          <w:rFonts w:cs="Segoe UI"/>
        </w:rPr>
      </w:pPr>
    </w:p>
    <w:p w:rsidR="000824C4" w:rsidRPr="004C4BC7" w:rsidRDefault="000824C4" w:rsidP="00656B48">
      <w:r>
        <w:t xml:space="preserve">There is a strong racial component to infant mortality in NC.  Statewide in 2006-2010, the infant mortality rate among non-Hispanic African Americans (14.7) was </w:t>
      </w:r>
      <w:r>
        <w:rPr>
          <w:i/>
        </w:rPr>
        <w:t>two and one-half times</w:t>
      </w:r>
      <w:r>
        <w:t xml:space="preserve"> the comparable rate among non-Hispanic whites (5.9).  In Haywood County during the same interval, the infant mortality rate among non-Hispanic African Americans (11.7) also was two and one-half times the comparable rate among non-Hispanic whites (4.7).  Infant deaths in other minority groups in Haywood County were below the threshold for calculating stable rates.  Statewide in 2006-2010 the infant mortality rate among non-Hispanic other races was 6.3, and the rate among Hispanics was 5.8 (</w:t>
      </w:r>
      <w:r w:rsidRPr="00AB5264">
        <w:rPr>
          <w:i/>
        </w:rPr>
        <w:t>Data Workbook</w:t>
      </w:r>
      <w:r>
        <w:t>).</w:t>
      </w:r>
    </w:p>
    <w:p w:rsidR="000824C4" w:rsidRDefault="000824C4" w:rsidP="004C4BC7">
      <w:pPr>
        <w:rPr>
          <w:rFonts w:cs="Segoe UI"/>
        </w:rPr>
      </w:pPr>
    </w:p>
    <w:p w:rsidR="000824C4" w:rsidRPr="00FA509B" w:rsidRDefault="000824C4" w:rsidP="004C4BC7">
      <w:pPr>
        <w:rPr>
          <w:rFonts w:cs="Segoe UI"/>
        </w:rPr>
      </w:pPr>
    </w:p>
    <w:p w:rsidR="000824C4" w:rsidRPr="004D4012" w:rsidRDefault="000824C4" w:rsidP="00656B48">
      <w:pPr>
        <w:pStyle w:val="Heading3"/>
      </w:pPr>
      <w:bookmarkStart w:id="117" w:name="_Toc329355561"/>
      <w:bookmarkStart w:id="118" w:name="_Toc349052045"/>
      <w:r w:rsidRPr="004D4012">
        <w:t>Abortion</w:t>
      </w:r>
      <w:bookmarkEnd w:id="117"/>
      <w:bookmarkEnd w:id="118"/>
    </w:p>
    <w:p w:rsidR="000824C4" w:rsidRDefault="000824C4" w:rsidP="00656B48">
      <w:r>
        <w:t>Figures 4 and 5 depict abortion rates for Haywood County, the region, and the state.  Data in Figure 4 show that the mean abortion rate in WNC for women ages 15-44 was less than half the abortion rate for the state as a whole, and that the rate in both jurisdictions fell over the time period cited in the figure, by 24.3% in WNC and by 16.5% in NC.  In 2010 the abortion rate was 5.6 in WNC and 13.2 in NC.</w:t>
      </w:r>
    </w:p>
    <w:p w:rsidR="000824C4" w:rsidRDefault="000824C4" w:rsidP="00656B48"/>
    <w:p w:rsidR="000824C4" w:rsidRDefault="000824C4" w:rsidP="00656B48">
      <w:r>
        <w:t>The abortion rate in Haywood County fluctuated around the mean WNC rate throughout the period cited.  From 2006 through 2010 the abortion rate for this age group in Haywood County decreased 4.3%, from 7.0 to 6.7.</w:t>
      </w:r>
    </w:p>
    <w:p w:rsidR="000824C4" w:rsidRPr="00FA509B" w:rsidRDefault="000824C4" w:rsidP="00D15369">
      <w:pPr>
        <w:rPr>
          <w:rFonts w:cs="Segoe UI"/>
        </w:rPr>
      </w:pPr>
    </w:p>
    <w:p w:rsidR="000824C4" w:rsidRDefault="000824C4">
      <w:pPr>
        <w:spacing w:after="200" w:line="276" w:lineRule="auto"/>
        <w:rPr>
          <w:rFonts w:cs="Segoe UI"/>
          <w:b/>
          <w:szCs w:val="24"/>
        </w:rPr>
      </w:pPr>
      <w:r>
        <w:br w:type="page"/>
      </w:r>
    </w:p>
    <w:p w:rsidR="000824C4" w:rsidRPr="00874BC7" w:rsidRDefault="000824C4" w:rsidP="00656B48">
      <w:pPr>
        <w:pStyle w:val="GRAPHTITLE"/>
      </w:pPr>
      <w:r>
        <w:t>Figure 4</w:t>
      </w:r>
      <w:r w:rsidRPr="00874BC7">
        <w:t>.  Pregnancies Ending in Abortion, Ages 1</w:t>
      </w:r>
      <w:r>
        <w:t>5-44, per 1,000 Population</w:t>
      </w:r>
    </w:p>
    <w:p w:rsidR="000824C4" w:rsidRPr="00874BC7" w:rsidRDefault="000824C4" w:rsidP="00656B48">
      <w:pPr>
        <w:pStyle w:val="GRAPHTITLE"/>
      </w:pPr>
      <w:r>
        <w:t>(Single Years,</w:t>
      </w:r>
      <w:r w:rsidRPr="00320B97">
        <w:t xml:space="preserve"> </w:t>
      </w:r>
      <w:r>
        <w:t>2006-2010)</w:t>
      </w:r>
    </w:p>
    <w:p w:rsidR="000824C4" w:rsidRDefault="00A641C0" w:rsidP="00F205A2">
      <w:pPr>
        <w:jc w:val="center"/>
        <w:rPr>
          <w:rFonts w:ascii="Arial Narrow" w:hAnsi="Arial Narrow"/>
          <w:sz w:val="24"/>
          <w:szCs w:val="24"/>
        </w:rPr>
      </w:pPr>
      <w:r>
        <w:rPr>
          <w:rFonts w:ascii="Arial Narrow" w:hAnsi="Arial Narrow"/>
          <w:noProof/>
          <w:sz w:val="24"/>
          <w:szCs w:val="24"/>
        </w:rPr>
        <w:drawing>
          <wp:inline distT="0" distB="0" distL="0" distR="0">
            <wp:extent cx="4343400" cy="2120900"/>
            <wp:effectExtent l="2540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4343400" cy="2120900"/>
                    </a:xfrm>
                    <a:prstGeom prst="rect">
                      <a:avLst/>
                    </a:prstGeom>
                    <a:noFill/>
                    <a:ln w="9525">
                      <a:noFill/>
                      <a:miter lim="800000"/>
                      <a:headEnd/>
                      <a:tailEnd/>
                    </a:ln>
                  </pic:spPr>
                </pic:pic>
              </a:graphicData>
            </a:graphic>
          </wp:inline>
        </w:drawing>
      </w:r>
    </w:p>
    <w:p w:rsidR="000824C4" w:rsidRDefault="000824C4" w:rsidP="008B146B">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rates.</w:t>
      </w:r>
    </w:p>
    <w:p w:rsidR="000824C4" w:rsidRPr="008B146B" w:rsidRDefault="000824C4" w:rsidP="008B146B">
      <w:pPr>
        <w:ind w:right="1080"/>
        <w:rPr>
          <w:rFonts w:cs="Segoe UI"/>
        </w:rPr>
      </w:pPr>
    </w:p>
    <w:p w:rsidR="000824C4" w:rsidRDefault="000824C4" w:rsidP="008B146B">
      <w:pPr>
        <w:rPr>
          <w:rFonts w:cs="Segoe UI"/>
        </w:rPr>
      </w:pPr>
      <w:r>
        <w:t>Data in Figure 5 show that the mean abortion rate in WNC for teens ages 15-19 was slightly more than half the teen abortion rate for the state as a whole for the first three years cited in the figure and less than half the state rate in the most recent two years.  The rate in both jurisdictions fell over the time period cited in the figure, by 45.8% in WNC and by 24.1% in NC.  The teen abortion rate in Haywood County fluctuated around the regional rate throughout the period cited.  Between 2006 and 2010 the teen abortion rate in Haywood County fell from 9.7 to 3.7, a decrease of 61.9%.  It should be noted that the 2010 teen abortion rate for the county was unstable since it was based on fewer than 10 events (n=6).</w:t>
      </w:r>
    </w:p>
    <w:p w:rsidR="000824C4" w:rsidRPr="00FA509B" w:rsidRDefault="000824C4" w:rsidP="008B146B">
      <w:pPr>
        <w:rPr>
          <w:rFonts w:cs="Segoe UI"/>
        </w:rPr>
      </w:pPr>
    </w:p>
    <w:p w:rsidR="000824C4" w:rsidRPr="00F205A2" w:rsidRDefault="000824C4" w:rsidP="00FA509B">
      <w:pPr>
        <w:pStyle w:val="GRAPHTITLE"/>
      </w:pPr>
      <w:r w:rsidRPr="00F205A2">
        <w:t xml:space="preserve">Figure 5.  Pregnancies Ending </w:t>
      </w:r>
      <w:r>
        <w:t>in Abortion, Age 15-19, per 1,000 Population</w:t>
      </w:r>
    </w:p>
    <w:p w:rsidR="000824C4" w:rsidRPr="00874BC7" w:rsidRDefault="000824C4" w:rsidP="00FA509B">
      <w:pPr>
        <w:pStyle w:val="GRAPHTITLE"/>
      </w:pPr>
      <w:r>
        <w:t>(Single Years,</w:t>
      </w:r>
      <w:r w:rsidRPr="00320B97">
        <w:t xml:space="preserve"> </w:t>
      </w:r>
      <w:r>
        <w:t>2006-2010)</w:t>
      </w:r>
    </w:p>
    <w:p w:rsidR="000824C4" w:rsidRPr="004D4012" w:rsidRDefault="00A641C0" w:rsidP="00A26781">
      <w:pPr>
        <w:jc w:val="center"/>
        <w:rPr>
          <w:rFonts w:ascii="Arial Narrow" w:hAnsi="Arial Narrow"/>
          <w:sz w:val="24"/>
          <w:szCs w:val="24"/>
        </w:rPr>
      </w:pPr>
      <w:r>
        <w:rPr>
          <w:rFonts w:ascii="Arial Narrow" w:hAnsi="Arial Narrow"/>
          <w:noProof/>
          <w:sz w:val="24"/>
          <w:szCs w:val="24"/>
        </w:rPr>
        <w:drawing>
          <wp:inline distT="0" distB="0" distL="0" distR="0">
            <wp:extent cx="4368800" cy="2070100"/>
            <wp:effectExtent l="25400" t="0" r="0"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4368800" cy="2070100"/>
                    </a:xfrm>
                    <a:prstGeom prst="rect">
                      <a:avLst/>
                    </a:prstGeom>
                    <a:noFill/>
                    <a:ln w="9525">
                      <a:noFill/>
                      <a:miter lim="800000"/>
                      <a:headEnd/>
                      <a:tailEnd/>
                    </a:ln>
                  </pic:spPr>
                </pic:pic>
              </a:graphicData>
            </a:graphic>
          </wp:inline>
        </w:drawing>
      </w:r>
    </w:p>
    <w:p w:rsidR="000824C4" w:rsidRPr="00320B97" w:rsidRDefault="000824C4" w:rsidP="007914C5">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Pr="00FA509B" w:rsidRDefault="000824C4" w:rsidP="004D4012">
      <w:pPr>
        <w:rPr>
          <w:rFonts w:cs="Segoe UI"/>
        </w:rPr>
      </w:pPr>
    </w:p>
    <w:p w:rsidR="000824C4" w:rsidRDefault="000824C4">
      <w:pPr>
        <w:spacing w:after="200" w:line="276" w:lineRule="auto"/>
        <w:rPr>
          <w:rFonts w:cs="Segoe UI"/>
        </w:rPr>
      </w:pPr>
      <w:r>
        <w:rPr>
          <w:rFonts w:cs="Segoe UI"/>
        </w:rPr>
        <w:br w:type="page"/>
      </w:r>
    </w:p>
    <w:p w:rsidR="000824C4" w:rsidRDefault="000824C4" w:rsidP="00656B48">
      <w:pPr>
        <w:pStyle w:val="Heading2"/>
      </w:pPr>
      <w:bookmarkStart w:id="119" w:name="_Toc329355562"/>
      <w:bookmarkStart w:id="120" w:name="_Toc349052046"/>
      <w:r>
        <w:t>Mortality Data</w:t>
      </w:r>
      <w:bookmarkEnd w:id="119"/>
      <w:bookmarkEnd w:id="120"/>
    </w:p>
    <w:p w:rsidR="000824C4" w:rsidRPr="00656B48" w:rsidRDefault="000824C4" w:rsidP="00656B48"/>
    <w:p w:rsidR="000824C4" w:rsidRDefault="000824C4" w:rsidP="00656B48">
      <w:r>
        <w:t xml:space="preserve">This section describes mortality for the 15 leading causes of death, as well as mortality due to four major site-specific cancers.  The list of topics and the accompanying data is derived from the NC SCHS </w:t>
      </w:r>
      <w:r w:rsidRPr="004C4BC7">
        <w:rPr>
          <w:i/>
        </w:rPr>
        <w:t>County Health Databook</w:t>
      </w:r>
      <w:r>
        <w:t>.  Unless otherwise noted, the numerical data are age-adjusted and represent overlapping five-year aggregate periods.</w:t>
      </w:r>
    </w:p>
    <w:p w:rsidR="000824C4" w:rsidRDefault="000824C4" w:rsidP="004C4BC7">
      <w:pPr>
        <w:rPr>
          <w:rFonts w:cs="Segoe UI"/>
        </w:rPr>
      </w:pPr>
    </w:p>
    <w:p w:rsidR="000824C4" w:rsidRPr="004F2B59" w:rsidRDefault="000824C4" w:rsidP="004C4BC7">
      <w:pPr>
        <w:rPr>
          <w:rFonts w:cs="Segoe UI"/>
        </w:rPr>
      </w:pPr>
    </w:p>
    <w:p w:rsidR="000824C4" w:rsidRDefault="000824C4" w:rsidP="00656B48">
      <w:pPr>
        <w:pStyle w:val="Heading3"/>
      </w:pPr>
      <w:bookmarkStart w:id="121" w:name="_Toc329355563"/>
      <w:bookmarkStart w:id="122" w:name="_Toc349052047"/>
      <w:r w:rsidRPr="004C4BC7">
        <w:t>Leading Causes of Death</w:t>
      </w:r>
      <w:bookmarkEnd w:id="121"/>
      <w:bookmarkEnd w:id="122"/>
    </w:p>
    <w:p w:rsidR="000824C4" w:rsidRDefault="000824C4" w:rsidP="009F4EFC">
      <w:r>
        <w:t>Table 30</w:t>
      </w:r>
      <w:r w:rsidRPr="00821967">
        <w:t xml:space="preserve"> compares the mean rank order of the 15 leading causes of death</w:t>
      </w:r>
      <w:r>
        <w:t xml:space="preserve"> in Haywood County, WNC and NC</w:t>
      </w:r>
      <w:r w:rsidRPr="00821967">
        <w:t xml:space="preserve"> for the five-year aggregate period 2006-2010.  </w:t>
      </w:r>
      <w:r>
        <w:t xml:space="preserve">(The causes of death are listed in descending rank order for WNC.)  </w:t>
      </w:r>
      <w:r w:rsidRPr="00821967">
        <w:t>From this data it appears that chronic lower respiratory disease, pneumonia and influenza, motor vehicle injury and suicide rank higher as causes of death in WNC than in the state as a whole.  Conversely, cerebrovascular disease, kidney disease, and septicemia rank lower as causes of death regionally than statewide.</w:t>
      </w:r>
    </w:p>
    <w:p w:rsidR="000824C4" w:rsidRDefault="000824C4" w:rsidP="009F4EFC"/>
    <w:p w:rsidR="000824C4" w:rsidRDefault="000824C4" w:rsidP="009F4EFC">
      <w:r>
        <w:t xml:space="preserve">The leading causes of death in Haywood County differ in rank order from the comparable lists for WNC or NC, most notably in a higher county placement for pneumonia and influenza, unintentional motor vehicle injuries, and suicide.  The Haywood County mortality rate for pneumonia and influenza (20.4) exceeded both the WNC rate (19.1) and NC rate (18.6), the county rate for unintentional motor vehicle injury mortality (19.5) exceeded both the WNC and NC rates (both 16.7), and the Haywood County mortality rate for suicide (17.1) was 2.4% higher than the mean WNC rate (16.7) and 41.3% higher than the NC rate (12.1)  Other differences in </w:t>
      </w:r>
      <w:r w:rsidRPr="009B3D91">
        <w:t>mortality statistics will be covered as each cause of death is discussed separately below.  It should be noted from the onset, however, that for some causes of death (e.g., conditions ranked 14 and 15 below) there may not be stable county mortality rates, due to small numbers of deaths.  Some unstable data will be presented in this document, but always accompanied by cautions regarding its use.</w:t>
      </w:r>
    </w:p>
    <w:p w:rsidR="000824C4" w:rsidRDefault="000824C4" w:rsidP="00656B48"/>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r>
        <w:t>Table 30</w:t>
      </w:r>
      <w:r w:rsidRPr="00F77493">
        <w:t>.  Rank of Cause-Specific Mortality Rates for the Fifteen Leading</w:t>
      </w:r>
      <w:r>
        <w:t xml:space="preserve"> Causes of Death</w:t>
      </w:r>
    </w:p>
    <w:p w:rsidR="000824C4" w:rsidRPr="00F77493" w:rsidRDefault="000824C4" w:rsidP="00656B48">
      <w:pPr>
        <w:pStyle w:val="GRAPHTITLE"/>
      </w:pPr>
      <w:r>
        <w:t>(</w:t>
      </w:r>
      <w:r w:rsidRPr="00F77493">
        <w:t>Five-Year Aggregate, 2006-2010</w:t>
      </w:r>
      <w:r>
        <w:t>)</w:t>
      </w:r>
    </w:p>
    <w:tbl>
      <w:tblPr>
        <w:tblW w:w="0" w:type="auto"/>
        <w:jc w:val="center"/>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68"/>
        <w:gridCol w:w="867"/>
        <w:gridCol w:w="870"/>
        <w:gridCol w:w="868"/>
        <w:gridCol w:w="867"/>
        <w:gridCol w:w="868"/>
        <w:gridCol w:w="868"/>
      </w:tblGrid>
      <w:tr w:rsidR="000824C4" w:rsidRPr="005359EE">
        <w:trPr>
          <w:jc w:val="center"/>
        </w:trPr>
        <w:tc>
          <w:tcPr>
            <w:tcW w:w="3468" w:type="dxa"/>
            <w:vMerge w:val="restart"/>
            <w:vAlign w:val="center"/>
          </w:tcPr>
          <w:p w:rsidR="000824C4" w:rsidRPr="005359EE" w:rsidRDefault="000824C4" w:rsidP="00433662">
            <w:pPr>
              <w:rPr>
                <w:rFonts w:ascii="Arial" w:hAnsi="Arial" w:cs="Arial"/>
                <w:b/>
                <w:sz w:val="16"/>
                <w:szCs w:val="16"/>
              </w:rPr>
            </w:pPr>
            <w:r w:rsidRPr="005359EE">
              <w:rPr>
                <w:rFonts w:ascii="Arial" w:hAnsi="Arial" w:cs="Arial"/>
                <w:b/>
                <w:sz w:val="16"/>
                <w:szCs w:val="16"/>
              </w:rPr>
              <w:t>Leading Cause of Death</w:t>
            </w:r>
          </w:p>
        </w:tc>
        <w:tc>
          <w:tcPr>
            <w:tcW w:w="1737" w:type="dxa"/>
            <w:gridSpan w:val="2"/>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Haywood County</w:t>
            </w:r>
          </w:p>
        </w:tc>
        <w:tc>
          <w:tcPr>
            <w:tcW w:w="1735" w:type="dxa"/>
            <w:gridSpan w:val="2"/>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WNC Mean</w:t>
            </w:r>
          </w:p>
        </w:tc>
        <w:tc>
          <w:tcPr>
            <w:tcW w:w="1736" w:type="dxa"/>
            <w:gridSpan w:val="2"/>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NC</w:t>
            </w:r>
          </w:p>
        </w:tc>
      </w:tr>
      <w:tr w:rsidR="000824C4" w:rsidRPr="005359EE">
        <w:trPr>
          <w:jc w:val="center"/>
        </w:trPr>
        <w:tc>
          <w:tcPr>
            <w:tcW w:w="3468" w:type="dxa"/>
            <w:vMerge/>
            <w:vAlign w:val="center"/>
          </w:tcPr>
          <w:p w:rsidR="000824C4" w:rsidRPr="005359EE" w:rsidRDefault="000824C4" w:rsidP="005359EE">
            <w:pPr>
              <w:jc w:val="center"/>
              <w:rPr>
                <w:rFonts w:ascii="Arial" w:hAnsi="Arial" w:cs="Arial"/>
                <w:b/>
                <w:sz w:val="16"/>
                <w:szCs w:val="16"/>
              </w:rPr>
            </w:pPr>
          </w:p>
        </w:tc>
        <w:tc>
          <w:tcPr>
            <w:tcW w:w="867"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Rank</w:t>
            </w:r>
          </w:p>
        </w:tc>
        <w:tc>
          <w:tcPr>
            <w:tcW w:w="870"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Rate</w:t>
            </w:r>
          </w:p>
        </w:tc>
        <w:tc>
          <w:tcPr>
            <w:tcW w:w="868"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Rank</w:t>
            </w:r>
          </w:p>
        </w:tc>
        <w:tc>
          <w:tcPr>
            <w:tcW w:w="867"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Rate</w:t>
            </w:r>
          </w:p>
        </w:tc>
        <w:tc>
          <w:tcPr>
            <w:tcW w:w="868"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Rank</w:t>
            </w:r>
          </w:p>
        </w:tc>
        <w:tc>
          <w:tcPr>
            <w:tcW w:w="868"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Rate</w:t>
            </w:r>
          </w:p>
        </w:tc>
      </w:tr>
      <w:tr w:rsidR="000824C4" w:rsidRPr="005359EE">
        <w:trPr>
          <w:jc w:val="center"/>
        </w:trPr>
        <w:tc>
          <w:tcPr>
            <w:tcW w:w="3468" w:type="dxa"/>
            <w:vAlign w:val="center"/>
          </w:tcPr>
          <w:p w:rsidR="000824C4" w:rsidRPr="005359EE" w:rsidRDefault="000824C4" w:rsidP="005359EE">
            <w:pPr>
              <w:jc w:val="center"/>
              <w:rPr>
                <w:rFonts w:ascii="Arial" w:hAnsi="Arial" w:cs="Arial"/>
                <w:sz w:val="16"/>
                <w:szCs w:val="16"/>
              </w:rPr>
            </w:pPr>
          </w:p>
        </w:tc>
        <w:tc>
          <w:tcPr>
            <w:tcW w:w="867" w:type="dxa"/>
            <w:vAlign w:val="center"/>
          </w:tcPr>
          <w:p w:rsidR="000824C4" w:rsidRPr="005359EE" w:rsidRDefault="000824C4" w:rsidP="005359EE">
            <w:pPr>
              <w:jc w:val="center"/>
              <w:rPr>
                <w:rFonts w:ascii="Arial" w:hAnsi="Arial" w:cs="Arial"/>
                <w:sz w:val="16"/>
                <w:szCs w:val="16"/>
              </w:rPr>
            </w:pPr>
          </w:p>
        </w:tc>
        <w:tc>
          <w:tcPr>
            <w:tcW w:w="870" w:type="dxa"/>
            <w:vAlign w:val="center"/>
          </w:tcPr>
          <w:p w:rsidR="000824C4" w:rsidRPr="005359EE" w:rsidRDefault="000824C4" w:rsidP="005359EE">
            <w:pPr>
              <w:jc w:val="center"/>
              <w:rPr>
                <w:rFonts w:ascii="Arial" w:hAnsi="Arial" w:cs="Arial"/>
                <w:sz w:val="16"/>
                <w:szCs w:val="16"/>
              </w:rPr>
            </w:pPr>
          </w:p>
        </w:tc>
        <w:tc>
          <w:tcPr>
            <w:tcW w:w="868" w:type="dxa"/>
            <w:vAlign w:val="center"/>
          </w:tcPr>
          <w:p w:rsidR="000824C4" w:rsidRPr="005359EE" w:rsidRDefault="000824C4" w:rsidP="005359EE">
            <w:pPr>
              <w:jc w:val="center"/>
              <w:rPr>
                <w:rFonts w:ascii="Arial" w:hAnsi="Arial" w:cs="Arial"/>
                <w:sz w:val="16"/>
                <w:szCs w:val="16"/>
              </w:rPr>
            </w:pPr>
          </w:p>
        </w:tc>
        <w:tc>
          <w:tcPr>
            <w:tcW w:w="867" w:type="dxa"/>
            <w:vAlign w:val="center"/>
          </w:tcPr>
          <w:p w:rsidR="000824C4" w:rsidRPr="005359EE" w:rsidRDefault="000824C4" w:rsidP="005359EE">
            <w:pPr>
              <w:jc w:val="center"/>
              <w:rPr>
                <w:rFonts w:ascii="Arial" w:hAnsi="Arial" w:cs="Arial"/>
                <w:sz w:val="16"/>
                <w:szCs w:val="16"/>
              </w:rPr>
            </w:pPr>
          </w:p>
        </w:tc>
        <w:tc>
          <w:tcPr>
            <w:tcW w:w="868" w:type="dxa"/>
            <w:vAlign w:val="center"/>
          </w:tcPr>
          <w:p w:rsidR="000824C4" w:rsidRPr="005359EE" w:rsidRDefault="000824C4" w:rsidP="005359EE">
            <w:pPr>
              <w:jc w:val="center"/>
              <w:rPr>
                <w:rFonts w:ascii="Arial" w:hAnsi="Arial" w:cs="Arial"/>
                <w:sz w:val="16"/>
                <w:szCs w:val="16"/>
              </w:rPr>
            </w:pPr>
          </w:p>
        </w:tc>
        <w:tc>
          <w:tcPr>
            <w:tcW w:w="868" w:type="dxa"/>
            <w:vAlign w:val="center"/>
          </w:tcPr>
          <w:p w:rsidR="000824C4" w:rsidRPr="005359EE" w:rsidRDefault="000824C4" w:rsidP="005359EE">
            <w:pPr>
              <w:jc w:val="center"/>
              <w:rPr>
                <w:rFonts w:ascii="Arial" w:hAnsi="Arial" w:cs="Arial"/>
                <w:sz w:val="16"/>
                <w:szCs w:val="16"/>
              </w:rPr>
            </w:pPr>
          </w:p>
        </w:tc>
      </w:tr>
      <w:tr w:rsidR="000824C4" w:rsidRPr="005359EE">
        <w:trPr>
          <w:jc w:val="center"/>
        </w:trPr>
        <w:tc>
          <w:tcPr>
            <w:tcW w:w="3468" w:type="dxa"/>
            <w:vAlign w:val="center"/>
          </w:tcPr>
          <w:p w:rsidR="000824C4" w:rsidRPr="005359EE" w:rsidRDefault="000824C4" w:rsidP="0090403C">
            <w:pPr>
              <w:rPr>
                <w:rFonts w:ascii="Arial" w:hAnsi="Arial" w:cs="Arial"/>
                <w:sz w:val="16"/>
                <w:szCs w:val="16"/>
              </w:rPr>
            </w:pPr>
            <w:r w:rsidRPr="005359EE">
              <w:rPr>
                <w:rFonts w:ascii="Arial" w:hAnsi="Arial" w:cs="Arial"/>
                <w:sz w:val="16"/>
                <w:szCs w:val="16"/>
              </w:rPr>
              <w:t>Heart Disease</w:t>
            </w:r>
          </w:p>
        </w:tc>
        <w:tc>
          <w:tcPr>
            <w:tcW w:w="867"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w:t>
            </w:r>
          </w:p>
        </w:tc>
        <w:tc>
          <w:tcPr>
            <w:tcW w:w="870"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194.1</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w:t>
            </w:r>
          </w:p>
        </w:tc>
        <w:tc>
          <w:tcPr>
            <w:tcW w:w="867"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194.4</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w:t>
            </w:r>
          </w:p>
        </w:tc>
        <w:tc>
          <w:tcPr>
            <w:tcW w:w="868"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184.9</w:t>
            </w:r>
          </w:p>
        </w:tc>
      </w:tr>
      <w:tr w:rsidR="000824C4" w:rsidRPr="005359EE">
        <w:trPr>
          <w:jc w:val="center"/>
        </w:trPr>
        <w:tc>
          <w:tcPr>
            <w:tcW w:w="3468" w:type="dxa"/>
            <w:vAlign w:val="center"/>
          </w:tcPr>
          <w:p w:rsidR="000824C4" w:rsidRPr="005359EE" w:rsidRDefault="000824C4" w:rsidP="0090403C">
            <w:pPr>
              <w:rPr>
                <w:rFonts w:ascii="Arial" w:hAnsi="Arial" w:cs="Arial"/>
                <w:sz w:val="16"/>
                <w:szCs w:val="16"/>
              </w:rPr>
            </w:pPr>
            <w:r w:rsidRPr="005359EE">
              <w:rPr>
                <w:rFonts w:ascii="Arial" w:hAnsi="Arial" w:cs="Arial"/>
                <w:sz w:val="16"/>
                <w:szCs w:val="16"/>
              </w:rPr>
              <w:t>Total Cancer</w:t>
            </w:r>
          </w:p>
        </w:tc>
        <w:tc>
          <w:tcPr>
            <w:tcW w:w="867"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2</w:t>
            </w:r>
          </w:p>
        </w:tc>
        <w:tc>
          <w:tcPr>
            <w:tcW w:w="870"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173.8</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2</w:t>
            </w:r>
          </w:p>
        </w:tc>
        <w:tc>
          <w:tcPr>
            <w:tcW w:w="867"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180.3</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2</w:t>
            </w:r>
          </w:p>
        </w:tc>
        <w:tc>
          <w:tcPr>
            <w:tcW w:w="868"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183.1</w:t>
            </w:r>
          </w:p>
        </w:tc>
      </w:tr>
      <w:tr w:rsidR="000824C4" w:rsidRPr="005359EE">
        <w:trPr>
          <w:jc w:val="center"/>
        </w:trPr>
        <w:tc>
          <w:tcPr>
            <w:tcW w:w="3468" w:type="dxa"/>
            <w:vAlign w:val="center"/>
          </w:tcPr>
          <w:p w:rsidR="000824C4" w:rsidRPr="005359EE" w:rsidRDefault="000824C4" w:rsidP="0090403C">
            <w:pPr>
              <w:rPr>
                <w:rFonts w:ascii="Arial" w:hAnsi="Arial" w:cs="Arial"/>
                <w:sz w:val="16"/>
                <w:szCs w:val="16"/>
              </w:rPr>
            </w:pPr>
            <w:r w:rsidRPr="005359EE">
              <w:rPr>
                <w:rFonts w:ascii="Arial" w:hAnsi="Arial" w:cs="Arial"/>
                <w:sz w:val="16"/>
                <w:szCs w:val="16"/>
              </w:rPr>
              <w:t>Chronic Lower Respiratory Disease</w:t>
            </w:r>
          </w:p>
        </w:tc>
        <w:tc>
          <w:tcPr>
            <w:tcW w:w="867"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3</w:t>
            </w:r>
          </w:p>
        </w:tc>
        <w:tc>
          <w:tcPr>
            <w:tcW w:w="870"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47.1</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3</w:t>
            </w:r>
          </w:p>
        </w:tc>
        <w:tc>
          <w:tcPr>
            <w:tcW w:w="867"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51.1</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4</w:t>
            </w:r>
          </w:p>
        </w:tc>
        <w:tc>
          <w:tcPr>
            <w:tcW w:w="868"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46.4</w:t>
            </w:r>
          </w:p>
        </w:tc>
      </w:tr>
      <w:tr w:rsidR="000824C4" w:rsidRPr="005359EE">
        <w:trPr>
          <w:jc w:val="center"/>
        </w:trPr>
        <w:tc>
          <w:tcPr>
            <w:tcW w:w="3468" w:type="dxa"/>
            <w:vAlign w:val="center"/>
          </w:tcPr>
          <w:p w:rsidR="000824C4" w:rsidRPr="005359EE" w:rsidRDefault="000824C4" w:rsidP="0090403C">
            <w:pPr>
              <w:rPr>
                <w:rFonts w:ascii="Arial" w:hAnsi="Arial" w:cs="Arial"/>
                <w:sz w:val="16"/>
                <w:szCs w:val="16"/>
              </w:rPr>
            </w:pPr>
            <w:r w:rsidRPr="005359EE">
              <w:rPr>
                <w:rFonts w:ascii="Arial" w:hAnsi="Arial" w:cs="Arial"/>
                <w:sz w:val="16"/>
                <w:szCs w:val="16"/>
              </w:rPr>
              <w:t>Cerebrovascular Disease</w:t>
            </w:r>
          </w:p>
        </w:tc>
        <w:tc>
          <w:tcPr>
            <w:tcW w:w="867"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4</w:t>
            </w:r>
          </w:p>
        </w:tc>
        <w:tc>
          <w:tcPr>
            <w:tcW w:w="870"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45.0</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4</w:t>
            </w:r>
          </w:p>
        </w:tc>
        <w:tc>
          <w:tcPr>
            <w:tcW w:w="867"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44.0</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3</w:t>
            </w:r>
          </w:p>
        </w:tc>
        <w:tc>
          <w:tcPr>
            <w:tcW w:w="868"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47.8</w:t>
            </w:r>
          </w:p>
        </w:tc>
      </w:tr>
      <w:tr w:rsidR="000824C4" w:rsidRPr="005359EE">
        <w:trPr>
          <w:jc w:val="center"/>
        </w:trPr>
        <w:tc>
          <w:tcPr>
            <w:tcW w:w="3468" w:type="dxa"/>
            <w:vAlign w:val="center"/>
          </w:tcPr>
          <w:p w:rsidR="000824C4" w:rsidRPr="005359EE" w:rsidRDefault="000824C4" w:rsidP="0090403C">
            <w:pPr>
              <w:rPr>
                <w:rFonts w:ascii="Arial" w:hAnsi="Arial" w:cs="Arial"/>
                <w:sz w:val="16"/>
                <w:szCs w:val="16"/>
              </w:rPr>
            </w:pPr>
            <w:r w:rsidRPr="005359EE">
              <w:rPr>
                <w:rFonts w:ascii="Arial" w:hAnsi="Arial" w:cs="Arial"/>
                <w:sz w:val="16"/>
                <w:szCs w:val="16"/>
              </w:rPr>
              <w:t>All Other Unintentional Injuries</w:t>
            </w:r>
          </w:p>
        </w:tc>
        <w:tc>
          <w:tcPr>
            <w:tcW w:w="867"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5</w:t>
            </w:r>
          </w:p>
        </w:tc>
        <w:tc>
          <w:tcPr>
            <w:tcW w:w="870"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38.1</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5</w:t>
            </w:r>
          </w:p>
        </w:tc>
        <w:tc>
          <w:tcPr>
            <w:tcW w:w="867"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42.9</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5</w:t>
            </w:r>
          </w:p>
        </w:tc>
        <w:tc>
          <w:tcPr>
            <w:tcW w:w="868"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28.6</w:t>
            </w:r>
          </w:p>
        </w:tc>
      </w:tr>
      <w:tr w:rsidR="000824C4" w:rsidRPr="005359EE">
        <w:trPr>
          <w:jc w:val="center"/>
        </w:trPr>
        <w:tc>
          <w:tcPr>
            <w:tcW w:w="3468" w:type="dxa"/>
            <w:vAlign w:val="center"/>
          </w:tcPr>
          <w:p w:rsidR="000824C4" w:rsidRPr="005359EE" w:rsidRDefault="000824C4" w:rsidP="0090403C">
            <w:pPr>
              <w:rPr>
                <w:rFonts w:ascii="Arial" w:hAnsi="Arial" w:cs="Arial"/>
                <w:sz w:val="16"/>
                <w:szCs w:val="16"/>
              </w:rPr>
            </w:pPr>
            <w:r w:rsidRPr="005359EE">
              <w:rPr>
                <w:rFonts w:ascii="Arial" w:hAnsi="Arial" w:cs="Arial"/>
                <w:sz w:val="16"/>
                <w:szCs w:val="16"/>
              </w:rPr>
              <w:t>Alzheimer’s Disease</w:t>
            </w:r>
          </w:p>
        </w:tc>
        <w:tc>
          <w:tcPr>
            <w:tcW w:w="867"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8</w:t>
            </w:r>
          </w:p>
        </w:tc>
        <w:tc>
          <w:tcPr>
            <w:tcW w:w="870"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19.0</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6</w:t>
            </w:r>
          </w:p>
        </w:tc>
        <w:tc>
          <w:tcPr>
            <w:tcW w:w="867"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30.7</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6</w:t>
            </w:r>
          </w:p>
        </w:tc>
        <w:tc>
          <w:tcPr>
            <w:tcW w:w="868"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28.5</w:t>
            </w:r>
          </w:p>
        </w:tc>
      </w:tr>
      <w:tr w:rsidR="000824C4" w:rsidRPr="005359EE">
        <w:trPr>
          <w:jc w:val="center"/>
        </w:trPr>
        <w:tc>
          <w:tcPr>
            <w:tcW w:w="3468" w:type="dxa"/>
            <w:vAlign w:val="center"/>
          </w:tcPr>
          <w:p w:rsidR="000824C4" w:rsidRPr="005359EE" w:rsidRDefault="000824C4" w:rsidP="0090403C">
            <w:pPr>
              <w:rPr>
                <w:rFonts w:ascii="Arial" w:hAnsi="Arial" w:cs="Arial"/>
                <w:sz w:val="16"/>
                <w:szCs w:val="16"/>
              </w:rPr>
            </w:pPr>
            <w:r w:rsidRPr="005359EE">
              <w:rPr>
                <w:rFonts w:ascii="Arial" w:hAnsi="Arial" w:cs="Arial"/>
                <w:sz w:val="16"/>
                <w:szCs w:val="16"/>
              </w:rPr>
              <w:t>Diabetes Mellitus</w:t>
            </w:r>
          </w:p>
        </w:tc>
        <w:tc>
          <w:tcPr>
            <w:tcW w:w="867"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10</w:t>
            </w:r>
          </w:p>
        </w:tc>
        <w:tc>
          <w:tcPr>
            <w:tcW w:w="870"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16.2</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7</w:t>
            </w:r>
          </w:p>
        </w:tc>
        <w:tc>
          <w:tcPr>
            <w:tcW w:w="867"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19.6</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7</w:t>
            </w:r>
          </w:p>
        </w:tc>
        <w:tc>
          <w:tcPr>
            <w:tcW w:w="868"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22.5</w:t>
            </w:r>
          </w:p>
        </w:tc>
      </w:tr>
      <w:tr w:rsidR="000824C4" w:rsidRPr="005359EE">
        <w:trPr>
          <w:jc w:val="center"/>
        </w:trPr>
        <w:tc>
          <w:tcPr>
            <w:tcW w:w="3468" w:type="dxa"/>
            <w:vAlign w:val="center"/>
          </w:tcPr>
          <w:p w:rsidR="000824C4" w:rsidRPr="005359EE" w:rsidRDefault="000824C4" w:rsidP="0090403C">
            <w:pPr>
              <w:rPr>
                <w:rFonts w:ascii="Arial" w:hAnsi="Arial" w:cs="Arial"/>
                <w:sz w:val="16"/>
                <w:szCs w:val="16"/>
              </w:rPr>
            </w:pPr>
            <w:r w:rsidRPr="005359EE">
              <w:rPr>
                <w:rFonts w:ascii="Arial" w:hAnsi="Arial" w:cs="Arial"/>
                <w:sz w:val="16"/>
                <w:szCs w:val="16"/>
              </w:rPr>
              <w:t>Pneumonia and Influenza</w:t>
            </w:r>
          </w:p>
        </w:tc>
        <w:tc>
          <w:tcPr>
            <w:tcW w:w="867"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6</w:t>
            </w:r>
          </w:p>
        </w:tc>
        <w:tc>
          <w:tcPr>
            <w:tcW w:w="870"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20.4</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8</w:t>
            </w:r>
          </w:p>
        </w:tc>
        <w:tc>
          <w:tcPr>
            <w:tcW w:w="867"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19.1</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9</w:t>
            </w:r>
          </w:p>
        </w:tc>
        <w:tc>
          <w:tcPr>
            <w:tcW w:w="868"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18.6</w:t>
            </w:r>
          </w:p>
        </w:tc>
      </w:tr>
      <w:tr w:rsidR="000824C4" w:rsidRPr="005359EE">
        <w:trPr>
          <w:jc w:val="center"/>
        </w:trPr>
        <w:tc>
          <w:tcPr>
            <w:tcW w:w="3468" w:type="dxa"/>
            <w:vAlign w:val="center"/>
          </w:tcPr>
          <w:p w:rsidR="000824C4" w:rsidRPr="005359EE" w:rsidRDefault="000824C4" w:rsidP="0090403C">
            <w:pPr>
              <w:rPr>
                <w:rFonts w:ascii="Arial" w:hAnsi="Arial" w:cs="Arial"/>
                <w:sz w:val="16"/>
                <w:szCs w:val="16"/>
              </w:rPr>
            </w:pPr>
            <w:r w:rsidRPr="005359EE">
              <w:rPr>
                <w:rFonts w:ascii="Arial" w:hAnsi="Arial" w:cs="Arial"/>
                <w:sz w:val="16"/>
                <w:szCs w:val="16"/>
              </w:rPr>
              <w:t>Unintentional Motor Vehicle Injuries</w:t>
            </w:r>
          </w:p>
        </w:tc>
        <w:tc>
          <w:tcPr>
            <w:tcW w:w="867"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7</w:t>
            </w:r>
          </w:p>
        </w:tc>
        <w:tc>
          <w:tcPr>
            <w:tcW w:w="870"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19.5</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9</w:t>
            </w:r>
          </w:p>
        </w:tc>
        <w:tc>
          <w:tcPr>
            <w:tcW w:w="867"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16.7</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10</w:t>
            </w:r>
          </w:p>
        </w:tc>
        <w:tc>
          <w:tcPr>
            <w:tcW w:w="868"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16.7</w:t>
            </w:r>
          </w:p>
        </w:tc>
      </w:tr>
      <w:tr w:rsidR="000824C4" w:rsidRPr="005359EE">
        <w:trPr>
          <w:jc w:val="center"/>
        </w:trPr>
        <w:tc>
          <w:tcPr>
            <w:tcW w:w="3468" w:type="dxa"/>
            <w:vAlign w:val="center"/>
          </w:tcPr>
          <w:p w:rsidR="000824C4" w:rsidRPr="005359EE" w:rsidRDefault="000824C4" w:rsidP="0090403C">
            <w:pPr>
              <w:rPr>
                <w:rFonts w:ascii="Arial" w:hAnsi="Arial" w:cs="Arial"/>
                <w:sz w:val="16"/>
                <w:szCs w:val="16"/>
              </w:rPr>
            </w:pPr>
            <w:r w:rsidRPr="005359EE">
              <w:rPr>
                <w:rFonts w:ascii="Arial" w:hAnsi="Arial" w:cs="Arial"/>
                <w:sz w:val="16"/>
                <w:szCs w:val="16"/>
              </w:rPr>
              <w:t>Suicide</w:t>
            </w:r>
          </w:p>
        </w:tc>
        <w:tc>
          <w:tcPr>
            <w:tcW w:w="867"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9</w:t>
            </w:r>
          </w:p>
        </w:tc>
        <w:tc>
          <w:tcPr>
            <w:tcW w:w="870"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17.1</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10</w:t>
            </w:r>
          </w:p>
        </w:tc>
        <w:tc>
          <w:tcPr>
            <w:tcW w:w="867"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16.7</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12</w:t>
            </w:r>
          </w:p>
        </w:tc>
        <w:tc>
          <w:tcPr>
            <w:tcW w:w="868"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12.1</w:t>
            </w:r>
          </w:p>
        </w:tc>
      </w:tr>
      <w:tr w:rsidR="000824C4" w:rsidRPr="005359EE">
        <w:trPr>
          <w:jc w:val="center"/>
        </w:trPr>
        <w:tc>
          <w:tcPr>
            <w:tcW w:w="3468" w:type="dxa"/>
            <w:vAlign w:val="center"/>
          </w:tcPr>
          <w:p w:rsidR="000824C4" w:rsidRPr="005359EE" w:rsidRDefault="000824C4" w:rsidP="0090403C">
            <w:pPr>
              <w:rPr>
                <w:rFonts w:ascii="Arial" w:hAnsi="Arial" w:cs="Arial"/>
                <w:sz w:val="16"/>
                <w:szCs w:val="16"/>
              </w:rPr>
            </w:pPr>
            <w:r w:rsidRPr="005359EE">
              <w:rPr>
                <w:rFonts w:ascii="Arial" w:hAnsi="Arial" w:cs="Arial"/>
                <w:sz w:val="16"/>
                <w:szCs w:val="16"/>
              </w:rPr>
              <w:t>Nephritis, Nephrotic Syndrome &amp; Nephrosis</w:t>
            </w:r>
          </w:p>
        </w:tc>
        <w:tc>
          <w:tcPr>
            <w:tcW w:w="867"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12</w:t>
            </w:r>
          </w:p>
        </w:tc>
        <w:tc>
          <w:tcPr>
            <w:tcW w:w="870"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13.5</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11</w:t>
            </w:r>
          </w:p>
        </w:tc>
        <w:tc>
          <w:tcPr>
            <w:tcW w:w="867"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16.2</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8</w:t>
            </w:r>
          </w:p>
        </w:tc>
        <w:tc>
          <w:tcPr>
            <w:tcW w:w="868"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18.9</w:t>
            </w:r>
          </w:p>
        </w:tc>
      </w:tr>
      <w:tr w:rsidR="000824C4" w:rsidRPr="005359EE">
        <w:trPr>
          <w:jc w:val="center"/>
        </w:trPr>
        <w:tc>
          <w:tcPr>
            <w:tcW w:w="3468" w:type="dxa"/>
            <w:vAlign w:val="center"/>
          </w:tcPr>
          <w:p w:rsidR="000824C4" w:rsidRPr="005359EE" w:rsidRDefault="000824C4" w:rsidP="0090403C">
            <w:pPr>
              <w:rPr>
                <w:rFonts w:ascii="Arial" w:hAnsi="Arial" w:cs="Arial"/>
                <w:sz w:val="16"/>
                <w:szCs w:val="16"/>
              </w:rPr>
            </w:pPr>
            <w:r w:rsidRPr="005359EE">
              <w:rPr>
                <w:rFonts w:ascii="Arial" w:hAnsi="Arial" w:cs="Arial"/>
                <w:sz w:val="16"/>
                <w:szCs w:val="16"/>
              </w:rPr>
              <w:t>Septicemia</w:t>
            </w:r>
          </w:p>
        </w:tc>
        <w:tc>
          <w:tcPr>
            <w:tcW w:w="867"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13</w:t>
            </w:r>
          </w:p>
        </w:tc>
        <w:tc>
          <w:tcPr>
            <w:tcW w:w="870"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10.4</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12</w:t>
            </w:r>
          </w:p>
        </w:tc>
        <w:tc>
          <w:tcPr>
            <w:tcW w:w="867"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13.4</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11</w:t>
            </w:r>
          </w:p>
        </w:tc>
        <w:tc>
          <w:tcPr>
            <w:tcW w:w="868"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13.7</w:t>
            </w:r>
          </w:p>
        </w:tc>
      </w:tr>
      <w:tr w:rsidR="000824C4" w:rsidRPr="005359EE">
        <w:trPr>
          <w:jc w:val="center"/>
        </w:trPr>
        <w:tc>
          <w:tcPr>
            <w:tcW w:w="3468" w:type="dxa"/>
            <w:vAlign w:val="center"/>
          </w:tcPr>
          <w:p w:rsidR="000824C4" w:rsidRPr="005359EE" w:rsidRDefault="000824C4" w:rsidP="0090403C">
            <w:pPr>
              <w:rPr>
                <w:rFonts w:ascii="Arial" w:hAnsi="Arial" w:cs="Arial"/>
                <w:sz w:val="16"/>
                <w:szCs w:val="16"/>
              </w:rPr>
            </w:pPr>
            <w:r w:rsidRPr="005359EE">
              <w:rPr>
                <w:rFonts w:ascii="Arial" w:hAnsi="Arial" w:cs="Arial"/>
                <w:sz w:val="16"/>
                <w:szCs w:val="16"/>
              </w:rPr>
              <w:t>Chronic Liver Disease &amp; Cirrhosis</w:t>
            </w:r>
          </w:p>
        </w:tc>
        <w:tc>
          <w:tcPr>
            <w:tcW w:w="867"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11</w:t>
            </w:r>
          </w:p>
        </w:tc>
        <w:tc>
          <w:tcPr>
            <w:tcW w:w="870"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13.7</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13</w:t>
            </w:r>
          </w:p>
        </w:tc>
        <w:tc>
          <w:tcPr>
            <w:tcW w:w="867"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13.2</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13</w:t>
            </w:r>
          </w:p>
        </w:tc>
        <w:tc>
          <w:tcPr>
            <w:tcW w:w="868"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9.1</w:t>
            </w:r>
          </w:p>
        </w:tc>
      </w:tr>
      <w:tr w:rsidR="000824C4" w:rsidRPr="005359EE">
        <w:trPr>
          <w:jc w:val="center"/>
        </w:trPr>
        <w:tc>
          <w:tcPr>
            <w:tcW w:w="3468" w:type="dxa"/>
            <w:vAlign w:val="center"/>
          </w:tcPr>
          <w:p w:rsidR="000824C4" w:rsidRPr="005359EE" w:rsidRDefault="000824C4" w:rsidP="0090403C">
            <w:pPr>
              <w:rPr>
                <w:rFonts w:ascii="Arial" w:hAnsi="Arial" w:cs="Arial"/>
                <w:sz w:val="16"/>
                <w:szCs w:val="16"/>
              </w:rPr>
            </w:pPr>
            <w:r w:rsidRPr="005359EE">
              <w:rPr>
                <w:rFonts w:ascii="Arial" w:hAnsi="Arial" w:cs="Arial"/>
                <w:sz w:val="16"/>
                <w:szCs w:val="16"/>
              </w:rPr>
              <w:t>Homicide</w:t>
            </w:r>
          </w:p>
        </w:tc>
        <w:tc>
          <w:tcPr>
            <w:tcW w:w="867"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14</w:t>
            </w:r>
          </w:p>
        </w:tc>
        <w:tc>
          <w:tcPr>
            <w:tcW w:w="870"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n/a</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14</w:t>
            </w:r>
          </w:p>
        </w:tc>
        <w:tc>
          <w:tcPr>
            <w:tcW w:w="867"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n/a</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14</w:t>
            </w:r>
          </w:p>
        </w:tc>
        <w:tc>
          <w:tcPr>
            <w:tcW w:w="868"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6.6</w:t>
            </w:r>
          </w:p>
        </w:tc>
      </w:tr>
      <w:tr w:rsidR="000824C4" w:rsidRPr="005359EE">
        <w:trPr>
          <w:jc w:val="center"/>
        </w:trPr>
        <w:tc>
          <w:tcPr>
            <w:tcW w:w="3468" w:type="dxa"/>
            <w:vAlign w:val="center"/>
          </w:tcPr>
          <w:p w:rsidR="000824C4" w:rsidRPr="005359EE" w:rsidRDefault="000824C4" w:rsidP="0090403C">
            <w:pPr>
              <w:rPr>
                <w:rFonts w:ascii="Arial" w:hAnsi="Arial" w:cs="Arial"/>
                <w:sz w:val="16"/>
                <w:szCs w:val="16"/>
              </w:rPr>
            </w:pPr>
            <w:r w:rsidRPr="005359EE">
              <w:rPr>
                <w:rFonts w:ascii="Arial" w:hAnsi="Arial" w:cs="Arial"/>
                <w:sz w:val="16"/>
                <w:szCs w:val="16"/>
              </w:rPr>
              <w:t>Acquired Immune Deficiency Syndrome</w:t>
            </w:r>
          </w:p>
        </w:tc>
        <w:tc>
          <w:tcPr>
            <w:tcW w:w="867"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15</w:t>
            </w:r>
          </w:p>
        </w:tc>
        <w:tc>
          <w:tcPr>
            <w:tcW w:w="870"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n/a</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15</w:t>
            </w:r>
          </w:p>
        </w:tc>
        <w:tc>
          <w:tcPr>
            <w:tcW w:w="867"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n/a</w:t>
            </w:r>
          </w:p>
        </w:tc>
        <w:tc>
          <w:tcPr>
            <w:tcW w:w="868" w:type="dxa"/>
            <w:vAlign w:val="center"/>
          </w:tcPr>
          <w:p w:rsidR="000824C4" w:rsidRPr="005359EE" w:rsidRDefault="000824C4" w:rsidP="005359EE">
            <w:pPr>
              <w:jc w:val="center"/>
              <w:rPr>
                <w:rFonts w:ascii="Arial" w:hAnsi="Arial" w:cs="Arial"/>
                <w:sz w:val="16"/>
                <w:szCs w:val="16"/>
              </w:rPr>
            </w:pPr>
            <w:r w:rsidRPr="005359EE">
              <w:rPr>
                <w:rFonts w:ascii="Arial" w:hAnsi="Arial" w:cs="Arial"/>
                <w:sz w:val="16"/>
                <w:szCs w:val="16"/>
              </w:rPr>
              <w:t>15</w:t>
            </w:r>
          </w:p>
        </w:tc>
        <w:tc>
          <w:tcPr>
            <w:tcW w:w="868"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5.4</w:t>
            </w:r>
          </w:p>
        </w:tc>
      </w:tr>
    </w:tbl>
    <w:p w:rsidR="000824C4" w:rsidRDefault="000824C4" w:rsidP="004C4BC7">
      <w:pPr>
        <w:rPr>
          <w:rFonts w:cs="Segoe UI"/>
        </w:rPr>
      </w:pPr>
    </w:p>
    <w:p w:rsidR="000824C4" w:rsidRDefault="000824C4" w:rsidP="009B3D91">
      <w:r w:rsidRPr="009B3D91">
        <w:t>It should be noted that the rank order of leading causes of death varies somewhat among the 16 counties in WNC.  Further, in 2005-2009 and 2006-2010 the NC SCHS did not release mortality rates for some causes of death in several counties (including Haywood) because the number of deaths fell below the Center’s threshold of 20 per five-year aggregate period.  The mean W</w:t>
      </w:r>
      <w:r>
        <w:t>NC ranking displayed in Table 30</w:t>
      </w:r>
      <w:r w:rsidRPr="009B3D91">
        <w:t xml:space="preserve"> includes only stable rates presented in the </w:t>
      </w:r>
      <w:r w:rsidRPr="009B3D91">
        <w:rPr>
          <w:i/>
        </w:rPr>
        <w:t>Data Workbook</w:t>
      </w:r>
      <w:r w:rsidRPr="009B3D91">
        <w:t>.</w:t>
      </w:r>
    </w:p>
    <w:p w:rsidR="000824C4" w:rsidRDefault="000824C4" w:rsidP="00656B48"/>
    <w:p w:rsidR="000824C4" w:rsidRDefault="000824C4" w:rsidP="00656B48">
      <w:r w:rsidRPr="008227DB">
        <w:t>Each age group tends to have its own lea</w:t>
      </w:r>
      <w:r>
        <w:t>ding causes of death.  Table 31</w:t>
      </w:r>
      <w:r w:rsidRPr="008227DB">
        <w:t xml:space="preserve"> lists the three leadi</w:t>
      </w:r>
      <w:r>
        <w:t xml:space="preserve">ng causes of death by age group </w:t>
      </w:r>
      <w:r w:rsidRPr="008227DB">
        <w:t>for</w:t>
      </w:r>
      <w:r>
        <w:t xml:space="preserve"> the five-year aggregate period from 2006-2010</w:t>
      </w:r>
      <w:r w:rsidRPr="008227DB">
        <w:t xml:space="preserve">.  </w:t>
      </w:r>
      <w:r>
        <w:t>(</w:t>
      </w:r>
      <w:r w:rsidRPr="008227DB">
        <w:t xml:space="preserve">Note that for this purpose it is important to use </w:t>
      </w:r>
      <w:r w:rsidRPr="0081408F">
        <w:rPr>
          <w:i/>
        </w:rPr>
        <w:t>non</w:t>
      </w:r>
      <w:r w:rsidRPr="008227DB">
        <w:t>-age adjusted</w:t>
      </w:r>
      <w:r>
        <w:t xml:space="preserve"> death</w:t>
      </w:r>
      <w:r w:rsidRPr="008227DB">
        <w:t xml:space="preserve"> rates.</w:t>
      </w:r>
      <w:r>
        <w:t>)  The WNC rankings were developed by a qualitative examination of the individual ranking lists for each of the counties in the region.</w:t>
      </w:r>
    </w:p>
    <w:p w:rsidR="000824C4" w:rsidRDefault="000824C4" w:rsidP="00656B48"/>
    <w:p w:rsidR="000824C4" w:rsidRDefault="000824C4" w:rsidP="00656B48">
      <w:r>
        <w:t>Causes of death in all age groups in Haywood County are similar to those noted for WNC and NC as a whole.</w:t>
      </w:r>
    </w:p>
    <w:p w:rsidR="000824C4" w:rsidRDefault="000824C4" w:rsidP="00656B48"/>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p>
    <w:p w:rsidR="000824C4" w:rsidRDefault="000824C4" w:rsidP="00656B48">
      <w:pPr>
        <w:pStyle w:val="GRAPHTITLE"/>
      </w:pPr>
      <w:r>
        <w:t>Table 31</w:t>
      </w:r>
      <w:r w:rsidRPr="005656AD">
        <w:t>.  Leading Causes of Death by Age Group</w:t>
      </w:r>
    </w:p>
    <w:p w:rsidR="000824C4" w:rsidRDefault="000824C4" w:rsidP="00656B48">
      <w:pPr>
        <w:pStyle w:val="GRAPHTITLE"/>
      </w:pPr>
      <w:r w:rsidRPr="005656AD">
        <w:t>Una</w:t>
      </w:r>
      <w:r>
        <w:t xml:space="preserve">djusted Death Rates per 100,000 </w:t>
      </w:r>
      <w:r w:rsidRPr="005656AD">
        <w:t>Population</w:t>
      </w:r>
    </w:p>
    <w:p w:rsidR="000824C4" w:rsidRPr="005656AD" w:rsidRDefault="000824C4" w:rsidP="00656B48">
      <w:pPr>
        <w:pStyle w:val="GRAPHTITLE"/>
      </w:pPr>
      <w:r>
        <w:t>(</w:t>
      </w:r>
      <w:r w:rsidRPr="005656AD">
        <w:t>Five-Year Aggregate, 2006-2010</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0"/>
        <w:gridCol w:w="657"/>
        <w:gridCol w:w="2529"/>
        <w:gridCol w:w="2529"/>
        <w:gridCol w:w="2520"/>
      </w:tblGrid>
      <w:tr w:rsidR="000824C4" w:rsidRPr="005359EE">
        <w:trPr>
          <w:jc w:val="center"/>
        </w:trPr>
        <w:tc>
          <w:tcPr>
            <w:tcW w:w="1080" w:type="dxa"/>
            <w:vMerge w:val="restart"/>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Age Group</w:t>
            </w:r>
          </w:p>
        </w:tc>
        <w:tc>
          <w:tcPr>
            <w:tcW w:w="657" w:type="dxa"/>
            <w:vMerge w:val="restart"/>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Rank</w:t>
            </w:r>
          </w:p>
        </w:tc>
        <w:tc>
          <w:tcPr>
            <w:tcW w:w="7578" w:type="dxa"/>
            <w:gridSpan w:val="3"/>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Leading Cause of Death</w:t>
            </w:r>
          </w:p>
        </w:tc>
      </w:tr>
      <w:tr w:rsidR="000824C4" w:rsidRPr="005359EE">
        <w:trPr>
          <w:jc w:val="center"/>
        </w:trPr>
        <w:tc>
          <w:tcPr>
            <w:tcW w:w="1080" w:type="dxa"/>
            <w:vMerge/>
          </w:tcPr>
          <w:p w:rsidR="000824C4" w:rsidRPr="005359EE" w:rsidRDefault="000824C4" w:rsidP="004C4BC7">
            <w:pPr>
              <w:rPr>
                <w:rFonts w:ascii="Arial" w:hAnsi="Arial" w:cs="Arial"/>
                <w:b/>
                <w:sz w:val="16"/>
                <w:szCs w:val="16"/>
              </w:rPr>
            </w:pPr>
          </w:p>
        </w:tc>
        <w:tc>
          <w:tcPr>
            <w:tcW w:w="657" w:type="dxa"/>
            <w:vMerge/>
          </w:tcPr>
          <w:p w:rsidR="000824C4" w:rsidRPr="005359EE" w:rsidRDefault="000824C4" w:rsidP="004C4BC7">
            <w:pPr>
              <w:rPr>
                <w:rFonts w:ascii="Arial" w:hAnsi="Arial" w:cs="Arial"/>
                <w:b/>
                <w:sz w:val="16"/>
                <w:szCs w:val="16"/>
              </w:rPr>
            </w:pPr>
          </w:p>
        </w:tc>
        <w:tc>
          <w:tcPr>
            <w:tcW w:w="2529"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Haywood County</w:t>
            </w:r>
          </w:p>
        </w:tc>
        <w:tc>
          <w:tcPr>
            <w:tcW w:w="2529"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WNC</w:t>
            </w:r>
          </w:p>
        </w:tc>
        <w:tc>
          <w:tcPr>
            <w:tcW w:w="2520"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NC</w:t>
            </w:r>
          </w:p>
        </w:tc>
      </w:tr>
      <w:tr w:rsidR="000824C4" w:rsidRPr="005359EE">
        <w:trPr>
          <w:jc w:val="center"/>
        </w:trPr>
        <w:tc>
          <w:tcPr>
            <w:tcW w:w="1080" w:type="dxa"/>
            <w:vAlign w:val="center"/>
          </w:tcPr>
          <w:p w:rsidR="000824C4" w:rsidRPr="005359EE" w:rsidRDefault="000824C4" w:rsidP="00521E82">
            <w:pPr>
              <w:rPr>
                <w:rFonts w:ascii="Arial" w:hAnsi="Arial" w:cs="Arial"/>
                <w:b/>
                <w:sz w:val="18"/>
                <w:szCs w:val="18"/>
              </w:rPr>
            </w:pPr>
            <w:r w:rsidRPr="005359EE">
              <w:rPr>
                <w:rFonts w:ascii="Arial" w:hAnsi="Arial" w:cs="Arial"/>
                <w:b/>
                <w:sz w:val="18"/>
                <w:szCs w:val="18"/>
              </w:rPr>
              <w:t>00-19</w:t>
            </w:r>
          </w:p>
        </w:tc>
        <w:tc>
          <w:tcPr>
            <w:tcW w:w="657" w:type="dxa"/>
            <w:vAlign w:val="center"/>
          </w:tcPr>
          <w:p w:rsidR="000824C4" w:rsidRPr="005359EE" w:rsidRDefault="000824C4" w:rsidP="005359EE">
            <w:pPr>
              <w:jc w:val="center"/>
              <w:rPr>
                <w:rFonts w:ascii="Arial" w:hAnsi="Arial" w:cs="Arial"/>
                <w:b/>
                <w:sz w:val="18"/>
                <w:szCs w:val="18"/>
              </w:rPr>
            </w:pPr>
            <w:r w:rsidRPr="005359EE">
              <w:rPr>
                <w:rFonts w:ascii="Arial" w:hAnsi="Arial" w:cs="Arial"/>
                <w:b/>
                <w:sz w:val="18"/>
                <w:szCs w:val="18"/>
              </w:rPr>
              <w:t>1</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Perinatal conditions</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Perinatal conditions</w:t>
            </w:r>
          </w:p>
        </w:tc>
        <w:tc>
          <w:tcPr>
            <w:tcW w:w="2520"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Perinatal conditions</w:t>
            </w:r>
          </w:p>
        </w:tc>
      </w:tr>
      <w:tr w:rsidR="000824C4" w:rsidRPr="005359EE">
        <w:trPr>
          <w:jc w:val="center"/>
        </w:trPr>
        <w:tc>
          <w:tcPr>
            <w:tcW w:w="1080" w:type="dxa"/>
            <w:vAlign w:val="center"/>
          </w:tcPr>
          <w:p w:rsidR="000824C4" w:rsidRPr="005359EE" w:rsidRDefault="000824C4" w:rsidP="00521E82">
            <w:pPr>
              <w:rPr>
                <w:rFonts w:ascii="Arial" w:hAnsi="Arial" w:cs="Arial"/>
                <w:b/>
                <w:sz w:val="18"/>
                <w:szCs w:val="18"/>
              </w:rPr>
            </w:pPr>
          </w:p>
        </w:tc>
        <w:tc>
          <w:tcPr>
            <w:tcW w:w="657" w:type="dxa"/>
            <w:vAlign w:val="center"/>
          </w:tcPr>
          <w:p w:rsidR="000824C4" w:rsidRPr="005359EE" w:rsidRDefault="000824C4" w:rsidP="005359EE">
            <w:pPr>
              <w:jc w:val="center"/>
              <w:rPr>
                <w:rFonts w:ascii="Arial" w:hAnsi="Arial" w:cs="Arial"/>
                <w:b/>
                <w:sz w:val="18"/>
                <w:szCs w:val="18"/>
              </w:rPr>
            </w:pPr>
            <w:r w:rsidRPr="005359EE">
              <w:rPr>
                <w:rFonts w:ascii="Arial" w:hAnsi="Arial" w:cs="Arial"/>
                <w:b/>
                <w:sz w:val="18"/>
                <w:szCs w:val="18"/>
              </w:rPr>
              <w:t>2</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Motor vehicle injuries</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Motor vehicle injuries</w:t>
            </w:r>
          </w:p>
        </w:tc>
        <w:tc>
          <w:tcPr>
            <w:tcW w:w="2520"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Congenital abnormalities</w:t>
            </w:r>
          </w:p>
        </w:tc>
      </w:tr>
      <w:tr w:rsidR="000824C4" w:rsidRPr="005359EE">
        <w:trPr>
          <w:jc w:val="center"/>
        </w:trPr>
        <w:tc>
          <w:tcPr>
            <w:tcW w:w="1080" w:type="dxa"/>
            <w:vAlign w:val="center"/>
          </w:tcPr>
          <w:p w:rsidR="000824C4" w:rsidRPr="005359EE" w:rsidRDefault="000824C4" w:rsidP="00521E82">
            <w:pPr>
              <w:rPr>
                <w:rFonts w:ascii="Arial" w:hAnsi="Arial" w:cs="Arial"/>
                <w:b/>
                <w:sz w:val="18"/>
                <w:szCs w:val="18"/>
              </w:rPr>
            </w:pPr>
          </w:p>
        </w:tc>
        <w:tc>
          <w:tcPr>
            <w:tcW w:w="657" w:type="dxa"/>
            <w:vAlign w:val="center"/>
          </w:tcPr>
          <w:p w:rsidR="000824C4" w:rsidRPr="005359EE" w:rsidRDefault="000824C4" w:rsidP="005359EE">
            <w:pPr>
              <w:jc w:val="center"/>
              <w:rPr>
                <w:rFonts w:ascii="Arial" w:hAnsi="Arial" w:cs="Arial"/>
                <w:b/>
                <w:sz w:val="18"/>
                <w:szCs w:val="18"/>
              </w:rPr>
            </w:pPr>
            <w:r w:rsidRPr="005359EE">
              <w:rPr>
                <w:rFonts w:ascii="Arial" w:hAnsi="Arial" w:cs="Arial"/>
                <w:b/>
                <w:sz w:val="18"/>
                <w:szCs w:val="18"/>
              </w:rPr>
              <w:t>3</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Other unintentional injuries</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Congenital abnormalities</w:t>
            </w:r>
          </w:p>
        </w:tc>
        <w:tc>
          <w:tcPr>
            <w:tcW w:w="2520"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Motor vehicle injuries</w:t>
            </w:r>
          </w:p>
        </w:tc>
      </w:tr>
      <w:tr w:rsidR="000824C4" w:rsidRPr="005359EE">
        <w:trPr>
          <w:jc w:val="center"/>
        </w:trPr>
        <w:tc>
          <w:tcPr>
            <w:tcW w:w="1080" w:type="dxa"/>
            <w:vAlign w:val="center"/>
          </w:tcPr>
          <w:p w:rsidR="000824C4" w:rsidRPr="005359EE" w:rsidRDefault="000824C4" w:rsidP="00521E82">
            <w:pPr>
              <w:rPr>
                <w:rFonts w:ascii="Arial" w:hAnsi="Arial" w:cs="Arial"/>
                <w:b/>
                <w:sz w:val="18"/>
                <w:szCs w:val="18"/>
              </w:rPr>
            </w:pPr>
          </w:p>
        </w:tc>
        <w:tc>
          <w:tcPr>
            <w:tcW w:w="657" w:type="dxa"/>
            <w:vAlign w:val="center"/>
          </w:tcPr>
          <w:p w:rsidR="000824C4" w:rsidRPr="005359EE" w:rsidRDefault="000824C4" w:rsidP="005359EE">
            <w:pPr>
              <w:jc w:val="center"/>
              <w:rPr>
                <w:rFonts w:ascii="Arial" w:hAnsi="Arial" w:cs="Arial"/>
                <w:b/>
                <w:sz w:val="18"/>
                <w:szCs w:val="18"/>
              </w:rPr>
            </w:pPr>
          </w:p>
        </w:tc>
        <w:tc>
          <w:tcPr>
            <w:tcW w:w="2529" w:type="dxa"/>
            <w:vAlign w:val="center"/>
          </w:tcPr>
          <w:p w:rsidR="000824C4" w:rsidRPr="005359EE" w:rsidRDefault="000824C4" w:rsidP="00521E82">
            <w:pPr>
              <w:rPr>
                <w:rFonts w:ascii="Arial" w:hAnsi="Arial" w:cs="Arial"/>
                <w:i/>
                <w:sz w:val="16"/>
                <w:szCs w:val="16"/>
              </w:rPr>
            </w:pP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Other unintentional injuries</w:t>
            </w:r>
          </w:p>
        </w:tc>
        <w:tc>
          <w:tcPr>
            <w:tcW w:w="2520" w:type="dxa"/>
            <w:vAlign w:val="center"/>
          </w:tcPr>
          <w:p w:rsidR="000824C4" w:rsidRPr="005359EE" w:rsidRDefault="000824C4" w:rsidP="00521E82">
            <w:pPr>
              <w:rPr>
                <w:rFonts w:ascii="Arial" w:hAnsi="Arial" w:cs="Arial"/>
                <w:sz w:val="16"/>
                <w:szCs w:val="16"/>
              </w:rPr>
            </w:pPr>
          </w:p>
        </w:tc>
      </w:tr>
      <w:tr w:rsidR="000824C4" w:rsidRPr="005359EE">
        <w:trPr>
          <w:jc w:val="center"/>
        </w:trPr>
        <w:tc>
          <w:tcPr>
            <w:tcW w:w="1080" w:type="dxa"/>
            <w:vAlign w:val="center"/>
          </w:tcPr>
          <w:p w:rsidR="000824C4" w:rsidRPr="005359EE" w:rsidRDefault="000824C4" w:rsidP="00521E82">
            <w:pPr>
              <w:rPr>
                <w:rFonts w:ascii="Arial" w:hAnsi="Arial" w:cs="Arial"/>
                <w:b/>
                <w:sz w:val="18"/>
                <w:szCs w:val="18"/>
              </w:rPr>
            </w:pPr>
            <w:r w:rsidRPr="005359EE">
              <w:rPr>
                <w:rFonts w:ascii="Arial" w:hAnsi="Arial" w:cs="Arial"/>
                <w:b/>
                <w:sz w:val="18"/>
                <w:szCs w:val="18"/>
              </w:rPr>
              <w:t>20-39</w:t>
            </w:r>
          </w:p>
        </w:tc>
        <w:tc>
          <w:tcPr>
            <w:tcW w:w="657" w:type="dxa"/>
            <w:vAlign w:val="center"/>
          </w:tcPr>
          <w:p w:rsidR="000824C4" w:rsidRPr="005359EE" w:rsidRDefault="000824C4" w:rsidP="005359EE">
            <w:pPr>
              <w:jc w:val="center"/>
              <w:rPr>
                <w:rFonts w:ascii="Arial" w:hAnsi="Arial" w:cs="Arial"/>
                <w:b/>
                <w:sz w:val="18"/>
                <w:szCs w:val="18"/>
              </w:rPr>
            </w:pPr>
            <w:r w:rsidRPr="005359EE">
              <w:rPr>
                <w:rFonts w:ascii="Arial" w:hAnsi="Arial" w:cs="Arial"/>
                <w:b/>
                <w:sz w:val="18"/>
                <w:szCs w:val="18"/>
              </w:rPr>
              <w:t>1</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Other unintentional injuries</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Other unintentional injuries</w:t>
            </w:r>
          </w:p>
        </w:tc>
        <w:tc>
          <w:tcPr>
            <w:tcW w:w="2520"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Motor vehicle injuries</w:t>
            </w:r>
          </w:p>
        </w:tc>
      </w:tr>
      <w:tr w:rsidR="000824C4" w:rsidRPr="005359EE">
        <w:trPr>
          <w:jc w:val="center"/>
        </w:trPr>
        <w:tc>
          <w:tcPr>
            <w:tcW w:w="1080" w:type="dxa"/>
            <w:vAlign w:val="center"/>
          </w:tcPr>
          <w:p w:rsidR="000824C4" w:rsidRPr="005359EE" w:rsidRDefault="000824C4" w:rsidP="00521E82">
            <w:pPr>
              <w:rPr>
                <w:rFonts w:ascii="Arial" w:hAnsi="Arial" w:cs="Arial"/>
                <w:b/>
                <w:sz w:val="18"/>
                <w:szCs w:val="18"/>
              </w:rPr>
            </w:pPr>
          </w:p>
        </w:tc>
        <w:tc>
          <w:tcPr>
            <w:tcW w:w="657" w:type="dxa"/>
            <w:vAlign w:val="center"/>
          </w:tcPr>
          <w:p w:rsidR="000824C4" w:rsidRPr="005359EE" w:rsidRDefault="000824C4" w:rsidP="005359EE">
            <w:pPr>
              <w:jc w:val="center"/>
              <w:rPr>
                <w:rFonts w:ascii="Arial" w:hAnsi="Arial" w:cs="Arial"/>
                <w:b/>
                <w:sz w:val="18"/>
                <w:szCs w:val="18"/>
              </w:rPr>
            </w:pPr>
            <w:r w:rsidRPr="005359EE">
              <w:rPr>
                <w:rFonts w:ascii="Arial" w:hAnsi="Arial" w:cs="Arial"/>
                <w:b/>
                <w:sz w:val="18"/>
                <w:szCs w:val="18"/>
              </w:rPr>
              <w:t>2</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Suicide</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Motor vehicle injuries</w:t>
            </w:r>
          </w:p>
        </w:tc>
        <w:tc>
          <w:tcPr>
            <w:tcW w:w="2520"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Other unintentional injuries</w:t>
            </w:r>
          </w:p>
        </w:tc>
      </w:tr>
      <w:tr w:rsidR="000824C4" w:rsidRPr="005359EE">
        <w:trPr>
          <w:jc w:val="center"/>
        </w:trPr>
        <w:tc>
          <w:tcPr>
            <w:tcW w:w="1080" w:type="dxa"/>
            <w:vAlign w:val="center"/>
          </w:tcPr>
          <w:p w:rsidR="000824C4" w:rsidRPr="005359EE" w:rsidRDefault="000824C4" w:rsidP="00521E82">
            <w:pPr>
              <w:rPr>
                <w:rFonts w:ascii="Arial" w:hAnsi="Arial" w:cs="Arial"/>
                <w:b/>
                <w:sz w:val="18"/>
                <w:szCs w:val="18"/>
              </w:rPr>
            </w:pPr>
          </w:p>
        </w:tc>
        <w:tc>
          <w:tcPr>
            <w:tcW w:w="657" w:type="dxa"/>
            <w:vAlign w:val="center"/>
          </w:tcPr>
          <w:p w:rsidR="000824C4" w:rsidRPr="005359EE" w:rsidRDefault="000824C4" w:rsidP="005359EE">
            <w:pPr>
              <w:jc w:val="center"/>
              <w:rPr>
                <w:rFonts w:ascii="Arial" w:hAnsi="Arial" w:cs="Arial"/>
                <w:b/>
                <w:sz w:val="18"/>
                <w:szCs w:val="18"/>
              </w:rPr>
            </w:pPr>
            <w:r w:rsidRPr="005359EE">
              <w:rPr>
                <w:rFonts w:ascii="Arial" w:hAnsi="Arial" w:cs="Arial"/>
                <w:b/>
                <w:sz w:val="18"/>
                <w:szCs w:val="18"/>
              </w:rPr>
              <w:t>3</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Motor vehicle injuries</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Suicide</w:t>
            </w:r>
          </w:p>
        </w:tc>
        <w:tc>
          <w:tcPr>
            <w:tcW w:w="2520"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Suicide</w:t>
            </w:r>
          </w:p>
        </w:tc>
      </w:tr>
      <w:tr w:rsidR="000824C4" w:rsidRPr="005359EE">
        <w:trPr>
          <w:jc w:val="center"/>
        </w:trPr>
        <w:tc>
          <w:tcPr>
            <w:tcW w:w="1080" w:type="dxa"/>
            <w:vAlign w:val="center"/>
          </w:tcPr>
          <w:p w:rsidR="000824C4" w:rsidRPr="005359EE" w:rsidRDefault="000824C4" w:rsidP="00521E82">
            <w:pPr>
              <w:rPr>
                <w:rFonts w:ascii="Arial" w:hAnsi="Arial" w:cs="Arial"/>
                <w:b/>
                <w:sz w:val="18"/>
                <w:szCs w:val="18"/>
              </w:rPr>
            </w:pPr>
            <w:r w:rsidRPr="005359EE">
              <w:rPr>
                <w:rFonts w:ascii="Arial" w:hAnsi="Arial" w:cs="Arial"/>
                <w:b/>
                <w:sz w:val="18"/>
                <w:szCs w:val="18"/>
              </w:rPr>
              <w:t>40-64</w:t>
            </w:r>
          </w:p>
        </w:tc>
        <w:tc>
          <w:tcPr>
            <w:tcW w:w="657" w:type="dxa"/>
            <w:vAlign w:val="center"/>
          </w:tcPr>
          <w:p w:rsidR="000824C4" w:rsidRPr="005359EE" w:rsidRDefault="000824C4" w:rsidP="005359EE">
            <w:pPr>
              <w:jc w:val="center"/>
              <w:rPr>
                <w:rFonts w:ascii="Arial" w:hAnsi="Arial" w:cs="Arial"/>
                <w:b/>
                <w:sz w:val="18"/>
                <w:szCs w:val="18"/>
              </w:rPr>
            </w:pPr>
            <w:r w:rsidRPr="005359EE">
              <w:rPr>
                <w:rFonts w:ascii="Arial" w:hAnsi="Arial" w:cs="Arial"/>
                <w:b/>
                <w:sz w:val="18"/>
                <w:szCs w:val="18"/>
              </w:rPr>
              <w:t>1</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Cancer – all sites</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Cancer – all sites</w:t>
            </w:r>
          </w:p>
        </w:tc>
        <w:tc>
          <w:tcPr>
            <w:tcW w:w="2520"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Cancer – all sites</w:t>
            </w:r>
          </w:p>
        </w:tc>
      </w:tr>
      <w:tr w:rsidR="000824C4" w:rsidRPr="005359EE">
        <w:trPr>
          <w:jc w:val="center"/>
        </w:trPr>
        <w:tc>
          <w:tcPr>
            <w:tcW w:w="1080" w:type="dxa"/>
            <w:vAlign w:val="center"/>
          </w:tcPr>
          <w:p w:rsidR="000824C4" w:rsidRPr="005359EE" w:rsidRDefault="000824C4" w:rsidP="00521E82">
            <w:pPr>
              <w:rPr>
                <w:rFonts w:ascii="Arial" w:hAnsi="Arial" w:cs="Arial"/>
                <w:b/>
                <w:sz w:val="18"/>
                <w:szCs w:val="18"/>
              </w:rPr>
            </w:pPr>
          </w:p>
        </w:tc>
        <w:tc>
          <w:tcPr>
            <w:tcW w:w="657" w:type="dxa"/>
            <w:vAlign w:val="center"/>
          </w:tcPr>
          <w:p w:rsidR="000824C4" w:rsidRPr="005359EE" w:rsidRDefault="000824C4" w:rsidP="005359EE">
            <w:pPr>
              <w:jc w:val="center"/>
              <w:rPr>
                <w:rFonts w:ascii="Arial" w:hAnsi="Arial" w:cs="Arial"/>
                <w:b/>
                <w:sz w:val="18"/>
                <w:szCs w:val="18"/>
              </w:rPr>
            </w:pPr>
            <w:r w:rsidRPr="005359EE">
              <w:rPr>
                <w:rFonts w:ascii="Arial" w:hAnsi="Arial" w:cs="Arial"/>
                <w:b/>
                <w:sz w:val="18"/>
                <w:szCs w:val="18"/>
              </w:rPr>
              <w:t>2</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Heart disease</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Heart disease</w:t>
            </w:r>
          </w:p>
        </w:tc>
        <w:tc>
          <w:tcPr>
            <w:tcW w:w="2520"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Heart disease</w:t>
            </w:r>
          </w:p>
        </w:tc>
      </w:tr>
      <w:tr w:rsidR="000824C4" w:rsidRPr="005359EE">
        <w:trPr>
          <w:jc w:val="center"/>
        </w:trPr>
        <w:tc>
          <w:tcPr>
            <w:tcW w:w="1080" w:type="dxa"/>
            <w:vAlign w:val="center"/>
          </w:tcPr>
          <w:p w:rsidR="000824C4" w:rsidRPr="005359EE" w:rsidRDefault="000824C4" w:rsidP="00521E82">
            <w:pPr>
              <w:rPr>
                <w:rFonts w:ascii="Arial" w:hAnsi="Arial" w:cs="Arial"/>
                <w:b/>
                <w:sz w:val="18"/>
                <w:szCs w:val="18"/>
              </w:rPr>
            </w:pPr>
          </w:p>
        </w:tc>
        <w:tc>
          <w:tcPr>
            <w:tcW w:w="657" w:type="dxa"/>
            <w:vAlign w:val="center"/>
          </w:tcPr>
          <w:p w:rsidR="000824C4" w:rsidRPr="005359EE" w:rsidRDefault="000824C4" w:rsidP="005359EE">
            <w:pPr>
              <w:jc w:val="center"/>
              <w:rPr>
                <w:rFonts w:ascii="Arial" w:hAnsi="Arial" w:cs="Arial"/>
                <w:b/>
                <w:sz w:val="18"/>
                <w:szCs w:val="18"/>
              </w:rPr>
            </w:pPr>
            <w:r w:rsidRPr="005359EE">
              <w:rPr>
                <w:rFonts w:ascii="Arial" w:hAnsi="Arial" w:cs="Arial"/>
                <w:b/>
                <w:sz w:val="18"/>
                <w:szCs w:val="18"/>
              </w:rPr>
              <w:t>3</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Other unintentional injuries</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Other unintentional injuries</w:t>
            </w:r>
          </w:p>
        </w:tc>
        <w:tc>
          <w:tcPr>
            <w:tcW w:w="2520"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Other unintentional injuries</w:t>
            </w:r>
          </w:p>
        </w:tc>
      </w:tr>
      <w:tr w:rsidR="000824C4" w:rsidRPr="005359EE">
        <w:trPr>
          <w:jc w:val="center"/>
        </w:trPr>
        <w:tc>
          <w:tcPr>
            <w:tcW w:w="1080" w:type="dxa"/>
            <w:vAlign w:val="center"/>
          </w:tcPr>
          <w:p w:rsidR="000824C4" w:rsidRPr="005359EE" w:rsidRDefault="000824C4" w:rsidP="00521E82">
            <w:pPr>
              <w:rPr>
                <w:rFonts w:ascii="Arial" w:hAnsi="Arial" w:cs="Arial"/>
                <w:b/>
                <w:sz w:val="18"/>
                <w:szCs w:val="18"/>
              </w:rPr>
            </w:pPr>
            <w:r w:rsidRPr="005359EE">
              <w:rPr>
                <w:rFonts w:ascii="Arial" w:hAnsi="Arial" w:cs="Arial"/>
                <w:b/>
                <w:sz w:val="18"/>
                <w:szCs w:val="18"/>
              </w:rPr>
              <w:t>65-84</w:t>
            </w:r>
          </w:p>
        </w:tc>
        <w:tc>
          <w:tcPr>
            <w:tcW w:w="657" w:type="dxa"/>
            <w:vAlign w:val="center"/>
          </w:tcPr>
          <w:p w:rsidR="000824C4" w:rsidRPr="005359EE" w:rsidRDefault="000824C4" w:rsidP="005359EE">
            <w:pPr>
              <w:jc w:val="center"/>
              <w:rPr>
                <w:rFonts w:ascii="Arial" w:hAnsi="Arial" w:cs="Arial"/>
                <w:b/>
                <w:sz w:val="18"/>
                <w:szCs w:val="18"/>
              </w:rPr>
            </w:pPr>
            <w:r w:rsidRPr="005359EE">
              <w:rPr>
                <w:rFonts w:ascii="Arial" w:hAnsi="Arial" w:cs="Arial"/>
                <w:b/>
                <w:sz w:val="18"/>
                <w:szCs w:val="18"/>
              </w:rPr>
              <w:t>1</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Cancer – all sites</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Cancer – all sites</w:t>
            </w:r>
          </w:p>
        </w:tc>
        <w:tc>
          <w:tcPr>
            <w:tcW w:w="2520"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Cancer – all sites</w:t>
            </w:r>
          </w:p>
        </w:tc>
      </w:tr>
      <w:tr w:rsidR="000824C4" w:rsidRPr="005359EE">
        <w:trPr>
          <w:jc w:val="center"/>
        </w:trPr>
        <w:tc>
          <w:tcPr>
            <w:tcW w:w="1080" w:type="dxa"/>
            <w:vAlign w:val="center"/>
          </w:tcPr>
          <w:p w:rsidR="000824C4" w:rsidRPr="005359EE" w:rsidRDefault="000824C4" w:rsidP="00521E82">
            <w:pPr>
              <w:rPr>
                <w:rFonts w:ascii="Arial" w:hAnsi="Arial" w:cs="Arial"/>
                <w:b/>
                <w:sz w:val="18"/>
                <w:szCs w:val="18"/>
              </w:rPr>
            </w:pPr>
          </w:p>
        </w:tc>
        <w:tc>
          <w:tcPr>
            <w:tcW w:w="657" w:type="dxa"/>
            <w:vAlign w:val="center"/>
          </w:tcPr>
          <w:p w:rsidR="000824C4" w:rsidRPr="005359EE" w:rsidRDefault="000824C4" w:rsidP="005359EE">
            <w:pPr>
              <w:jc w:val="center"/>
              <w:rPr>
                <w:rFonts w:ascii="Arial" w:hAnsi="Arial" w:cs="Arial"/>
                <w:b/>
                <w:sz w:val="18"/>
                <w:szCs w:val="18"/>
              </w:rPr>
            </w:pPr>
            <w:r w:rsidRPr="005359EE">
              <w:rPr>
                <w:rFonts w:ascii="Arial" w:hAnsi="Arial" w:cs="Arial"/>
                <w:b/>
                <w:sz w:val="18"/>
                <w:szCs w:val="18"/>
              </w:rPr>
              <w:t>2</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Heart disease</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Heart disease</w:t>
            </w:r>
          </w:p>
        </w:tc>
        <w:tc>
          <w:tcPr>
            <w:tcW w:w="2520"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Heart disease</w:t>
            </w:r>
          </w:p>
        </w:tc>
      </w:tr>
      <w:tr w:rsidR="000824C4" w:rsidRPr="005359EE">
        <w:trPr>
          <w:jc w:val="center"/>
        </w:trPr>
        <w:tc>
          <w:tcPr>
            <w:tcW w:w="1080" w:type="dxa"/>
            <w:vAlign w:val="center"/>
          </w:tcPr>
          <w:p w:rsidR="000824C4" w:rsidRPr="005359EE" w:rsidRDefault="000824C4" w:rsidP="00521E82">
            <w:pPr>
              <w:rPr>
                <w:rFonts w:ascii="Arial" w:hAnsi="Arial" w:cs="Arial"/>
                <w:b/>
                <w:sz w:val="18"/>
                <w:szCs w:val="18"/>
              </w:rPr>
            </w:pPr>
          </w:p>
        </w:tc>
        <w:tc>
          <w:tcPr>
            <w:tcW w:w="657" w:type="dxa"/>
            <w:vAlign w:val="center"/>
          </w:tcPr>
          <w:p w:rsidR="000824C4" w:rsidRPr="005359EE" w:rsidRDefault="000824C4" w:rsidP="005359EE">
            <w:pPr>
              <w:jc w:val="center"/>
              <w:rPr>
                <w:rFonts w:ascii="Arial" w:hAnsi="Arial" w:cs="Arial"/>
                <w:b/>
                <w:sz w:val="18"/>
                <w:szCs w:val="18"/>
              </w:rPr>
            </w:pPr>
            <w:r w:rsidRPr="005359EE">
              <w:rPr>
                <w:rFonts w:ascii="Arial" w:hAnsi="Arial" w:cs="Arial"/>
                <w:b/>
                <w:sz w:val="18"/>
                <w:szCs w:val="18"/>
              </w:rPr>
              <w:t>3</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Chronic lower respiratory disease</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Chronic lower respiratory disease</w:t>
            </w:r>
          </w:p>
        </w:tc>
        <w:tc>
          <w:tcPr>
            <w:tcW w:w="2520"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Chronic lower respiratory disease</w:t>
            </w:r>
          </w:p>
        </w:tc>
      </w:tr>
      <w:tr w:rsidR="000824C4" w:rsidRPr="005359EE">
        <w:trPr>
          <w:jc w:val="center"/>
        </w:trPr>
        <w:tc>
          <w:tcPr>
            <w:tcW w:w="1080" w:type="dxa"/>
            <w:vAlign w:val="center"/>
          </w:tcPr>
          <w:p w:rsidR="000824C4" w:rsidRPr="005359EE" w:rsidRDefault="000824C4" w:rsidP="00521E82">
            <w:pPr>
              <w:rPr>
                <w:rFonts w:ascii="Arial" w:hAnsi="Arial" w:cs="Arial"/>
                <w:b/>
                <w:sz w:val="18"/>
                <w:szCs w:val="18"/>
              </w:rPr>
            </w:pPr>
            <w:r w:rsidRPr="005359EE">
              <w:rPr>
                <w:rFonts w:ascii="Arial" w:hAnsi="Arial" w:cs="Arial"/>
                <w:b/>
                <w:sz w:val="18"/>
                <w:szCs w:val="18"/>
              </w:rPr>
              <w:t>85+</w:t>
            </w:r>
          </w:p>
        </w:tc>
        <w:tc>
          <w:tcPr>
            <w:tcW w:w="657" w:type="dxa"/>
            <w:vAlign w:val="center"/>
          </w:tcPr>
          <w:p w:rsidR="000824C4" w:rsidRPr="005359EE" w:rsidRDefault="000824C4" w:rsidP="005359EE">
            <w:pPr>
              <w:jc w:val="center"/>
              <w:rPr>
                <w:rFonts w:ascii="Arial" w:hAnsi="Arial" w:cs="Arial"/>
                <w:b/>
                <w:sz w:val="18"/>
                <w:szCs w:val="18"/>
              </w:rPr>
            </w:pPr>
            <w:r w:rsidRPr="005359EE">
              <w:rPr>
                <w:rFonts w:ascii="Arial" w:hAnsi="Arial" w:cs="Arial"/>
                <w:b/>
                <w:sz w:val="18"/>
                <w:szCs w:val="18"/>
              </w:rPr>
              <w:t>1</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Heart disease</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Heart disease</w:t>
            </w:r>
          </w:p>
        </w:tc>
        <w:tc>
          <w:tcPr>
            <w:tcW w:w="2520"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Heart disease</w:t>
            </w:r>
          </w:p>
        </w:tc>
      </w:tr>
      <w:tr w:rsidR="000824C4" w:rsidRPr="005359EE">
        <w:trPr>
          <w:jc w:val="center"/>
        </w:trPr>
        <w:tc>
          <w:tcPr>
            <w:tcW w:w="1080" w:type="dxa"/>
            <w:vAlign w:val="center"/>
          </w:tcPr>
          <w:p w:rsidR="000824C4" w:rsidRPr="005359EE" w:rsidRDefault="000824C4" w:rsidP="00521E82">
            <w:pPr>
              <w:rPr>
                <w:rFonts w:ascii="Arial" w:hAnsi="Arial" w:cs="Arial"/>
                <w:b/>
                <w:sz w:val="18"/>
                <w:szCs w:val="18"/>
              </w:rPr>
            </w:pPr>
          </w:p>
        </w:tc>
        <w:tc>
          <w:tcPr>
            <w:tcW w:w="657" w:type="dxa"/>
            <w:vAlign w:val="center"/>
          </w:tcPr>
          <w:p w:rsidR="000824C4" w:rsidRPr="005359EE" w:rsidRDefault="000824C4" w:rsidP="005359EE">
            <w:pPr>
              <w:jc w:val="center"/>
              <w:rPr>
                <w:rFonts w:ascii="Arial" w:hAnsi="Arial" w:cs="Arial"/>
                <w:b/>
                <w:sz w:val="18"/>
                <w:szCs w:val="18"/>
              </w:rPr>
            </w:pPr>
            <w:r w:rsidRPr="005359EE">
              <w:rPr>
                <w:rFonts w:ascii="Arial" w:hAnsi="Arial" w:cs="Arial"/>
                <w:b/>
                <w:sz w:val="18"/>
                <w:szCs w:val="18"/>
              </w:rPr>
              <w:t>2</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Cancer – all sites</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Cancer – all sites</w:t>
            </w:r>
          </w:p>
        </w:tc>
        <w:tc>
          <w:tcPr>
            <w:tcW w:w="2520"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Cancer – all sites</w:t>
            </w:r>
          </w:p>
        </w:tc>
      </w:tr>
      <w:tr w:rsidR="000824C4" w:rsidRPr="005359EE">
        <w:trPr>
          <w:jc w:val="center"/>
        </w:trPr>
        <w:tc>
          <w:tcPr>
            <w:tcW w:w="1080" w:type="dxa"/>
            <w:vAlign w:val="center"/>
          </w:tcPr>
          <w:p w:rsidR="000824C4" w:rsidRPr="005359EE" w:rsidRDefault="000824C4" w:rsidP="00521E82">
            <w:pPr>
              <w:rPr>
                <w:rFonts w:ascii="Arial" w:hAnsi="Arial" w:cs="Arial"/>
                <w:b/>
                <w:sz w:val="18"/>
                <w:szCs w:val="18"/>
              </w:rPr>
            </w:pPr>
          </w:p>
        </w:tc>
        <w:tc>
          <w:tcPr>
            <w:tcW w:w="657" w:type="dxa"/>
            <w:vAlign w:val="center"/>
          </w:tcPr>
          <w:p w:rsidR="000824C4" w:rsidRPr="005359EE" w:rsidRDefault="000824C4" w:rsidP="005359EE">
            <w:pPr>
              <w:jc w:val="center"/>
              <w:rPr>
                <w:rFonts w:ascii="Arial" w:hAnsi="Arial" w:cs="Arial"/>
                <w:b/>
                <w:sz w:val="18"/>
                <w:szCs w:val="18"/>
              </w:rPr>
            </w:pPr>
            <w:r w:rsidRPr="005359EE">
              <w:rPr>
                <w:rFonts w:ascii="Arial" w:hAnsi="Arial" w:cs="Arial"/>
                <w:b/>
                <w:sz w:val="18"/>
                <w:szCs w:val="18"/>
              </w:rPr>
              <w:t>3</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Cerebrovascular disease</w:t>
            </w:r>
          </w:p>
        </w:tc>
        <w:tc>
          <w:tcPr>
            <w:tcW w:w="2529"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Alzheimer’s disease</w:t>
            </w:r>
          </w:p>
        </w:tc>
        <w:tc>
          <w:tcPr>
            <w:tcW w:w="2520" w:type="dxa"/>
            <w:vAlign w:val="center"/>
          </w:tcPr>
          <w:p w:rsidR="000824C4" w:rsidRPr="005359EE" w:rsidRDefault="000824C4" w:rsidP="00521E82">
            <w:pPr>
              <w:rPr>
                <w:rFonts w:ascii="Arial" w:hAnsi="Arial" w:cs="Arial"/>
                <w:sz w:val="16"/>
                <w:szCs w:val="16"/>
              </w:rPr>
            </w:pPr>
            <w:r w:rsidRPr="005359EE">
              <w:rPr>
                <w:rFonts w:ascii="Arial" w:hAnsi="Arial" w:cs="Arial"/>
                <w:sz w:val="16"/>
                <w:szCs w:val="16"/>
              </w:rPr>
              <w:t>Cerebrovascular disease</w:t>
            </w:r>
          </w:p>
        </w:tc>
      </w:tr>
    </w:tbl>
    <w:p w:rsidR="000824C4" w:rsidRDefault="000824C4" w:rsidP="00656B48"/>
    <w:p w:rsidR="000824C4" w:rsidRDefault="000824C4" w:rsidP="005C157C">
      <w:r>
        <w:t>The following section examines in greater detail each of the causes of death listed in Table 30, in the order of highest mean WNC rank to lowest, beginning with heart disease.</w:t>
      </w:r>
    </w:p>
    <w:p w:rsidR="000824C4" w:rsidRDefault="000824C4" w:rsidP="005C157C"/>
    <w:p w:rsidR="000824C4" w:rsidRDefault="000824C4" w:rsidP="005C157C"/>
    <w:p w:rsidR="000824C4" w:rsidRDefault="000824C4" w:rsidP="005C157C">
      <w:pPr>
        <w:pStyle w:val="Heading4"/>
        <w:rPr>
          <w:szCs w:val="24"/>
        </w:rPr>
      </w:pPr>
      <w:r w:rsidRPr="00656B48">
        <w:rPr>
          <w:szCs w:val="24"/>
        </w:rPr>
        <w:t>Heart Disease</w:t>
      </w:r>
      <w:r>
        <w:rPr>
          <w:szCs w:val="24"/>
        </w:rPr>
        <w:t xml:space="preserve"> Mortality</w:t>
      </w:r>
    </w:p>
    <w:p w:rsidR="000824C4" w:rsidRDefault="000824C4" w:rsidP="0070248A">
      <w:r w:rsidRPr="00501B82">
        <w:t>Heart disease is an abnormal organic condition of the heart or of the heart and circulation.  Heart disease is the number one killer in the U.S. It is also a major cause of disability.  The most common cause of heart disease, coronary artery disease, is a narrowing or blockage of the coronary arteries, the blood vessels that supply blood to the heart itself. This is the major reason people have heart attacks.  Other kinds of heart problems may happen to the valves in the heart, or the heart may not pump well and cause heart failure</w:t>
      </w:r>
      <w:r>
        <w:t xml:space="preserve"> (US National Library of Medicine).</w:t>
      </w:r>
    </w:p>
    <w:p w:rsidR="000824C4" w:rsidRPr="0070248A" w:rsidRDefault="000824C4" w:rsidP="0070248A"/>
    <w:p w:rsidR="000824C4" w:rsidRDefault="000824C4" w:rsidP="005C157C">
      <w:r>
        <w:t>In the 2006-2010 aggregate period heart disease was the leading cause of death in Haywood County, WNC and NC (Table 30, cited previously).  Figure 6 presents heart disease mortality trend data.  This graph illustrates that the heart disease mortality rate in Haywood County was higher than the comparable mean rate for WNC throughout the period cited until the last data point.  The graph also illustrates that the heart disease mortality rate in Haywood County fell from 210.2 in the 2002-2006 aggregate period to 194.1 in the 2006-2010 aggregate period, a decrease of 7.7%.   Over the same interval the NC heart disease mortality rate fell from 217.9 for the 2002-2006 aggregate period to 184.9 for the 2006-2010 aggregate period, a decrease of 15.1%.  The mean WNC rate, which for the first three periods cited was below the state rate, surpassed the state rate and leveled during the two most recent periods.  For the 2002-2006 period the mean WNC heart disease mortality rate was 204.6; by the 2006-2010 period it had fallen to 194.4, a decrease of 4.9%.</w:t>
      </w:r>
    </w:p>
    <w:p w:rsidR="000824C4" w:rsidRDefault="000824C4" w:rsidP="005C157C"/>
    <w:p w:rsidR="000824C4" w:rsidRPr="00A351BF" w:rsidRDefault="000824C4" w:rsidP="005C157C">
      <w:pPr>
        <w:pStyle w:val="GRAPHTITLE"/>
      </w:pPr>
      <w:r w:rsidRPr="00A351BF">
        <w:t>Figure 6.  Heart Disease Mortality Rate, Deaths per 100,000 Population</w:t>
      </w:r>
    </w:p>
    <w:p w:rsidR="000824C4" w:rsidRPr="00A351BF" w:rsidRDefault="000824C4" w:rsidP="005C157C">
      <w:pPr>
        <w:pStyle w:val="GRAPHTITLE"/>
      </w:pPr>
      <w:r w:rsidRPr="00A351BF">
        <w:t>Five-Year Aggregates (2002-2006 through 2006-2010)</w:t>
      </w:r>
    </w:p>
    <w:p w:rsidR="000824C4" w:rsidRDefault="00A641C0" w:rsidP="005C157C">
      <w:pPr>
        <w:jc w:val="center"/>
        <w:rPr>
          <w:rFonts w:ascii="Arial Narrow" w:hAnsi="Arial Narrow"/>
          <w:sz w:val="24"/>
          <w:szCs w:val="24"/>
        </w:rPr>
      </w:pPr>
      <w:r>
        <w:rPr>
          <w:rFonts w:ascii="Arial Narrow" w:hAnsi="Arial Narrow"/>
          <w:noProof/>
          <w:sz w:val="24"/>
          <w:szCs w:val="24"/>
        </w:rPr>
        <w:drawing>
          <wp:inline distT="0" distB="0" distL="0" distR="0">
            <wp:extent cx="4318000" cy="2057400"/>
            <wp:effectExtent l="2540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4318000" cy="2057400"/>
                    </a:xfrm>
                    <a:prstGeom prst="rect">
                      <a:avLst/>
                    </a:prstGeom>
                    <a:noFill/>
                    <a:ln w="9525">
                      <a:noFill/>
                      <a:miter lim="800000"/>
                      <a:headEnd/>
                      <a:tailEnd/>
                    </a:ln>
                  </pic:spPr>
                </pic:pic>
              </a:graphicData>
            </a:graphic>
          </wp:inline>
        </w:drawing>
      </w:r>
    </w:p>
    <w:p w:rsidR="000824C4" w:rsidRDefault="000824C4" w:rsidP="005C157C">
      <w:pPr>
        <w:rPr>
          <w:rFonts w:cs="Segoe UI"/>
        </w:rPr>
      </w:pPr>
    </w:p>
    <w:p w:rsidR="000824C4" w:rsidRDefault="000824C4" w:rsidP="005C157C">
      <w:r>
        <w:t>Further subdivision of heart disease mortality data reveals a striking gender disparity.  Figure 7 plots heart disease mortality rates for Haywood County, stratified by gender.  From these data it is clear that Haywood County males have had a higher heart disease mortality rate than females for the past decade, with the difference as high as 54%.  This trend data also shows an apparent 11.0% decrease in the heart disease mortality rate among county males (from 258.6 to 230.2) and a corresponding 1.8% decrease in the rate among county females (from 168.1 to 165.0) from the beginning of the entire period cited to the end.  In the last aggregate period, the heart disease mortality rate for Haywood County males was 39.5% higher than the comparable rate for females.</w:t>
      </w:r>
    </w:p>
    <w:p w:rsidR="000824C4" w:rsidRDefault="000824C4" w:rsidP="005C157C"/>
    <w:p w:rsidR="000824C4" w:rsidRDefault="000824C4">
      <w:pPr>
        <w:spacing w:after="200" w:line="276" w:lineRule="auto"/>
        <w:rPr>
          <w:rFonts w:cs="Segoe UI"/>
          <w:b/>
          <w:szCs w:val="24"/>
        </w:rPr>
      </w:pPr>
      <w:r>
        <w:br w:type="page"/>
      </w:r>
    </w:p>
    <w:p w:rsidR="000824C4" w:rsidRPr="00AE18E4" w:rsidRDefault="000824C4" w:rsidP="005C157C">
      <w:pPr>
        <w:pStyle w:val="GRAPHTITLE"/>
      </w:pPr>
      <w:r w:rsidRPr="00AE18E4">
        <w:t>F</w:t>
      </w:r>
      <w:r>
        <w:t xml:space="preserve">igure 7.  Gender Disparities in </w:t>
      </w:r>
      <w:r w:rsidRPr="00AE18E4">
        <w:t>Heart Dise</w:t>
      </w:r>
      <w:r>
        <w:t>ase Mortality, Haywood County</w:t>
      </w:r>
    </w:p>
    <w:p w:rsidR="000824C4" w:rsidRPr="00AE18E4" w:rsidRDefault="000824C4" w:rsidP="005C157C">
      <w:pPr>
        <w:pStyle w:val="GRAPHTITLE"/>
      </w:pPr>
      <w:r>
        <w:t>(</w:t>
      </w:r>
      <w:r w:rsidRPr="00AE18E4">
        <w:t>Five-Year Aggregates, 2002-2006 through 2006-2010</w:t>
      </w:r>
      <w:r>
        <w:t>)</w:t>
      </w:r>
    </w:p>
    <w:p w:rsidR="000824C4" w:rsidRDefault="00A641C0" w:rsidP="005C157C">
      <w:pPr>
        <w:jc w:val="center"/>
        <w:rPr>
          <w:rFonts w:ascii="Arial Narrow" w:hAnsi="Arial Narrow"/>
          <w:sz w:val="24"/>
          <w:szCs w:val="24"/>
        </w:rPr>
      </w:pPr>
      <w:r>
        <w:rPr>
          <w:rFonts w:ascii="Arial Narrow" w:hAnsi="Arial Narrow"/>
          <w:noProof/>
          <w:sz w:val="24"/>
          <w:szCs w:val="24"/>
        </w:rPr>
        <w:drawing>
          <wp:inline distT="0" distB="0" distL="0" distR="0">
            <wp:extent cx="4343400" cy="2032000"/>
            <wp:effectExtent l="25400" t="0" r="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4343400" cy="2032000"/>
                    </a:xfrm>
                    <a:prstGeom prst="rect">
                      <a:avLst/>
                    </a:prstGeom>
                    <a:noFill/>
                    <a:ln w="9525">
                      <a:noFill/>
                      <a:miter lim="800000"/>
                      <a:headEnd/>
                      <a:tailEnd/>
                    </a:ln>
                  </pic:spPr>
                </pic:pic>
              </a:graphicData>
            </a:graphic>
          </wp:inline>
        </w:drawing>
      </w:r>
    </w:p>
    <w:p w:rsidR="000824C4" w:rsidRDefault="000824C4" w:rsidP="005C157C"/>
    <w:p w:rsidR="000824C4" w:rsidRDefault="000824C4" w:rsidP="005C157C"/>
    <w:p w:rsidR="000824C4" w:rsidRDefault="000824C4" w:rsidP="009B3D91">
      <w:r w:rsidRPr="005563F6">
        <w:t>Only four of the 16 counties in WNC (Buncombe, Jackson, Rutherford and Swain) had large</w:t>
      </w:r>
      <w:r>
        <w:t xml:space="preserve"> enough minority populations to yield stable heart disease mortality rates for minority populations, so it is not possible to calculate stable mean region-wide rate for minorities.  </w:t>
      </w:r>
      <w:r w:rsidRPr="008C547A">
        <w:t>At the state level, heart disease mortality demonstrates significant racial disparity, with the</w:t>
      </w:r>
      <w:r>
        <w:t xml:space="preserve"> minority rate higher than the non-minority rate.  For example, statewide in 2006-2010 the heart disease mortality rate among non-Hispanic African American males (285.8) was almost 23% higher than the comparable rate among non-Hispanic white males (233.0), and the rate among non-</w:t>
      </w:r>
      <w:r w:rsidRPr="009B3D91">
        <w:t>Hispanic African American females (175.7) was 25% higher than the rate among non-Hispanic white females (140.9).  The comparable rates among Other non-Hispanics were 148.7 for males and 102.7 for females.  Hispanics had the lowest heart disease mortality rates, 55.7 for males and 36.9 for females (</w:t>
      </w:r>
      <w:r w:rsidRPr="009B3D91">
        <w:rPr>
          <w:i/>
        </w:rPr>
        <w:t>Data Workbook</w:t>
      </w:r>
      <w:r w:rsidRPr="009B3D91">
        <w:t>).</w:t>
      </w:r>
    </w:p>
    <w:p w:rsidR="000824C4" w:rsidRDefault="000824C4" w:rsidP="005C157C"/>
    <w:p w:rsidR="000824C4" w:rsidRPr="0081408F" w:rsidRDefault="000824C4" w:rsidP="005C157C">
      <w:pPr>
        <w:rPr>
          <w:rFonts w:cs="Segoe UI"/>
        </w:rPr>
      </w:pPr>
    </w:p>
    <w:p w:rsidR="000824C4" w:rsidRDefault="000824C4" w:rsidP="005C157C">
      <w:pPr>
        <w:pStyle w:val="Heading4"/>
      </w:pPr>
      <w:r w:rsidRPr="00DF4DC9">
        <w:t>Total Cancer</w:t>
      </w:r>
      <w:r>
        <w:t xml:space="preserve"> Mortality</w:t>
      </w:r>
    </w:p>
    <w:p w:rsidR="000824C4" w:rsidRDefault="000824C4" w:rsidP="005C157C">
      <w:r w:rsidRPr="005F67A5">
        <w:t>Cancer is a term for diseases in which abnormal cells divide without control and can invade nearby tissues.  Cancer cells also can spread to other parts of the body through the blood and lymph systems.  If the disease remains unchecked, it can result in death (</w:t>
      </w:r>
      <w:r>
        <w:t>National Cancer Institute).</w:t>
      </w:r>
    </w:p>
    <w:p w:rsidR="000824C4" w:rsidRDefault="000824C4" w:rsidP="005C157C"/>
    <w:p w:rsidR="000824C4" w:rsidRDefault="000824C4" w:rsidP="005C157C">
      <w:r>
        <w:t>Taken together, cancers of all types compose the second leading cause of death in WNC and NC but the first leading cause of death in Haywood County in 2006-2010 (Table 30, cited previously).</w:t>
      </w:r>
    </w:p>
    <w:p w:rsidR="000824C4" w:rsidRDefault="000824C4" w:rsidP="005C157C"/>
    <w:p w:rsidR="000824C4" w:rsidRDefault="000824C4" w:rsidP="005C157C">
      <w:r>
        <w:t>Figure 8</w:t>
      </w:r>
      <w:r w:rsidRPr="00B808BA">
        <w:t xml:space="preserve"> presents mortality trend data for total cancer.  This grap</w:t>
      </w:r>
      <w:r>
        <w:t>h illustrates how over the period cited the total cancer death rate in Haywood County has</w:t>
      </w:r>
      <w:r w:rsidRPr="00B808BA">
        <w:t xml:space="preserve"> </w:t>
      </w:r>
      <w:r>
        <w:t>fallen, from 187.6 in the 2002-2006 aggregate period to 173.8 in the 2006-2010, a decrease of 7.4%.  The total cancer mortality rate in the county was below the NC rate throughout the period cited.</w:t>
      </w:r>
    </w:p>
    <w:p w:rsidR="000824C4" w:rsidRPr="00B808BA" w:rsidRDefault="000824C4" w:rsidP="005C157C"/>
    <w:p w:rsidR="000824C4" w:rsidRPr="00B808BA" w:rsidRDefault="000824C4" w:rsidP="00ED059C">
      <w:r w:rsidRPr="00ED059C">
        <w:t>This graph also illustrates how over the period cited the total cancer death rate decreased at the state level, and the comparable mean regional rate fluctuated some but changed little in the net.  Statewide, mortality attributable to all cancers decreased 6.8% over the period covered in the graph, from 196.4 in 2002-2006 to 183.1 in 2006-2010.  In WNC the mean total cancer mortality rate decreased 0.6%, from 181.5 in 2002-2006 to 180.3 in 2006-2010.  Nevertheless, the mean regional rate was lower than the comparable state rate in each of the periods cited in Figure 8, although the gap has narrowed.</w:t>
      </w:r>
    </w:p>
    <w:p w:rsidR="000824C4" w:rsidRDefault="000824C4" w:rsidP="005C157C"/>
    <w:p w:rsidR="000824C4" w:rsidRPr="00A351BF" w:rsidRDefault="000824C4" w:rsidP="005C157C">
      <w:pPr>
        <w:pStyle w:val="GRAPHTITLE"/>
      </w:pPr>
      <w:r>
        <w:t>Figure 8.  Total Cancer</w:t>
      </w:r>
      <w:r w:rsidRPr="00A351BF">
        <w:t xml:space="preserve"> Mortality Rate, Deaths per 100,000 Population</w:t>
      </w:r>
    </w:p>
    <w:p w:rsidR="000824C4" w:rsidRPr="00A351BF" w:rsidRDefault="000824C4" w:rsidP="005C157C">
      <w:pPr>
        <w:pStyle w:val="GRAPHTITLE"/>
      </w:pPr>
      <w:r>
        <w:t xml:space="preserve">(Five-Year Aggregates, </w:t>
      </w:r>
      <w:r w:rsidRPr="00A351BF">
        <w:t>2002-2006 through 2006-2010)</w:t>
      </w:r>
    </w:p>
    <w:p w:rsidR="000824C4" w:rsidRDefault="00A641C0" w:rsidP="005C157C">
      <w:pPr>
        <w:jc w:val="center"/>
        <w:rPr>
          <w:rFonts w:ascii="Arial Narrow" w:hAnsi="Arial Narrow"/>
          <w:sz w:val="24"/>
          <w:szCs w:val="24"/>
        </w:rPr>
      </w:pPr>
      <w:r>
        <w:rPr>
          <w:rFonts w:ascii="Arial Narrow" w:hAnsi="Arial Narrow"/>
          <w:noProof/>
          <w:sz w:val="24"/>
          <w:szCs w:val="24"/>
        </w:rPr>
        <w:drawing>
          <wp:inline distT="0" distB="0" distL="0" distR="0">
            <wp:extent cx="3873500" cy="2032000"/>
            <wp:effectExtent l="25400" t="0" r="0" b="0"/>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3873500" cy="2032000"/>
                    </a:xfrm>
                    <a:prstGeom prst="rect">
                      <a:avLst/>
                    </a:prstGeom>
                    <a:noFill/>
                    <a:ln w="9525">
                      <a:noFill/>
                      <a:miter lim="800000"/>
                      <a:headEnd/>
                      <a:tailEnd/>
                    </a:ln>
                  </pic:spPr>
                </pic:pic>
              </a:graphicData>
            </a:graphic>
          </wp:inline>
        </w:drawing>
      </w:r>
    </w:p>
    <w:p w:rsidR="000824C4" w:rsidRDefault="000824C4" w:rsidP="005C157C">
      <w:pPr>
        <w:rPr>
          <w:rFonts w:cs="Segoe UI"/>
        </w:rPr>
      </w:pPr>
    </w:p>
    <w:p w:rsidR="000824C4" w:rsidRPr="00A95563" w:rsidRDefault="000824C4" w:rsidP="005C157C">
      <w:pPr>
        <w:rPr>
          <w:rFonts w:cs="Segoe UI"/>
        </w:rPr>
      </w:pPr>
    </w:p>
    <w:p w:rsidR="000824C4" w:rsidRDefault="000824C4" w:rsidP="005C157C">
      <w:pPr>
        <w:pStyle w:val="NoSpacing"/>
      </w:pPr>
      <w:r>
        <w:t>Like heart disease mortality, total cancer mortality demonstrates a gender disparity.  Figure 9 plots total cancer mortality rates for Haywood County, stratified by gender.  From these data it is clear that males had and continue to have a higher total cancer mortality rate than females for the past decade.  Total cancer mortality rates among both males and females in Haywood County appear to be falling.  In the most recent aggregate period (2006-2010) the total cancer mortality rate for Haywood County males (215.3) was 49.5% higher than the comparable rate for females (144.0).</w:t>
      </w:r>
    </w:p>
    <w:p w:rsidR="000824C4" w:rsidRDefault="000824C4" w:rsidP="005C157C">
      <w:pPr>
        <w:pStyle w:val="NoSpacing"/>
      </w:pPr>
    </w:p>
    <w:p w:rsidR="000824C4" w:rsidRDefault="000824C4">
      <w:pPr>
        <w:spacing w:after="200" w:line="276" w:lineRule="auto"/>
        <w:rPr>
          <w:rFonts w:cs="Segoe UI"/>
          <w:b/>
          <w:szCs w:val="24"/>
        </w:rPr>
      </w:pPr>
      <w:r>
        <w:br w:type="page"/>
      </w:r>
    </w:p>
    <w:p w:rsidR="000824C4" w:rsidRPr="00AE18E4" w:rsidRDefault="000824C4" w:rsidP="005C157C">
      <w:pPr>
        <w:pStyle w:val="GRAPHTITLE"/>
      </w:pPr>
      <w:r>
        <w:t>Figure 9</w:t>
      </w:r>
      <w:r w:rsidRPr="00AE18E4">
        <w:t>.  Gen</w:t>
      </w:r>
      <w:r>
        <w:t>der Disparities in Total Cancer Mortality, Haywood County</w:t>
      </w:r>
    </w:p>
    <w:p w:rsidR="000824C4" w:rsidRPr="00AE18E4" w:rsidRDefault="000824C4" w:rsidP="005C157C">
      <w:pPr>
        <w:pStyle w:val="GRAPHTITLE"/>
      </w:pPr>
      <w:r>
        <w:t>(</w:t>
      </w:r>
      <w:r w:rsidRPr="00AE18E4">
        <w:t>Five-Year Aggregates, 2002-2006 through 2006-2010</w:t>
      </w:r>
      <w:r>
        <w:t>)</w:t>
      </w:r>
    </w:p>
    <w:p w:rsidR="000824C4" w:rsidRDefault="00A641C0" w:rsidP="005C157C">
      <w:pPr>
        <w:jc w:val="center"/>
        <w:rPr>
          <w:rFonts w:ascii="Arial Narrow" w:hAnsi="Arial Narrow"/>
          <w:sz w:val="24"/>
          <w:szCs w:val="24"/>
        </w:rPr>
      </w:pPr>
      <w:r>
        <w:rPr>
          <w:rFonts w:ascii="Arial Narrow" w:hAnsi="Arial Narrow"/>
          <w:noProof/>
          <w:sz w:val="24"/>
          <w:szCs w:val="24"/>
        </w:rPr>
        <w:drawing>
          <wp:inline distT="0" distB="0" distL="0" distR="0">
            <wp:extent cx="4356100" cy="2197100"/>
            <wp:effectExtent l="25400" t="0" r="0" b="0"/>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a:stretch>
                      <a:fillRect/>
                    </a:stretch>
                  </pic:blipFill>
                  <pic:spPr bwMode="auto">
                    <a:xfrm>
                      <a:off x="0" y="0"/>
                      <a:ext cx="4356100" cy="2197100"/>
                    </a:xfrm>
                    <a:prstGeom prst="rect">
                      <a:avLst/>
                    </a:prstGeom>
                    <a:noFill/>
                    <a:ln w="9525">
                      <a:noFill/>
                      <a:miter lim="800000"/>
                      <a:headEnd/>
                      <a:tailEnd/>
                    </a:ln>
                  </pic:spPr>
                </pic:pic>
              </a:graphicData>
            </a:graphic>
          </wp:inline>
        </w:drawing>
      </w:r>
    </w:p>
    <w:p w:rsidR="000824C4" w:rsidRDefault="000824C4" w:rsidP="005C157C">
      <w:pPr>
        <w:rPr>
          <w:rFonts w:cs="Segoe UI"/>
        </w:rPr>
      </w:pPr>
    </w:p>
    <w:p w:rsidR="000824C4" w:rsidRDefault="000824C4" w:rsidP="009B3D91">
      <w:r w:rsidRPr="000B7FEB">
        <w:t>Regionally, only four of the 16 counties in WNC (Buncombe, Jackson, Rutherford and Swain) had large enough minority populations to yield stable total cancer mortality rates, so it is not possible to calculate stable mean region-wide rates for minority populations.  At the state level, total cancer mortality demonstrates significant racial disparity, with the minority rates higher than non-minority rates.  For example, statewide in 2006-2010 the total cancer mortality rate among non-Hispanic African American males (302.9) was 35% higher than the comparable rate among non-Hispanic white males (224.6), and the rate among non-Hispanic African American females (166.6) was 12% higher than the rate among non-Hispanic white females (149.3).  The comparable total cancer mortality rates for Other non-Hispanics were 145.7 for males and 103.2 for females.  Hispanics had the lowest total cancer mortality rates, 66.0 for males and 61.2 for females (</w:t>
      </w:r>
      <w:r w:rsidRPr="000B7FEB">
        <w:rPr>
          <w:i/>
        </w:rPr>
        <w:t>Data Workbook</w:t>
      </w:r>
      <w:r w:rsidRPr="000B7FEB">
        <w:t>).</w:t>
      </w:r>
    </w:p>
    <w:p w:rsidR="000824C4" w:rsidRDefault="000824C4" w:rsidP="005C157C"/>
    <w:p w:rsidR="000824C4" w:rsidRDefault="000824C4" w:rsidP="005C157C">
      <w:r>
        <w:t xml:space="preserve">Since total cancer is a very significant cause of death, it is useful to examine patterns in the development of new cases of cancer in the county.  The statistic important to understanding the growth of a health problem is </w:t>
      </w:r>
      <w:r w:rsidRPr="00D466AB">
        <w:rPr>
          <w:i/>
        </w:rPr>
        <w:t>incidence</w:t>
      </w:r>
      <w:r>
        <w:t xml:space="preserve">.  </w:t>
      </w:r>
      <w:r w:rsidRPr="00D466AB">
        <w:t>Incidence is the population-based rate at which new cases of a disease occur and are diagnosed.  It is calculated by dividing the number of newly diagnosed cases of a disease or condition during a given period by the population size during that period.  Typically, the resulting value is multiplied by 100,000 and is expressed as cases per 100,000; sometimes the multiplier is a smaller number, such as 10,000 or 1,000.</w:t>
      </w:r>
      <w:r>
        <w:t xml:space="preserve">  </w:t>
      </w:r>
      <w:r w:rsidRPr="00D466AB">
        <w:t>Cancer incidence rates were obtained from the NC Cancer Registry, which collects data on newly diagnosed cases from NC clinics and hospitals as well as on NC residents whose cancers were diagnosed at medical facilities in bordering states.</w:t>
      </w:r>
    </w:p>
    <w:p w:rsidR="000824C4" w:rsidRDefault="000824C4" w:rsidP="005C157C"/>
    <w:p w:rsidR="000824C4" w:rsidRDefault="000824C4" w:rsidP="005C157C">
      <w:r>
        <w:t>Figure 10 graphs the incidence rates for total cancer for seven five-year aggregate periods.</w:t>
      </w:r>
      <w:r w:rsidRPr="00D466AB">
        <w:t xml:space="preserve"> </w:t>
      </w:r>
      <w:r>
        <w:t xml:space="preserve"> From this data it appears that the incidence rate for total cancer increased in Haywood County, WNC and NC between 1999-2003 and 2005-2009.  In Haywood County, the total cancer incidence rate rose from 397.8 at the beginning</w:t>
      </w:r>
      <w:r w:rsidR="00C51C32">
        <w:t>k</w:t>
      </w:r>
      <w:r>
        <w:t xml:space="preserve"> of the period cited to 513.4 at the end, an increase of 29.1%.  For most of the period cited the county total cancer incidence rate was between the WNC and NC rates; in the last three aggregate periods, the county rate surpassed both the WNC and NC rates.</w:t>
      </w:r>
    </w:p>
    <w:p w:rsidR="000824C4" w:rsidRDefault="000824C4" w:rsidP="005C157C"/>
    <w:p w:rsidR="000824C4" w:rsidRDefault="000824C4" w:rsidP="00794B4C">
      <w:r w:rsidRPr="00794B4C">
        <w:t>While both state and mean WNC total cancer incidence rates increased over the period cited in the graph, the slope of increase for WNC is greater than that for the state as a whole.  The NC rate rose from 444.0 in 1999-2003 to 500.1 in 2005-2009, a 12.6% increase.  The mean total cancer incidence rate in WNC rose from 374.5 in 1999-2003 to 503.8 in 2005-2009, an increase of 35%.  Further, the regional incidence rate for total cancer, which for years had been below the comparable NC rate, surpassed the state rate for the first time in the 2005-2009 period.</w:t>
      </w:r>
    </w:p>
    <w:p w:rsidR="000824C4" w:rsidRDefault="000824C4" w:rsidP="005C157C"/>
    <w:p w:rsidR="000824C4" w:rsidRPr="002923D6" w:rsidRDefault="000824C4" w:rsidP="005C157C">
      <w:pPr>
        <w:pStyle w:val="GRAPHTITLE"/>
      </w:pPr>
      <w:r>
        <w:t>Figure 10</w:t>
      </w:r>
      <w:r w:rsidRPr="002923D6">
        <w:t>.  Total Cancer Incidence Rate, New Cases per 100,000 Population</w:t>
      </w:r>
    </w:p>
    <w:p w:rsidR="000824C4" w:rsidRPr="002923D6" w:rsidRDefault="000824C4" w:rsidP="005C157C">
      <w:pPr>
        <w:pStyle w:val="GRAPHTITLE"/>
      </w:pPr>
      <w:r>
        <w:t>(Five-Year Aggregate</w:t>
      </w:r>
      <w:r w:rsidRPr="002923D6">
        <w:t>s, 1999-2003 through 2005-2009</w:t>
      </w:r>
      <w:r>
        <w:t>)</w:t>
      </w:r>
    </w:p>
    <w:p w:rsidR="000824C4" w:rsidRDefault="00A641C0" w:rsidP="00CC3D90">
      <w:pPr>
        <w:jc w:val="center"/>
        <w:rPr>
          <w:rFonts w:ascii="Arial Narrow" w:hAnsi="Arial Narrow"/>
          <w:sz w:val="24"/>
          <w:szCs w:val="24"/>
        </w:rPr>
      </w:pPr>
      <w:r>
        <w:rPr>
          <w:rFonts w:ascii="Arial Narrow" w:hAnsi="Arial Narrow"/>
          <w:noProof/>
          <w:sz w:val="24"/>
          <w:szCs w:val="24"/>
        </w:rPr>
        <w:drawing>
          <wp:inline distT="0" distB="0" distL="0" distR="0">
            <wp:extent cx="4318000" cy="2070100"/>
            <wp:effectExtent l="25400" t="0" r="0" b="0"/>
            <wp:docPr id="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a:off x="0" y="0"/>
                      <a:ext cx="4318000" cy="2070100"/>
                    </a:xfrm>
                    <a:prstGeom prst="rect">
                      <a:avLst/>
                    </a:prstGeom>
                    <a:noFill/>
                    <a:ln w="9525">
                      <a:noFill/>
                      <a:miter lim="800000"/>
                      <a:headEnd/>
                      <a:tailEnd/>
                    </a:ln>
                  </pic:spPr>
                </pic:pic>
              </a:graphicData>
            </a:graphic>
          </wp:inline>
        </w:drawing>
      </w:r>
    </w:p>
    <w:p w:rsidR="000824C4" w:rsidRPr="00CC3D90" w:rsidRDefault="000824C4" w:rsidP="00CC3D90">
      <w:pPr>
        <w:rPr>
          <w:rFonts w:cs="Segoe UI"/>
        </w:rPr>
      </w:pPr>
    </w:p>
    <w:p w:rsidR="000824C4" w:rsidRDefault="000824C4" w:rsidP="005C157C">
      <w:r w:rsidRPr="00656B48">
        <w:t xml:space="preserve">To this point the discussion of cancer mortality </w:t>
      </w:r>
      <w:r>
        <w:t xml:space="preserve">and incidence </w:t>
      </w:r>
      <w:r w:rsidRPr="00656B48">
        <w:t>has focused on figures for tota</w:t>
      </w:r>
      <w:r>
        <w:t>l cancer</w:t>
      </w:r>
      <w:r w:rsidRPr="00656B48">
        <w:t>.</w:t>
      </w:r>
      <w:r>
        <w:t xml:space="preserve">  In Haywood County</w:t>
      </w:r>
      <w:r w:rsidRPr="00656B48">
        <w:t>, as throughout</w:t>
      </w:r>
      <w:r>
        <w:t xml:space="preserve"> both WNC and</w:t>
      </w:r>
      <w:r w:rsidRPr="00656B48">
        <w:t xml:space="preserve"> the state of NC, there are four site-specific cancers </w:t>
      </w:r>
      <w:r>
        <w:t>that cause most cancer deaths</w:t>
      </w:r>
      <w:r w:rsidRPr="00656B48">
        <w:t>:  breast cancer, colon cancer, lung cancer</w:t>
      </w:r>
      <w:r>
        <w:t>, and prostate cancer.  Table 32</w:t>
      </w:r>
      <w:r w:rsidRPr="00656B48">
        <w:t xml:space="preserve"> summarizes the age-adjusted mortality rates for the four site-specific cancers for the 2006-2010 aggregate </w:t>
      </w:r>
      <w:r>
        <w:t>period.  In Haywood County, the mortality rate for lung cancer (56.3) was higher than the comparable rates for WNC (54.7) and NC (55.9).  The county mortality rate for breast cancer (23.7) was below the mean WNC rate (24.3) but above the NC rate (23.4).  The county mortality rates for prostate cancer and colon cancer both were below the comparable mean WNC and NC rates.  In Haywood County lung cancer was the site-specific cancer with the highest mortality rate, followed by breast cancer, prostate cancer, and colon cancer.  In WNC, lung cancer was</w:t>
      </w:r>
      <w:r w:rsidRPr="00656B48">
        <w:t xml:space="preserve"> the site-specific cancer with the highest mortality, followed by breast cancer, prostate cancer, and colon cancer</w:t>
      </w:r>
      <w:r>
        <w:t>.</w:t>
      </w:r>
    </w:p>
    <w:p w:rsidR="000824C4" w:rsidRPr="00EA0A66" w:rsidRDefault="000824C4" w:rsidP="005C157C"/>
    <w:p w:rsidR="000824C4" w:rsidRPr="00BD48EA" w:rsidRDefault="000824C4" w:rsidP="005C157C">
      <w:pPr>
        <w:pStyle w:val="GRAPHTITLE"/>
      </w:pPr>
      <w:r>
        <w:t>Table 32</w:t>
      </w:r>
      <w:r w:rsidRPr="00BD48EA">
        <w:t>.  Age-Adjusted Mortality Rates for Major Site-Specific Cancers (2006-2010)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5"/>
        <w:gridCol w:w="1152"/>
        <w:gridCol w:w="1152"/>
        <w:gridCol w:w="1152"/>
        <w:gridCol w:w="1152"/>
      </w:tblGrid>
      <w:tr w:rsidR="000824C4" w:rsidRPr="005359EE">
        <w:trPr>
          <w:jc w:val="center"/>
        </w:trPr>
        <w:tc>
          <w:tcPr>
            <w:tcW w:w="1915" w:type="dxa"/>
            <w:vMerge w:val="restart"/>
            <w:vAlign w:val="center"/>
          </w:tcPr>
          <w:p w:rsidR="000824C4" w:rsidRPr="005359EE" w:rsidRDefault="000824C4" w:rsidP="005C157C">
            <w:pPr>
              <w:rPr>
                <w:rFonts w:ascii="Arial" w:hAnsi="Arial" w:cs="Arial"/>
                <w:b/>
                <w:sz w:val="16"/>
                <w:szCs w:val="16"/>
              </w:rPr>
            </w:pPr>
            <w:r w:rsidRPr="005359EE">
              <w:rPr>
                <w:rFonts w:ascii="Arial" w:hAnsi="Arial" w:cs="Arial"/>
                <w:b/>
                <w:sz w:val="16"/>
                <w:szCs w:val="16"/>
              </w:rPr>
              <w:t>Geography</w:t>
            </w:r>
          </w:p>
        </w:tc>
        <w:tc>
          <w:tcPr>
            <w:tcW w:w="4608" w:type="dxa"/>
            <w:gridSpan w:val="4"/>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Deaths per 100,000 Population</w:t>
            </w:r>
          </w:p>
        </w:tc>
      </w:tr>
      <w:tr w:rsidR="000824C4" w:rsidRPr="005359EE">
        <w:trPr>
          <w:jc w:val="center"/>
        </w:trPr>
        <w:tc>
          <w:tcPr>
            <w:tcW w:w="1915" w:type="dxa"/>
            <w:vMerge/>
            <w:vAlign w:val="center"/>
          </w:tcPr>
          <w:p w:rsidR="000824C4" w:rsidRPr="005359EE" w:rsidRDefault="000824C4" w:rsidP="005359EE">
            <w:pPr>
              <w:jc w:val="center"/>
              <w:rPr>
                <w:rFonts w:ascii="Arial Narrow" w:hAnsi="Arial Narrow"/>
                <w:sz w:val="20"/>
                <w:szCs w:val="20"/>
              </w:rPr>
            </w:pPr>
          </w:p>
        </w:tc>
        <w:tc>
          <w:tcPr>
            <w:tcW w:w="1152"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Lung Cancer</w:t>
            </w:r>
          </w:p>
        </w:tc>
        <w:tc>
          <w:tcPr>
            <w:tcW w:w="1152"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Breast Cancer</w:t>
            </w:r>
          </w:p>
        </w:tc>
        <w:tc>
          <w:tcPr>
            <w:tcW w:w="1152"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Prostate Cancer</w:t>
            </w:r>
          </w:p>
        </w:tc>
        <w:tc>
          <w:tcPr>
            <w:tcW w:w="1152"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Colon Cancer</w:t>
            </w:r>
          </w:p>
        </w:tc>
      </w:tr>
      <w:tr w:rsidR="000824C4" w:rsidRPr="005359EE">
        <w:trPr>
          <w:jc w:val="center"/>
        </w:trPr>
        <w:tc>
          <w:tcPr>
            <w:tcW w:w="1915" w:type="dxa"/>
            <w:vAlign w:val="center"/>
          </w:tcPr>
          <w:p w:rsidR="000824C4" w:rsidRPr="005359EE" w:rsidRDefault="000824C4" w:rsidP="005C157C">
            <w:pPr>
              <w:rPr>
                <w:rFonts w:ascii="Arial" w:hAnsi="Arial" w:cs="Arial"/>
                <w:b/>
                <w:sz w:val="16"/>
                <w:szCs w:val="16"/>
              </w:rPr>
            </w:pPr>
          </w:p>
        </w:tc>
        <w:tc>
          <w:tcPr>
            <w:tcW w:w="1152" w:type="dxa"/>
            <w:vAlign w:val="center"/>
          </w:tcPr>
          <w:p w:rsidR="000824C4" w:rsidRPr="005359EE" w:rsidRDefault="000824C4" w:rsidP="005359EE">
            <w:pPr>
              <w:jc w:val="right"/>
              <w:rPr>
                <w:rFonts w:ascii="Arial" w:hAnsi="Arial" w:cs="Arial"/>
                <w:sz w:val="16"/>
                <w:szCs w:val="16"/>
              </w:rPr>
            </w:pPr>
          </w:p>
        </w:tc>
        <w:tc>
          <w:tcPr>
            <w:tcW w:w="1152" w:type="dxa"/>
            <w:vAlign w:val="center"/>
          </w:tcPr>
          <w:p w:rsidR="000824C4" w:rsidRPr="005359EE" w:rsidRDefault="000824C4" w:rsidP="005359EE">
            <w:pPr>
              <w:jc w:val="right"/>
              <w:rPr>
                <w:rFonts w:ascii="Arial" w:hAnsi="Arial" w:cs="Arial"/>
                <w:sz w:val="16"/>
                <w:szCs w:val="16"/>
              </w:rPr>
            </w:pPr>
          </w:p>
        </w:tc>
        <w:tc>
          <w:tcPr>
            <w:tcW w:w="1152" w:type="dxa"/>
            <w:vAlign w:val="center"/>
          </w:tcPr>
          <w:p w:rsidR="000824C4" w:rsidRPr="005359EE" w:rsidRDefault="000824C4" w:rsidP="005359EE">
            <w:pPr>
              <w:jc w:val="right"/>
              <w:rPr>
                <w:rFonts w:ascii="Arial" w:hAnsi="Arial" w:cs="Arial"/>
                <w:sz w:val="16"/>
                <w:szCs w:val="16"/>
              </w:rPr>
            </w:pPr>
          </w:p>
        </w:tc>
        <w:tc>
          <w:tcPr>
            <w:tcW w:w="1152" w:type="dxa"/>
            <w:vAlign w:val="center"/>
          </w:tcPr>
          <w:p w:rsidR="000824C4" w:rsidRPr="005359EE" w:rsidRDefault="000824C4" w:rsidP="005359EE">
            <w:pPr>
              <w:jc w:val="right"/>
              <w:rPr>
                <w:rFonts w:ascii="Arial" w:hAnsi="Arial" w:cs="Arial"/>
                <w:sz w:val="16"/>
                <w:szCs w:val="16"/>
              </w:rPr>
            </w:pPr>
          </w:p>
        </w:tc>
      </w:tr>
      <w:tr w:rsidR="000824C4" w:rsidRPr="005359EE">
        <w:trPr>
          <w:trHeight w:val="70"/>
          <w:jc w:val="center"/>
        </w:trPr>
        <w:tc>
          <w:tcPr>
            <w:tcW w:w="1915" w:type="dxa"/>
            <w:vAlign w:val="center"/>
          </w:tcPr>
          <w:p w:rsidR="000824C4" w:rsidRPr="005359EE" w:rsidRDefault="000824C4" w:rsidP="005C157C">
            <w:pPr>
              <w:rPr>
                <w:rFonts w:ascii="Arial" w:hAnsi="Arial" w:cs="Arial"/>
                <w:b/>
                <w:sz w:val="16"/>
                <w:szCs w:val="16"/>
              </w:rPr>
            </w:pPr>
            <w:r w:rsidRPr="005359EE">
              <w:rPr>
                <w:rFonts w:ascii="Arial" w:hAnsi="Arial" w:cs="Arial"/>
                <w:b/>
                <w:sz w:val="16"/>
                <w:szCs w:val="16"/>
              </w:rPr>
              <w:t>Haywood County</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56.3</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23.7</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19.2</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14.3</w:t>
            </w:r>
          </w:p>
        </w:tc>
      </w:tr>
      <w:tr w:rsidR="000824C4" w:rsidRPr="005359EE">
        <w:trPr>
          <w:jc w:val="center"/>
        </w:trPr>
        <w:tc>
          <w:tcPr>
            <w:tcW w:w="1915" w:type="dxa"/>
            <w:vAlign w:val="center"/>
          </w:tcPr>
          <w:p w:rsidR="000824C4" w:rsidRPr="005359EE" w:rsidRDefault="000824C4" w:rsidP="005C157C">
            <w:pPr>
              <w:rPr>
                <w:rFonts w:ascii="Arial" w:hAnsi="Arial" w:cs="Arial"/>
                <w:b/>
                <w:sz w:val="16"/>
                <w:szCs w:val="16"/>
              </w:rPr>
            </w:pPr>
            <w:r w:rsidRPr="005359EE">
              <w:rPr>
                <w:rFonts w:ascii="Arial" w:hAnsi="Arial" w:cs="Arial"/>
                <w:b/>
                <w:sz w:val="16"/>
                <w:szCs w:val="16"/>
              </w:rPr>
              <w:t>Regional Mean</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54.7</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24.3</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22.9</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16.6</w:t>
            </w:r>
          </w:p>
        </w:tc>
      </w:tr>
      <w:tr w:rsidR="000824C4" w:rsidRPr="005359EE">
        <w:trPr>
          <w:jc w:val="center"/>
        </w:trPr>
        <w:tc>
          <w:tcPr>
            <w:tcW w:w="1915" w:type="dxa"/>
            <w:vAlign w:val="center"/>
          </w:tcPr>
          <w:p w:rsidR="000824C4" w:rsidRPr="005359EE" w:rsidRDefault="000824C4" w:rsidP="005C157C">
            <w:pPr>
              <w:rPr>
                <w:rFonts w:ascii="Arial" w:hAnsi="Arial" w:cs="Arial"/>
                <w:b/>
                <w:sz w:val="16"/>
                <w:szCs w:val="16"/>
              </w:rPr>
            </w:pPr>
            <w:r w:rsidRPr="005359EE">
              <w:rPr>
                <w:rFonts w:ascii="Arial" w:hAnsi="Arial" w:cs="Arial"/>
                <w:b/>
                <w:sz w:val="16"/>
                <w:szCs w:val="16"/>
              </w:rPr>
              <w:t>State</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55.9</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23.4</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25,5</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16,0</w:t>
            </w:r>
          </w:p>
        </w:tc>
      </w:tr>
    </w:tbl>
    <w:p w:rsidR="000824C4" w:rsidRPr="0081408F" w:rsidRDefault="000824C4" w:rsidP="005C157C">
      <w:pPr>
        <w:rPr>
          <w:rFonts w:cs="Segoe UI"/>
        </w:rPr>
      </w:pPr>
    </w:p>
    <w:p w:rsidR="000824C4" w:rsidRDefault="000824C4" w:rsidP="005C157C">
      <w:r>
        <w:t>Multi-year mortality rate trends for these four site-specific cancers will be presented subsequently, as each cancer type is discussed separately.</w:t>
      </w:r>
    </w:p>
    <w:p w:rsidR="000824C4" w:rsidRDefault="000824C4" w:rsidP="005C157C"/>
    <w:p w:rsidR="000824C4" w:rsidRDefault="000824C4" w:rsidP="005C157C">
      <w:r>
        <w:t>Table 33</w:t>
      </w:r>
      <w:r w:rsidRPr="00656B48">
        <w:t xml:space="preserve"> summarizes</w:t>
      </w:r>
      <w:r>
        <w:t xml:space="preserve"> the</w:t>
      </w:r>
      <w:r w:rsidRPr="00656B48">
        <w:t xml:space="preserve"> age-adjusted incidence rates for these four site-specific cancers for the 2005-2009 aggregate period.  From this data it appea</w:t>
      </w:r>
      <w:r>
        <w:t>rs that in Haywood County, as in WNC, breast cancer was</w:t>
      </w:r>
      <w:r w:rsidRPr="00656B48">
        <w:t xml:space="preserve"> the site-specific cancer with the highest incidence, followed by prostate cancer, lung cancer, and colon cancer.  </w:t>
      </w:r>
      <w:r>
        <w:t xml:space="preserve">The Haywood County incidence rates for breast cancer and lung cancer were above the comparable mean WNC rates and NC rates; the county incidence rate for prostate cancer was above the mean WNC rate, but below the NC rate.  The county incidence rate for colon cancer was lower than in the other two jurisdictions.  </w:t>
      </w:r>
      <w:r w:rsidRPr="00656B48">
        <w:t>Multi-year incidence rate trends for these four site-specific cancers will be presented subsequently, as each cancer type is discussed separately.</w:t>
      </w:r>
    </w:p>
    <w:p w:rsidR="000824C4" w:rsidRPr="00656B48" w:rsidRDefault="000824C4" w:rsidP="005C157C"/>
    <w:p w:rsidR="000824C4" w:rsidRPr="00BE5021" w:rsidRDefault="000824C4" w:rsidP="005C157C">
      <w:pPr>
        <w:pStyle w:val="GRAPHTITLE"/>
      </w:pPr>
      <w:r>
        <w:t>Table 33.  Age-Adjusted Incidence</w:t>
      </w:r>
      <w:r w:rsidRPr="00BE5021">
        <w:t xml:space="preserve"> Rates for Major </w:t>
      </w:r>
      <w:r>
        <w:t>Site-Specific Cancers (2005-2009</w:t>
      </w:r>
      <w:r w:rsidRPr="00BE502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5"/>
        <w:gridCol w:w="1152"/>
        <w:gridCol w:w="1152"/>
        <w:gridCol w:w="1152"/>
        <w:gridCol w:w="1152"/>
      </w:tblGrid>
      <w:tr w:rsidR="000824C4" w:rsidRPr="005359EE">
        <w:trPr>
          <w:jc w:val="center"/>
        </w:trPr>
        <w:tc>
          <w:tcPr>
            <w:tcW w:w="1915" w:type="dxa"/>
            <w:vMerge w:val="restart"/>
            <w:vAlign w:val="center"/>
          </w:tcPr>
          <w:p w:rsidR="000824C4" w:rsidRPr="005359EE" w:rsidRDefault="000824C4" w:rsidP="005C157C">
            <w:pPr>
              <w:rPr>
                <w:rFonts w:ascii="Arial" w:hAnsi="Arial" w:cs="Arial"/>
                <w:b/>
                <w:sz w:val="16"/>
                <w:szCs w:val="16"/>
              </w:rPr>
            </w:pPr>
            <w:r w:rsidRPr="005359EE">
              <w:rPr>
                <w:rFonts w:ascii="Arial" w:hAnsi="Arial" w:cs="Arial"/>
                <w:b/>
                <w:sz w:val="16"/>
                <w:szCs w:val="16"/>
              </w:rPr>
              <w:t>Geography</w:t>
            </w:r>
          </w:p>
        </w:tc>
        <w:tc>
          <w:tcPr>
            <w:tcW w:w="4608" w:type="dxa"/>
            <w:gridSpan w:val="4"/>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 xml:space="preserve">New Cases per 100,000 Population </w:t>
            </w:r>
          </w:p>
        </w:tc>
      </w:tr>
      <w:tr w:rsidR="000824C4" w:rsidRPr="005359EE">
        <w:trPr>
          <w:jc w:val="center"/>
        </w:trPr>
        <w:tc>
          <w:tcPr>
            <w:tcW w:w="1915" w:type="dxa"/>
            <w:vMerge/>
            <w:vAlign w:val="center"/>
          </w:tcPr>
          <w:p w:rsidR="000824C4" w:rsidRPr="005359EE" w:rsidRDefault="000824C4" w:rsidP="005359EE">
            <w:pPr>
              <w:jc w:val="center"/>
              <w:rPr>
                <w:rFonts w:ascii="Arial Narrow" w:hAnsi="Arial Narrow"/>
                <w:sz w:val="20"/>
                <w:szCs w:val="20"/>
              </w:rPr>
            </w:pPr>
          </w:p>
        </w:tc>
        <w:tc>
          <w:tcPr>
            <w:tcW w:w="1152"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Breast Cancer</w:t>
            </w:r>
          </w:p>
        </w:tc>
        <w:tc>
          <w:tcPr>
            <w:tcW w:w="1152"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Prostate Cancer</w:t>
            </w:r>
          </w:p>
        </w:tc>
        <w:tc>
          <w:tcPr>
            <w:tcW w:w="1152"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Lung Cancer</w:t>
            </w:r>
          </w:p>
        </w:tc>
        <w:tc>
          <w:tcPr>
            <w:tcW w:w="1152"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Colon Cancer</w:t>
            </w:r>
          </w:p>
        </w:tc>
      </w:tr>
      <w:tr w:rsidR="000824C4" w:rsidRPr="005359EE">
        <w:trPr>
          <w:jc w:val="center"/>
        </w:trPr>
        <w:tc>
          <w:tcPr>
            <w:tcW w:w="1915" w:type="dxa"/>
            <w:vAlign w:val="center"/>
          </w:tcPr>
          <w:p w:rsidR="000824C4" w:rsidRPr="005359EE" w:rsidRDefault="000824C4" w:rsidP="005C157C">
            <w:pPr>
              <w:rPr>
                <w:rFonts w:ascii="Arial" w:hAnsi="Arial" w:cs="Arial"/>
                <w:b/>
                <w:sz w:val="16"/>
                <w:szCs w:val="16"/>
              </w:rPr>
            </w:pPr>
          </w:p>
        </w:tc>
        <w:tc>
          <w:tcPr>
            <w:tcW w:w="1152" w:type="dxa"/>
            <w:vAlign w:val="center"/>
          </w:tcPr>
          <w:p w:rsidR="000824C4" w:rsidRPr="005359EE" w:rsidRDefault="000824C4" w:rsidP="005359EE">
            <w:pPr>
              <w:jc w:val="right"/>
              <w:rPr>
                <w:rFonts w:ascii="Arial" w:hAnsi="Arial" w:cs="Arial"/>
                <w:sz w:val="16"/>
                <w:szCs w:val="16"/>
              </w:rPr>
            </w:pPr>
          </w:p>
        </w:tc>
        <w:tc>
          <w:tcPr>
            <w:tcW w:w="1152" w:type="dxa"/>
            <w:vAlign w:val="center"/>
          </w:tcPr>
          <w:p w:rsidR="000824C4" w:rsidRPr="005359EE" w:rsidRDefault="000824C4" w:rsidP="005359EE">
            <w:pPr>
              <w:jc w:val="right"/>
              <w:rPr>
                <w:rFonts w:ascii="Arial" w:hAnsi="Arial" w:cs="Arial"/>
                <w:sz w:val="16"/>
                <w:szCs w:val="16"/>
              </w:rPr>
            </w:pPr>
          </w:p>
        </w:tc>
        <w:tc>
          <w:tcPr>
            <w:tcW w:w="1152" w:type="dxa"/>
            <w:vAlign w:val="center"/>
          </w:tcPr>
          <w:p w:rsidR="000824C4" w:rsidRPr="005359EE" w:rsidRDefault="000824C4" w:rsidP="005359EE">
            <w:pPr>
              <w:jc w:val="right"/>
              <w:rPr>
                <w:rFonts w:ascii="Arial" w:hAnsi="Arial" w:cs="Arial"/>
                <w:sz w:val="16"/>
                <w:szCs w:val="16"/>
              </w:rPr>
            </w:pPr>
          </w:p>
        </w:tc>
        <w:tc>
          <w:tcPr>
            <w:tcW w:w="1152" w:type="dxa"/>
            <w:vAlign w:val="center"/>
          </w:tcPr>
          <w:p w:rsidR="000824C4" w:rsidRPr="005359EE" w:rsidRDefault="000824C4" w:rsidP="005359EE">
            <w:pPr>
              <w:jc w:val="right"/>
              <w:rPr>
                <w:rFonts w:ascii="Arial" w:hAnsi="Arial" w:cs="Arial"/>
                <w:sz w:val="16"/>
                <w:szCs w:val="16"/>
              </w:rPr>
            </w:pPr>
          </w:p>
        </w:tc>
      </w:tr>
      <w:tr w:rsidR="000824C4" w:rsidRPr="005359EE">
        <w:trPr>
          <w:jc w:val="center"/>
        </w:trPr>
        <w:tc>
          <w:tcPr>
            <w:tcW w:w="1915" w:type="dxa"/>
            <w:vAlign w:val="center"/>
          </w:tcPr>
          <w:p w:rsidR="000824C4" w:rsidRPr="005359EE" w:rsidRDefault="000824C4" w:rsidP="005C157C">
            <w:pPr>
              <w:rPr>
                <w:rFonts w:ascii="Arial" w:hAnsi="Arial" w:cs="Arial"/>
                <w:b/>
                <w:sz w:val="16"/>
                <w:szCs w:val="16"/>
              </w:rPr>
            </w:pPr>
            <w:r w:rsidRPr="005359EE">
              <w:rPr>
                <w:rFonts w:ascii="Arial" w:hAnsi="Arial" w:cs="Arial"/>
                <w:b/>
                <w:sz w:val="16"/>
                <w:szCs w:val="16"/>
              </w:rPr>
              <w:t>Haywood County</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158.7</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154.4</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77.0</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39.1</w:t>
            </w:r>
          </w:p>
        </w:tc>
      </w:tr>
      <w:tr w:rsidR="000824C4" w:rsidRPr="005359EE">
        <w:trPr>
          <w:jc w:val="center"/>
        </w:trPr>
        <w:tc>
          <w:tcPr>
            <w:tcW w:w="1915" w:type="dxa"/>
            <w:vAlign w:val="center"/>
          </w:tcPr>
          <w:p w:rsidR="000824C4" w:rsidRPr="005359EE" w:rsidRDefault="000824C4" w:rsidP="005C157C">
            <w:pPr>
              <w:rPr>
                <w:rFonts w:ascii="Arial" w:hAnsi="Arial" w:cs="Arial"/>
                <w:b/>
                <w:sz w:val="16"/>
                <w:szCs w:val="16"/>
              </w:rPr>
            </w:pPr>
            <w:r w:rsidRPr="005359EE">
              <w:rPr>
                <w:rFonts w:ascii="Arial" w:hAnsi="Arial" w:cs="Arial"/>
                <w:b/>
                <w:sz w:val="16"/>
                <w:szCs w:val="16"/>
              </w:rPr>
              <w:t>Regional Mean</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154.0</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139.2</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75.4</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46.0</w:t>
            </w:r>
          </w:p>
        </w:tc>
      </w:tr>
      <w:tr w:rsidR="000824C4" w:rsidRPr="005359EE">
        <w:trPr>
          <w:jc w:val="center"/>
        </w:trPr>
        <w:tc>
          <w:tcPr>
            <w:tcW w:w="1915" w:type="dxa"/>
            <w:vAlign w:val="center"/>
          </w:tcPr>
          <w:p w:rsidR="000824C4" w:rsidRPr="005359EE" w:rsidRDefault="000824C4" w:rsidP="005C157C">
            <w:pPr>
              <w:rPr>
                <w:rFonts w:ascii="Arial" w:hAnsi="Arial" w:cs="Arial"/>
                <w:b/>
                <w:sz w:val="16"/>
                <w:szCs w:val="16"/>
              </w:rPr>
            </w:pPr>
            <w:r w:rsidRPr="005359EE">
              <w:rPr>
                <w:rFonts w:ascii="Arial" w:hAnsi="Arial" w:cs="Arial"/>
                <w:b/>
                <w:sz w:val="16"/>
                <w:szCs w:val="16"/>
              </w:rPr>
              <w:t>State</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154.5</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158.3</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75.9</w:t>
            </w:r>
          </w:p>
        </w:tc>
        <w:tc>
          <w:tcPr>
            <w:tcW w:w="1152" w:type="dxa"/>
            <w:vAlign w:val="center"/>
          </w:tcPr>
          <w:p w:rsidR="000824C4" w:rsidRPr="005359EE" w:rsidRDefault="000824C4" w:rsidP="005359EE">
            <w:pPr>
              <w:jc w:val="right"/>
              <w:rPr>
                <w:rFonts w:ascii="Arial" w:hAnsi="Arial" w:cs="Arial"/>
                <w:sz w:val="16"/>
                <w:szCs w:val="16"/>
              </w:rPr>
            </w:pPr>
            <w:r w:rsidRPr="005359EE">
              <w:rPr>
                <w:rFonts w:ascii="Arial" w:hAnsi="Arial" w:cs="Arial"/>
                <w:sz w:val="16"/>
                <w:szCs w:val="16"/>
              </w:rPr>
              <w:t>45.5</w:t>
            </w:r>
          </w:p>
        </w:tc>
      </w:tr>
    </w:tbl>
    <w:p w:rsidR="000824C4" w:rsidRDefault="000824C4" w:rsidP="005C157C">
      <w:pPr>
        <w:rPr>
          <w:rFonts w:cs="Segoe UI"/>
        </w:rPr>
      </w:pPr>
    </w:p>
    <w:p w:rsidR="000824C4" w:rsidRPr="0081408F" w:rsidRDefault="000824C4" w:rsidP="005C157C">
      <w:pPr>
        <w:rPr>
          <w:rFonts w:cs="Segoe UI"/>
        </w:rPr>
      </w:pPr>
    </w:p>
    <w:p w:rsidR="000824C4" w:rsidRDefault="000824C4" w:rsidP="005C157C">
      <w:pPr>
        <w:pStyle w:val="Heading4"/>
      </w:pPr>
      <w:r>
        <w:t>Lung Cancer Mortality</w:t>
      </w:r>
    </w:p>
    <w:p w:rsidR="000824C4" w:rsidRDefault="000824C4" w:rsidP="005C157C">
      <w:r>
        <w:t>Lung cancer was the leading cause of cancer mortality in Haywood County in 2006-2010 (Table 32, cited above).  Figure 11 plots lung cancer mortality rates for several aggregate periods.  This data reveals that the lung cancer mortality rate in Haywood County was higher than mean WNC and NC rates for the entire period cited in the graph, and that the rates in all three jurisdictions fell from the beginning of the period to the end.  The lung cancer mortality rate in Haywood County fell from 51.8 for 2002-2006 to 56.3 for 2006-2010, a decrease of 8.9%.  Statewide the lung cancer mortality rate fell from 59.8 for 2002-2006 to 55.9 for 2006-2010, a 6.5% decrease over the period.  The comparable mean WNC rate fluctuated somewhat but was essentially the same at the end of the period (54.7) as at the beginning (54.2).</w:t>
      </w:r>
    </w:p>
    <w:p w:rsidR="000824C4" w:rsidRPr="0038016B" w:rsidRDefault="000824C4" w:rsidP="005C157C"/>
    <w:p w:rsidR="000824C4" w:rsidRDefault="000824C4">
      <w:pPr>
        <w:spacing w:after="200" w:line="276" w:lineRule="auto"/>
        <w:rPr>
          <w:rFonts w:cs="Segoe UI"/>
          <w:b/>
          <w:szCs w:val="24"/>
        </w:rPr>
      </w:pPr>
      <w:r>
        <w:br w:type="page"/>
      </w:r>
    </w:p>
    <w:p w:rsidR="000824C4" w:rsidRPr="00A351BF" w:rsidRDefault="000824C4" w:rsidP="005C157C">
      <w:pPr>
        <w:pStyle w:val="GRAPHTITLE"/>
      </w:pPr>
      <w:r>
        <w:t>Figure 11.  Lung Cancer</w:t>
      </w:r>
      <w:r w:rsidRPr="00A351BF">
        <w:t xml:space="preserve"> Mortality Rate, Deaths per 100,000 Population</w:t>
      </w:r>
    </w:p>
    <w:p w:rsidR="000824C4" w:rsidRPr="00A351BF" w:rsidRDefault="000824C4" w:rsidP="005C157C">
      <w:pPr>
        <w:pStyle w:val="GRAPHTITLE"/>
      </w:pPr>
      <w:r>
        <w:t xml:space="preserve">(Five-Year Aggregates, </w:t>
      </w:r>
      <w:r w:rsidRPr="00A351BF">
        <w:t>2002-2006 through 2006-2010)</w:t>
      </w:r>
    </w:p>
    <w:p w:rsidR="000824C4" w:rsidRDefault="00A641C0" w:rsidP="005C157C">
      <w:pPr>
        <w:jc w:val="center"/>
        <w:rPr>
          <w:rFonts w:ascii="Arial Narrow" w:hAnsi="Arial Narrow"/>
          <w:sz w:val="24"/>
          <w:szCs w:val="24"/>
        </w:rPr>
      </w:pPr>
      <w:r>
        <w:rPr>
          <w:rFonts w:ascii="Arial Narrow" w:hAnsi="Arial Narrow"/>
          <w:noProof/>
          <w:sz w:val="24"/>
          <w:szCs w:val="24"/>
        </w:rPr>
        <w:drawing>
          <wp:inline distT="0" distB="0" distL="0" distR="0">
            <wp:extent cx="4178300" cy="2070100"/>
            <wp:effectExtent l="25400" t="0" r="0" b="0"/>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srcRect/>
                    <a:stretch>
                      <a:fillRect/>
                    </a:stretch>
                  </pic:blipFill>
                  <pic:spPr bwMode="auto">
                    <a:xfrm>
                      <a:off x="0" y="0"/>
                      <a:ext cx="4178300" cy="2070100"/>
                    </a:xfrm>
                    <a:prstGeom prst="rect">
                      <a:avLst/>
                    </a:prstGeom>
                    <a:noFill/>
                    <a:ln w="9525">
                      <a:noFill/>
                      <a:miter lim="800000"/>
                      <a:headEnd/>
                      <a:tailEnd/>
                    </a:ln>
                  </pic:spPr>
                </pic:pic>
              </a:graphicData>
            </a:graphic>
          </wp:inline>
        </w:drawing>
      </w:r>
    </w:p>
    <w:p w:rsidR="000824C4" w:rsidRPr="009F788E" w:rsidRDefault="000824C4" w:rsidP="005C157C">
      <w:pPr>
        <w:rPr>
          <w:rFonts w:cs="Segoe UI"/>
          <w:sz w:val="24"/>
          <w:szCs w:val="24"/>
        </w:rPr>
      </w:pPr>
    </w:p>
    <w:p w:rsidR="000824C4" w:rsidRPr="00D42E38" w:rsidRDefault="000824C4" w:rsidP="005C157C">
      <w:pPr>
        <w:rPr>
          <w:rFonts w:cs="Segoe UI"/>
        </w:rPr>
      </w:pPr>
      <w:r>
        <w:rPr>
          <w:rFonts w:cs="Segoe UI"/>
        </w:rPr>
        <w:t>Figure 12 presents gender-stratified Haywood County lung cancer</w:t>
      </w:r>
      <w:r w:rsidRPr="00D42E38">
        <w:rPr>
          <w:rFonts w:cs="Segoe UI"/>
        </w:rPr>
        <w:t xml:space="preserve"> </w:t>
      </w:r>
      <w:r>
        <w:rPr>
          <w:rFonts w:cs="Segoe UI"/>
        </w:rPr>
        <w:t>mortality rates</w:t>
      </w:r>
      <w:r w:rsidRPr="00D42E38">
        <w:rPr>
          <w:rFonts w:cs="Segoe UI"/>
        </w:rPr>
        <w:t xml:space="preserve"> for several aggregate periods.  From this </w:t>
      </w:r>
      <w:r>
        <w:rPr>
          <w:rFonts w:cs="Segoe UI"/>
        </w:rPr>
        <w:t>data it is clear that males experience</w:t>
      </w:r>
      <w:r w:rsidRPr="00D42E38">
        <w:rPr>
          <w:rFonts w:cs="Segoe UI"/>
        </w:rPr>
        <w:t xml:space="preserve"> disproportionately higher l</w:t>
      </w:r>
      <w:r>
        <w:rPr>
          <w:rFonts w:cs="Segoe UI"/>
        </w:rPr>
        <w:t>ung cancer mortality than</w:t>
      </w:r>
      <w:r w:rsidRPr="00D42E38">
        <w:rPr>
          <w:rFonts w:cs="Segoe UI"/>
        </w:rPr>
        <w:t xml:space="preserve"> females, with the lung cancer mort</w:t>
      </w:r>
      <w:r>
        <w:rPr>
          <w:rFonts w:cs="Segoe UI"/>
        </w:rPr>
        <w:t>ality rate among men from 36%-49</w:t>
      </w:r>
      <w:r w:rsidRPr="00D42E38">
        <w:rPr>
          <w:rFonts w:cs="Segoe UI"/>
        </w:rPr>
        <w:t>% higher than the rate among women over the period cited.</w:t>
      </w:r>
    </w:p>
    <w:p w:rsidR="000824C4" w:rsidRDefault="000824C4" w:rsidP="005C157C">
      <w:pPr>
        <w:rPr>
          <w:rFonts w:cs="Segoe UI"/>
          <w:sz w:val="24"/>
          <w:szCs w:val="24"/>
        </w:rPr>
      </w:pPr>
    </w:p>
    <w:p w:rsidR="000824C4" w:rsidRPr="00AE18E4" w:rsidRDefault="000824C4" w:rsidP="005C157C">
      <w:pPr>
        <w:pStyle w:val="GRAPHTITLE"/>
      </w:pPr>
      <w:r>
        <w:t>Figure 12</w:t>
      </w:r>
      <w:r w:rsidRPr="00AE18E4">
        <w:t>.  Gen</w:t>
      </w:r>
      <w:r>
        <w:t>der Disparities in Lung Cancer Mortality, Haywood County</w:t>
      </w:r>
    </w:p>
    <w:p w:rsidR="000824C4" w:rsidRPr="00AE18E4" w:rsidRDefault="000824C4" w:rsidP="005C157C">
      <w:pPr>
        <w:pStyle w:val="GRAPHTITLE"/>
      </w:pPr>
      <w:r>
        <w:t>(</w:t>
      </w:r>
      <w:r w:rsidRPr="00AE18E4">
        <w:t>Five-Year Aggregates, 2002-2006 through 2006-2010</w:t>
      </w:r>
      <w:r>
        <w:t>)</w:t>
      </w:r>
    </w:p>
    <w:p w:rsidR="000824C4" w:rsidRDefault="00A641C0" w:rsidP="005C157C">
      <w:pPr>
        <w:jc w:val="center"/>
        <w:rPr>
          <w:rFonts w:cs="Segoe UI"/>
          <w:sz w:val="24"/>
          <w:szCs w:val="24"/>
        </w:rPr>
      </w:pPr>
      <w:r>
        <w:rPr>
          <w:rFonts w:cs="Segoe UI"/>
          <w:noProof/>
          <w:sz w:val="24"/>
          <w:szCs w:val="24"/>
        </w:rPr>
        <w:drawing>
          <wp:inline distT="0" distB="0" distL="0" distR="0">
            <wp:extent cx="4292600" cy="2336800"/>
            <wp:effectExtent l="25400" t="0" r="0" b="0"/>
            <wp:docPr id="1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a:stretch>
                      <a:fillRect/>
                    </a:stretch>
                  </pic:blipFill>
                  <pic:spPr bwMode="auto">
                    <a:xfrm>
                      <a:off x="0" y="0"/>
                      <a:ext cx="4292600" cy="2336800"/>
                    </a:xfrm>
                    <a:prstGeom prst="rect">
                      <a:avLst/>
                    </a:prstGeom>
                    <a:noFill/>
                    <a:ln w="9525">
                      <a:noFill/>
                      <a:miter lim="800000"/>
                      <a:headEnd/>
                      <a:tailEnd/>
                    </a:ln>
                  </pic:spPr>
                </pic:pic>
              </a:graphicData>
            </a:graphic>
          </wp:inline>
        </w:drawing>
      </w:r>
    </w:p>
    <w:p w:rsidR="000824C4" w:rsidRDefault="000824C4" w:rsidP="005C157C">
      <w:pPr>
        <w:rPr>
          <w:rFonts w:cs="Segoe UI"/>
          <w:sz w:val="24"/>
          <w:szCs w:val="24"/>
          <w:highlight w:val="yellow"/>
        </w:rPr>
      </w:pPr>
    </w:p>
    <w:p w:rsidR="000824C4" w:rsidRDefault="000824C4" w:rsidP="000B7FEB">
      <w:r>
        <w:t xml:space="preserve">Regionally, only one of the 16 counties in WNC (Buncombe) had large enough minority populations to yield stable minority lung cancer mortality rates, so it is not possible to calculate stable mean region-wide rates for minorities.  </w:t>
      </w:r>
      <w:r w:rsidRPr="009424E5">
        <w:t>Statewide, lung cancer mortality rates demonstrate racial disparity.  For example, statewide in 2006-2010 the lung cancer mortality rate among African American non-Hispanic males (90.9) was 19% higher than the comparable rate among white non-Hispanic males (76.1); however, the rate among African American non-</w:t>
      </w:r>
      <w:r w:rsidRPr="000B7FEB">
        <w:t>Hispanic females (32.7) was 25% lower than the rate among white non-Hispanic females (43.7).  The comparable rates among “Other” non-Hispanics were 47.2 for males and 24.6 for females.  Hispanic males and females had the lowest lung cancer mortality rates, 12.7 and 8.6, respectively (</w:t>
      </w:r>
      <w:r w:rsidRPr="000B7FEB">
        <w:rPr>
          <w:i/>
        </w:rPr>
        <w:t>Data Workbook</w:t>
      </w:r>
      <w:r w:rsidRPr="000B7FEB">
        <w:t>).</w:t>
      </w:r>
    </w:p>
    <w:p w:rsidR="000824C4" w:rsidRPr="00F66A53" w:rsidRDefault="000824C4" w:rsidP="005C157C">
      <w:pPr>
        <w:rPr>
          <w:rFonts w:cs="Segoe UI"/>
        </w:rPr>
      </w:pPr>
    </w:p>
    <w:p w:rsidR="000824C4" w:rsidRPr="00F66A53" w:rsidRDefault="000824C4" w:rsidP="005C157C">
      <w:pPr>
        <w:rPr>
          <w:rFonts w:cs="Segoe UI"/>
        </w:rPr>
      </w:pPr>
      <w:r w:rsidRPr="00F66A53">
        <w:rPr>
          <w:rFonts w:cs="Segoe UI"/>
        </w:rPr>
        <w:t>Since lung cancer is a signi</w:t>
      </w:r>
      <w:r>
        <w:rPr>
          <w:rFonts w:cs="Segoe UI"/>
        </w:rPr>
        <w:t>ficant cause of mortality in Haywood County</w:t>
      </w:r>
      <w:r w:rsidRPr="00F66A53">
        <w:rPr>
          <w:rFonts w:cs="Segoe UI"/>
        </w:rPr>
        <w:t>, it is instructive to examine the trend of development of new lung ca</w:t>
      </w:r>
      <w:r>
        <w:rPr>
          <w:rFonts w:cs="Segoe UI"/>
        </w:rPr>
        <w:t>ncer cases over time.  Figure 13</w:t>
      </w:r>
      <w:r w:rsidRPr="00F66A53">
        <w:rPr>
          <w:rFonts w:cs="Segoe UI"/>
        </w:rPr>
        <w:t xml:space="preserve"> depicts the seven-year trend of lun</w:t>
      </w:r>
      <w:r>
        <w:rPr>
          <w:rFonts w:cs="Segoe UI"/>
        </w:rPr>
        <w:t>g cancer incidence</w:t>
      </w:r>
      <w:r w:rsidRPr="00F66A53">
        <w:rPr>
          <w:rFonts w:cs="Segoe UI"/>
        </w:rPr>
        <w:t>.</w:t>
      </w:r>
    </w:p>
    <w:p w:rsidR="000824C4" w:rsidRPr="00F66A53" w:rsidRDefault="000824C4" w:rsidP="005C157C">
      <w:pPr>
        <w:rPr>
          <w:rFonts w:cs="Segoe UI"/>
        </w:rPr>
      </w:pPr>
    </w:p>
    <w:p w:rsidR="000824C4" w:rsidRDefault="000824C4" w:rsidP="005C157C">
      <w:pPr>
        <w:rPr>
          <w:rFonts w:cs="Segoe UI"/>
          <w:sz w:val="24"/>
          <w:szCs w:val="24"/>
        </w:rPr>
      </w:pPr>
      <w:r>
        <w:rPr>
          <w:rFonts w:cs="Segoe UI"/>
        </w:rPr>
        <w:t xml:space="preserve">Lung cancer incidence in Haywood County increased 17.6% (from 65.5 to 77.0) between 1999-2003 and 2005-2009.  </w:t>
      </w:r>
      <w:r w:rsidRPr="00F66A53">
        <w:rPr>
          <w:rFonts w:cs="Segoe UI"/>
        </w:rPr>
        <w:t xml:space="preserve">The </w:t>
      </w:r>
      <w:r>
        <w:rPr>
          <w:rFonts w:cs="Segoe UI"/>
        </w:rPr>
        <w:t xml:space="preserve">mean </w:t>
      </w:r>
      <w:r w:rsidRPr="00F66A53">
        <w:rPr>
          <w:rFonts w:cs="Segoe UI"/>
        </w:rPr>
        <w:t>lung cancer incidence rate in WNC increased 25</w:t>
      </w:r>
      <w:r>
        <w:rPr>
          <w:rFonts w:cs="Segoe UI"/>
        </w:rPr>
        <w:t>.0</w:t>
      </w:r>
      <w:r w:rsidRPr="00F66A53">
        <w:rPr>
          <w:rFonts w:cs="Segoe UI"/>
        </w:rPr>
        <w:t xml:space="preserve">% </w:t>
      </w:r>
      <w:r>
        <w:rPr>
          <w:rFonts w:cs="Segoe UI"/>
        </w:rPr>
        <w:t>from</w:t>
      </w:r>
      <w:r w:rsidRPr="00F66A53">
        <w:rPr>
          <w:rFonts w:cs="Segoe UI"/>
        </w:rPr>
        <w:t xml:space="preserve"> the 1999-2003 aggregate period</w:t>
      </w:r>
      <w:r>
        <w:rPr>
          <w:rFonts w:cs="Segoe UI"/>
        </w:rPr>
        <w:t xml:space="preserve"> (60.3)</w:t>
      </w:r>
      <w:r w:rsidRPr="00F66A53">
        <w:rPr>
          <w:rFonts w:cs="Segoe UI"/>
        </w:rPr>
        <w:t xml:space="preserve"> </w:t>
      </w:r>
      <w:r>
        <w:rPr>
          <w:rFonts w:cs="Segoe UI"/>
        </w:rPr>
        <w:t>to</w:t>
      </w:r>
      <w:r w:rsidRPr="00F66A53">
        <w:rPr>
          <w:rFonts w:cs="Segoe UI"/>
        </w:rPr>
        <w:t xml:space="preserve"> the 2005-2009 </w:t>
      </w:r>
      <w:r>
        <w:rPr>
          <w:rFonts w:cs="Segoe UI"/>
        </w:rPr>
        <w:t xml:space="preserve">aggregate </w:t>
      </w:r>
      <w:r w:rsidRPr="00F66A53">
        <w:rPr>
          <w:rFonts w:cs="Segoe UI"/>
        </w:rPr>
        <w:t>period</w:t>
      </w:r>
      <w:r>
        <w:rPr>
          <w:rFonts w:cs="Segoe UI"/>
        </w:rPr>
        <w:t xml:space="preserve"> (75.4)</w:t>
      </w:r>
      <w:r w:rsidRPr="00F66A53">
        <w:rPr>
          <w:rFonts w:cs="Segoe UI"/>
        </w:rPr>
        <w:t>, while the statewide lung cancer incidence rate incre</w:t>
      </w:r>
      <w:r>
        <w:rPr>
          <w:rFonts w:cs="Segoe UI"/>
        </w:rPr>
        <w:t>ased by 9.5% (from 69.3 to 75.9) over the same time frame</w:t>
      </w:r>
      <w:r w:rsidRPr="00F66A53">
        <w:rPr>
          <w:rFonts w:cs="Segoe UI"/>
        </w:rPr>
        <w:t xml:space="preserve">.  Since lung cancer mortality is already on the rise in the region, the increase in the </w:t>
      </w:r>
      <w:r>
        <w:rPr>
          <w:rFonts w:cs="Segoe UI"/>
        </w:rPr>
        <w:t xml:space="preserve">incidence </w:t>
      </w:r>
      <w:r w:rsidRPr="00F66A53">
        <w:rPr>
          <w:rFonts w:cs="Segoe UI"/>
        </w:rPr>
        <w:t xml:space="preserve">rate </w:t>
      </w:r>
      <w:r>
        <w:rPr>
          <w:rFonts w:cs="Segoe UI"/>
        </w:rPr>
        <w:t>may portend</w:t>
      </w:r>
      <w:r w:rsidRPr="00F66A53">
        <w:rPr>
          <w:rFonts w:cs="Segoe UI"/>
        </w:rPr>
        <w:t xml:space="preserve"> additional lung cancer mortality in the future.</w:t>
      </w:r>
    </w:p>
    <w:p w:rsidR="000824C4" w:rsidRDefault="000824C4" w:rsidP="005C157C">
      <w:pPr>
        <w:rPr>
          <w:rFonts w:cs="Segoe UI"/>
          <w:sz w:val="24"/>
          <w:szCs w:val="24"/>
        </w:rPr>
      </w:pPr>
    </w:p>
    <w:p w:rsidR="000824C4" w:rsidRDefault="000824C4" w:rsidP="005C157C">
      <w:pPr>
        <w:pStyle w:val="GRAPHTITLE"/>
      </w:pPr>
      <w:r>
        <w:t>Figure 13.  Lung Cancer Incidence, New Cases per 100,000 Population</w:t>
      </w:r>
    </w:p>
    <w:p w:rsidR="000824C4" w:rsidRPr="00D217DB" w:rsidRDefault="000824C4" w:rsidP="005C157C">
      <w:pPr>
        <w:pStyle w:val="GRAPHTITLE"/>
      </w:pPr>
      <w:r>
        <w:t>(Five-Year Aggregates, 1999-2003 through 2005-2009)</w:t>
      </w:r>
    </w:p>
    <w:p w:rsidR="000824C4" w:rsidRDefault="00A641C0" w:rsidP="005C157C">
      <w:pPr>
        <w:jc w:val="center"/>
        <w:rPr>
          <w:rFonts w:cs="Segoe UI"/>
          <w:sz w:val="24"/>
          <w:szCs w:val="24"/>
        </w:rPr>
      </w:pPr>
      <w:r>
        <w:rPr>
          <w:rFonts w:cs="Segoe UI"/>
          <w:noProof/>
          <w:sz w:val="24"/>
          <w:szCs w:val="24"/>
        </w:rPr>
        <w:drawing>
          <wp:inline distT="0" distB="0" distL="0" distR="0">
            <wp:extent cx="4292600" cy="2070100"/>
            <wp:effectExtent l="25400" t="0" r="0" b="0"/>
            <wp:docPr id="1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srcRect/>
                    <a:stretch>
                      <a:fillRect/>
                    </a:stretch>
                  </pic:blipFill>
                  <pic:spPr bwMode="auto">
                    <a:xfrm>
                      <a:off x="0" y="0"/>
                      <a:ext cx="4292600" cy="2070100"/>
                    </a:xfrm>
                    <a:prstGeom prst="rect">
                      <a:avLst/>
                    </a:prstGeom>
                    <a:noFill/>
                    <a:ln w="9525">
                      <a:noFill/>
                      <a:miter lim="800000"/>
                      <a:headEnd/>
                      <a:tailEnd/>
                    </a:ln>
                  </pic:spPr>
                </pic:pic>
              </a:graphicData>
            </a:graphic>
          </wp:inline>
        </w:drawing>
      </w:r>
    </w:p>
    <w:p w:rsidR="000824C4" w:rsidRDefault="000824C4" w:rsidP="005C157C">
      <w:pPr>
        <w:rPr>
          <w:rFonts w:cs="Segoe UI"/>
          <w:sz w:val="24"/>
          <w:szCs w:val="24"/>
        </w:rPr>
      </w:pPr>
    </w:p>
    <w:p w:rsidR="000824C4" w:rsidRDefault="000824C4" w:rsidP="005C157C"/>
    <w:p w:rsidR="000824C4" w:rsidRDefault="000824C4" w:rsidP="00C93BA5">
      <w:pPr>
        <w:pStyle w:val="Heading4"/>
      </w:pPr>
      <w:r>
        <w:t>Breast Cancer Mortality</w:t>
      </w:r>
    </w:p>
    <w:p w:rsidR="000824C4" w:rsidRDefault="000824C4" w:rsidP="00C93BA5">
      <w:r>
        <w:t>Breast cancer was the second leading cause of cancer death in Haywood County in 2006-2010 (Table 32, cited previously).  Data in Figure 14 demonstrate that the breast cancer mortality rates in WNC changed little, increasing from 23.8 in 2002-2006 to 24.0 in 2006-2010 (0.8% overall).  In Haywood County, the breast cancer mortality rate displayed volatility in varying both above and below the WNC and NC rates, but decreased 10.6% overall, falling from 26.5 to 23.7 over the same period.  At the state level, the breast cancer mortality rate fell over the period cited, from a high of 25.5 deaths per 100,000 women in 2002-2006 to a low of 23.2 in 2006-2010, a decrease of 9.0%.</w:t>
      </w:r>
    </w:p>
    <w:p w:rsidR="000824C4" w:rsidRDefault="000824C4" w:rsidP="00C93BA5"/>
    <w:p w:rsidR="000824C4" w:rsidRDefault="000824C4">
      <w:pPr>
        <w:spacing w:after="200" w:line="276" w:lineRule="auto"/>
        <w:rPr>
          <w:rFonts w:cs="Segoe UI"/>
          <w:b/>
          <w:szCs w:val="24"/>
        </w:rPr>
      </w:pPr>
      <w:r>
        <w:br w:type="page"/>
      </w:r>
    </w:p>
    <w:p w:rsidR="000824C4" w:rsidRPr="00A351BF" w:rsidRDefault="000824C4" w:rsidP="00C93BA5">
      <w:pPr>
        <w:pStyle w:val="GRAPHTITLE"/>
      </w:pPr>
      <w:r>
        <w:t>Figure 14.  Breast Cancer</w:t>
      </w:r>
      <w:r w:rsidRPr="00A351BF">
        <w:t xml:space="preserve"> Mortality Rat</w:t>
      </w:r>
      <w:r>
        <w:t>e, Deaths per 100,000 Women</w:t>
      </w:r>
    </w:p>
    <w:p w:rsidR="000824C4" w:rsidRDefault="000824C4" w:rsidP="00C93BA5">
      <w:pPr>
        <w:pStyle w:val="GRAPHTITLE"/>
      </w:pPr>
      <w:r>
        <w:t xml:space="preserve">(Five-Year Aggregates, </w:t>
      </w:r>
      <w:r w:rsidRPr="00A351BF">
        <w:t>2002-2006 through 2006-2010)</w:t>
      </w:r>
    </w:p>
    <w:p w:rsidR="000824C4" w:rsidRPr="00A351BF" w:rsidRDefault="00A641C0" w:rsidP="00C93BA5">
      <w:pPr>
        <w:pStyle w:val="GRAPHTITLE"/>
      </w:pPr>
      <w:r>
        <w:rPr>
          <w:noProof/>
        </w:rPr>
        <w:drawing>
          <wp:inline distT="0" distB="0" distL="0" distR="0">
            <wp:extent cx="4292600" cy="2070100"/>
            <wp:effectExtent l="25400" t="0" r="0" b="0"/>
            <wp:docPr id="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srcRect/>
                    <a:stretch>
                      <a:fillRect/>
                    </a:stretch>
                  </pic:blipFill>
                  <pic:spPr bwMode="auto">
                    <a:xfrm>
                      <a:off x="0" y="0"/>
                      <a:ext cx="4292600" cy="2070100"/>
                    </a:xfrm>
                    <a:prstGeom prst="rect">
                      <a:avLst/>
                    </a:prstGeom>
                    <a:noFill/>
                    <a:ln w="9525">
                      <a:noFill/>
                      <a:miter lim="800000"/>
                      <a:headEnd/>
                      <a:tailEnd/>
                    </a:ln>
                  </pic:spPr>
                </pic:pic>
              </a:graphicData>
            </a:graphic>
          </wp:inline>
        </w:drawing>
      </w:r>
    </w:p>
    <w:p w:rsidR="000824C4" w:rsidRPr="00320B97" w:rsidRDefault="000824C4" w:rsidP="00C93BA5">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Pr="00DB3D55" w:rsidRDefault="000824C4" w:rsidP="00C93BA5">
      <w:pPr>
        <w:rPr>
          <w:rFonts w:ascii="Arial" w:hAnsi="Arial" w:cs="Arial"/>
          <w:sz w:val="16"/>
          <w:szCs w:val="16"/>
        </w:rPr>
      </w:pPr>
    </w:p>
    <w:p w:rsidR="000824C4" w:rsidRDefault="000824C4" w:rsidP="000B7FEB">
      <w:r w:rsidRPr="000B7FEB">
        <w:t>In WNC, none of the 16 counties, including Haywood, had large enough minority populations to yield stable breast cancer mortality rates for any minority group.  At the state level, minority breast cancer mortality rates are higher than the non-minority rates.  For example, statewide in 2006-2010 the breast cancer mortality rate among non-Hispanic African American women (30.7) was 40% higher than the comparable rate among non-Hispanic white women (21.9), and the rate among “Other” non-Hispanic women (11.7) was less than half the rate among non-Hispanic white women.  The rate among Hispanic women (6.7) was far lower than the rate in any other population (</w:t>
      </w:r>
      <w:r w:rsidRPr="000B7FEB">
        <w:rPr>
          <w:i/>
        </w:rPr>
        <w:t>Data Workbook</w:t>
      </w:r>
      <w:r w:rsidRPr="000B7FEB">
        <w:t>).</w:t>
      </w:r>
    </w:p>
    <w:p w:rsidR="000824C4" w:rsidRDefault="000824C4" w:rsidP="00C93BA5"/>
    <w:p w:rsidR="000824C4" w:rsidRPr="00F66A53" w:rsidRDefault="000824C4" w:rsidP="00C93BA5">
      <w:r>
        <w:t>Figure 15 demonstrates that the breast cancer incidence rate has been increasing in all three jurisdictions over the past several years.  In Haywood County, the breast cancer incidence rate rose from 135.2 new cases per 100,000 women in the 1999-2003 aggregate period to 158.7 in the 2005-2009 aggregate period, an increase of 17.4%.  In WNC, the mean breast cancer incidence rate rose from 121.3 in the 1999-2003 aggregate period to 154.0 in the 2005-2009 aggregate period, an increase of 27.0%.  At the state level, breast cancer incidence rate rose from 147.3 to 154.5 over the same period, an increase of approximately 5%.</w:t>
      </w:r>
    </w:p>
    <w:p w:rsidR="000824C4" w:rsidRDefault="000824C4" w:rsidP="00C93BA5">
      <w:pPr>
        <w:rPr>
          <w:rFonts w:cs="Segoe UI"/>
          <w:sz w:val="24"/>
          <w:szCs w:val="24"/>
        </w:rPr>
      </w:pPr>
    </w:p>
    <w:p w:rsidR="000824C4" w:rsidRDefault="000824C4">
      <w:pPr>
        <w:spacing w:after="200" w:line="276" w:lineRule="auto"/>
        <w:rPr>
          <w:rFonts w:cs="Segoe UI"/>
          <w:b/>
          <w:szCs w:val="24"/>
        </w:rPr>
      </w:pPr>
      <w:r>
        <w:br w:type="page"/>
      </w:r>
    </w:p>
    <w:p w:rsidR="000824C4" w:rsidRDefault="000824C4" w:rsidP="00C93BA5">
      <w:pPr>
        <w:pStyle w:val="GRAPHTITLE"/>
      </w:pPr>
      <w:r>
        <w:t>Figure 15.  Breast Cancer Incidence, New Cases per 100,000 Women</w:t>
      </w:r>
    </w:p>
    <w:p w:rsidR="000824C4" w:rsidRPr="00D217DB" w:rsidRDefault="000824C4" w:rsidP="00C93BA5">
      <w:pPr>
        <w:pStyle w:val="GRAPHTITLE"/>
      </w:pPr>
      <w:r>
        <w:t>(Five-Year Aggregates, 1999-2003 through 2005-2009)</w:t>
      </w:r>
    </w:p>
    <w:p w:rsidR="000824C4" w:rsidRDefault="00A641C0" w:rsidP="00C93BA5">
      <w:pPr>
        <w:jc w:val="center"/>
      </w:pPr>
      <w:r>
        <w:rPr>
          <w:noProof/>
        </w:rPr>
        <w:drawing>
          <wp:inline distT="0" distB="0" distL="0" distR="0">
            <wp:extent cx="4229100" cy="2070100"/>
            <wp:effectExtent l="25400" t="0" r="0" b="0"/>
            <wp:docPr id="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srcRect/>
                    <a:stretch>
                      <a:fillRect/>
                    </a:stretch>
                  </pic:blipFill>
                  <pic:spPr bwMode="auto">
                    <a:xfrm>
                      <a:off x="0" y="0"/>
                      <a:ext cx="4229100" cy="2070100"/>
                    </a:xfrm>
                    <a:prstGeom prst="rect">
                      <a:avLst/>
                    </a:prstGeom>
                    <a:noFill/>
                    <a:ln w="9525">
                      <a:noFill/>
                      <a:miter lim="800000"/>
                      <a:headEnd/>
                      <a:tailEnd/>
                    </a:ln>
                  </pic:spPr>
                </pic:pic>
              </a:graphicData>
            </a:graphic>
          </wp:inline>
        </w:drawing>
      </w:r>
    </w:p>
    <w:p w:rsidR="000824C4" w:rsidRDefault="000824C4" w:rsidP="005C157C"/>
    <w:p w:rsidR="000824C4" w:rsidRDefault="000824C4" w:rsidP="005C157C"/>
    <w:p w:rsidR="000824C4" w:rsidRDefault="000824C4" w:rsidP="00D13AA1">
      <w:pPr>
        <w:pStyle w:val="Heading4"/>
      </w:pPr>
      <w:r>
        <w:t>Prostate Cancer Mortality</w:t>
      </w:r>
    </w:p>
    <w:p w:rsidR="000824C4" w:rsidRDefault="000824C4" w:rsidP="00D13AA1">
      <w:r>
        <w:t xml:space="preserve">Prostate cancer was the third leading cause of cancer deaths in Haywood County in 2006-2010 (Table 32, cited previously).  Figure 16 plots the prostate cancer mortality trend for several aggregate periods.  </w:t>
      </w:r>
      <w:r w:rsidRPr="00C11C42">
        <w:t>Statewide, prostate cancer mortality demonstrates a slight downward trend, with the 2006-2010 rate (25.5) approximately 12% lower than the comparable rate in 2002-2006 (29.1).  In WNC, there has been fluctuation but little net decrease in the mean prostate cancer mortality rate over the period cited in the graph (23.0 the first aggregate period; 22.9 the last aggregate period).</w:t>
      </w:r>
      <w:r>
        <w:t xml:space="preserve">  In Haywood County, the prostate cancer mortality rate fell significantly over the period cited, from 27.7 for 2002-2006 to 19.2 for 2006-2010, a decrease of 30.7%.</w:t>
      </w:r>
    </w:p>
    <w:p w:rsidR="000824C4" w:rsidRDefault="000824C4" w:rsidP="00D13AA1"/>
    <w:p w:rsidR="000824C4" w:rsidRPr="00A351BF" w:rsidRDefault="000824C4" w:rsidP="00D13AA1">
      <w:pPr>
        <w:pStyle w:val="GRAPHTITLE"/>
      </w:pPr>
      <w:r>
        <w:t>Figure 16.  Prostate Cancer</w:t>
      </w:r>
      <w:r w:rsidRPr="00A351BF">
        <w:t xml:space="preserve"> Mortality Rat</w:t>
      </w:r>
      <w:r>
        <w:t>e, Deaths per 100,000 Men</w:t>
      </w:r>
    </w:p>
    <w:p w:rsidR="000824C4" w:rsidRDefault="000824C4" w:rsidP="00D13AA1">
      <w:pPr>
        <w:pStyle w:val="GRAPHTITLE"/>
      </w:pPr>
      <w:r>
        <w:t xml:space="preserve">(Five-Year Aggregates, </w:t>
      </w:r>
      <w:r w:rsidRPr="00A351BF">
        <w:t>2002-2006 through 2006-2010)</w:t>
      </w:r>
    </w:p>
    <w:p w:rsidR="000824C4" w:rsidRDefault="00A641C0" w:rsidP="00D13AA1">
      <w:pPr>
        <w:jc w:val="center"/>
      </w:pPr>
      <w:r>
        <w:rPr>
          <w:noProof/>
        </w:rPr>
        <w:drawing>
          <wp:inline distT="0" distB="0" distL="0" distR="0">
            <wp:extent cx="4318000" cy="2070100"/>
            <wp:effectExtent l="25400" t="0" r="0" b="0"/>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4318000" cy="2070100"/>
                    </a:xfrm>
                    <a:prstGeom prst="rect">
                      <a:avLst/>
                    </a:prstGeom>
                    <a:noFill/>
                    <a:ln w="9525">
                      <a:noFill/>
                      <a:miter lim="800000"/>
                      <a:headEnd/>
                      <a:tailEnd/>
                    </a:ln>
                  </pic:spPr>
                </pic:pic>
              </a:graphicData>
            </a:graphic>
          </wp:inline>
        </w:drawing>
      </w:r>
    </w:p>
    <w:p w:rsidR="000824C4" w:rsidRPr="00320B97" w:rsidRDefault="000824C4" w:rsidP="00D13AA1">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Default="000824C4" w:rsidP="00D13AA1"/>
    <w:p w:rsidR="000824C4" w:rsidRPr="000B7FEB" w:rsidRDefault="000824C4" w:rsidP="000B7FEB">
      <w:r w:rsidRPr="000B7FEB">
        <w:t xml:space="preserve">In WNC, none of the 16 counties (including Haywood County) had large enough minority populations to yield stable prostate cancer mortality rates for any minority group.  Statewide, there is a significant racial disparity in prostate cancer mortality.  For 2006-2010 in NC as a whole the prostate cancer mortality rate among non-Hispanic African American males (59.4) was </w:t>
      </w:r>
      <w:r w:rsidRPr="000B7FEB">
        <w:rPr>
          <w:i/>
        </w:rPr>
        <w:t>three times</w:t>
      </w:r>
      <w:r w:rsidRPr="000B7FEB">
        <w:t xml:space="preserve"> the rate for either non-Hispanic white males (20.4) or “Other” non-Hispanic males (18.2).  The prostate cancer mortality rate for Hispanic males (9.5) was the lowest of any minority group in NC (</w:t>
      </w:r>
      <w:r w:rsidRPr="000B7FEB">
        <w:rPr>
          <w:i/>
        </w:rPr>
        <w:t>Data Workbook</w:t>
      </w:r>
      <w:r w:rsidRPr="000B7FEB">
        <w:t>).</w:t>
      </w:r>
    </w:p>
    <w:p w:rsidR="000824C4" w:rsidRDefault="000824C4" w:rsidP="00D13AA1"/>
    <w:p w:rsidR="000824C4" w:rsidRPr="002D38AE" w:rsidRDefault="000824C4" w:rsidP="00D13AA1">
      <w:pPr>
        <w:rPr>
          <w:rFonts w:cs="Segoe UI"/>
        </w:rPr>
      </w:pPr>
      <w:r w:rsidRPr="00C11C42">
        <w:rPr>
          <w:rFonts w:cs="Segoe UI"/>
        </w:rPr>
        <w:t>Prostate cancer incidence statewide has remained relatively stable in recent years, increasing by 4.1%, from 152.0 to 158.3, in the period from 1999-2003 through 2005-2009 (Figure 17).  Over the same span of time, the mean prostate cancer incidence</w:t>
      </w:r>
      <w:r>
        <w:rPr>
          <w:rFonts w:cs="Segoe UI"/>
        </w:rPr>
        <w:t xml:space="preserve"> rate</w:t>
      </w:r>
      <w:r w:rsidRPr="00C11C42">
        <w:rPr>
          <w:rFonts w:cs="Segoe UI"/>
        </w:rPr>
        <w:t xml:space="preserve"> in WNC rose from 110.7 new cases per 100,000 men in the 1999-2003 period to 139.2 in 2005-2009 period, a total increase of 25.7%, or over six times the statewide percentage increase.  </w:t>
      </w:r>
      <w:r>
        <w:rPr>
          <w:rFonts w:cs="Segoe UI"/>
        </w:rPr>
        <w:t>In Haywood County, the prostate cancer incidence rate fell between the mean WNC and NC rates throughout most of the period cited, rising from 114.9 to 154.4 over the same period, an overall increase of 34.4%</w:t>
      </w:r>
    </w:p>
    <w:p w:rsidR="000824C4" w:rsidRDefault="000824C4" w:rsidP="00D13AA1">
      <w:pPr>
        <w:rPr>
          <w:rFonts w:cs="Segoe UI"/>
          <w:sz w:val="24"/>
          <w:szCs w:val="24"/>
        </w:rPr>
      </w:pPr>
    </w:p>
    <w:p w:rsidR="000824C4" w:rsidRDefault="000824C4" w:rsidP="00D13AA1">
      <w:pPr>
        <w:pStyle w:val="GRAPHTITLE"/>
      </w:pPr>
      <w:r>
        <w:t>Figure 17.  Prostate Cancer Incidence, New Cases per 100,000 Men</w:t>
      </w:r>
    </w:p>
    <w:p w:rsidR="000824C4" w:rsidRPr="00D217DB" w:rsidRDefault="000824C4" w:rsidP="00D13AA1">
      <w:pPr>
        <w:pStyle w:val="GRAPHTITLE"/>
      </w:pPr>
      <w:r>
        <w:t>(Five-Year Aggregates, 1999-2003 through 2005-2009)</w:t>
      </w:r>
    </w:p>
    <w:p w:rsidR="000824C4" w:rsidRDefault="00A641C0" w:rsidP="00D13AA1">
      <w:pPr>
        <w:jc w:val="center"/>
      </w:pPr>
      <w:r>
        <w:rPr>
          <w:noProof/>
        </w:rPr>
        <w:drawing>
          <wp:inline distT="0" distB="0" distL="0" distR="0">
            <wp:extent cx="4368800" cy="2070100"/>
            <wp:effectExtent l="25400" t="0" r="0" b="0"/>
            <wp:docPr id="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srcRect/>
                    <a:stretch>
                      <a:fillRect/>
                    </a:stretch>
                  </pic:blipFill>
                  <pic:spPr bwMode="auto">
                    <a:xfrm>
                      <a:off x="0" y="0"/>
                      <a:ext cx="4368800" cy="2070100"/>
                    </a:xfrm>
                    <a:prstGeom prst="rect">
                      <a:avLst/>
                    </a:prstGeom>
                    <a:noFill/>
                    <a:ln w="9525">
                      <a:noFill/>
                      <a:miter lim="800000"/>
                      <a:headEnd/>
                      <a:tailEnd/>
                    </a:ln>
                  </pic:spPr>
                </pic:pic>
              </a:graphicData>
            </a:graphic>
          </wp:inline>
        </w:drawing>
      </w:r>
    </w:p>
    <w:p w:rsidR="000824C4" w:rsidRPr="00320B97" w:rsidRDefault="000824C4" w:rsidP="00D13AA1">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Pr="0009717D" w:rsidRDefault="000824C4" w:rsidP="00D13AA1">
      <w:pPr>
        <w:pStyle w:val="Heading4"/>
        <w:rPr>
          <w:b w:val="0"/>
          <w:i w:val="0"/>
        </w:rPr>
      </w:pPr>
    </w:p>
    <w:p w:rsidR="000824C4" w:rsidRDefault="000824C4" w:rsidP="005C157C"/>
    <w:p w:rsidR="000824C4" w:rsidRDefault="000824C4" w:rsidP="005C157C">
      <w:pPr>
        <w:pStyle w:val="Heading4"/>
      </w:pPr>
      <w:r>
        <w:t>Colorectal Cancer Mortality</w:t>
      </w:r>
    </w:p>
    <w:p w:rsidR="000824C4" w:rsidRDefault="000824C4" w:rsidP="005531C8">
      <w:r>
        <w:t xml:space="preserve">Cancer of the colon, rectum and anus (collectively “colorectal” cancer) caused the fourth largest mortality rate among the major site-specific cancers in Haywood County in 2006-2010 (Table 32, cited previously).  Figure 18 plots the colorectal cancer mortality rate trend for several aggregate periods.  The colorectal cancer mortality rate in Haywood County fell from 16.2 in the 2002-2006 aggregate period to 14.3 in the 2006-2010 aggregate period, a decrease of 11.7%.  As seen for a number of other cancers, the state colorectal cancer mortality rate has </w:t>
      </w:r>
      <w:r w:rsidRPr="005531C8">
        <w:t>fallen steadily in recent years, from a high of 18.2 in the 2002-2006 period to a low of 16.0 in the 2006-2010 period, a rate decrease of 12.1%.  In WNC, the mean colorectal cancer mortality rate fluctuated considerably, possibly due to a high proportion of unstable county rates, but was the same at the end of the period cite</w:t>
      </w:r>
      <w:r>
        <w:t>d as at the beginning (16.6).</w:t>
      </w:r>
    </w:p>
    <w:p w:rsidR="000824C4" w:rsidRDefault="000824C4" w:rsidP="005C157C"/>
    <w:p w:rsidR="000824C4" w:rsidRDefault="000824C4" w:rsidP="005C157C"/>
    <w:p w:rsidR="000824C4" w:rsidRPr="00A351BF" w:rsidRDefault="000824C4" w:rsidP="005C157C">
      <w:pPr>
        <w:pStyle w:val="GRAPHTITLE"/>
      </w:pPr>
      <w:r>
        <w:t>Figure 18.  Colorectal Cancer</w:t>
      </w:r>
      <w:r w:rsidRPr="00A351BF">
        <w:t xml:space="preserve"> Mortality Rat</w:t>
      </w:r>
      <w:r>
        <w:t>e, Deaths per 100,000 Population</w:t>
      </w:r>
    </w:p>
    <w:p w:rsidR="000824C4" w:rsidRDefault="000824C4" w:rsidP="005C157C">
      <w:pPr>
        <w:pStyle w:val="GRAPHTITLE"/>
      </w:pPr>
      <w:r>
        <w:t xml:space="preserve">(Five-Year Aggregates, </w:t>
      </w:r>
      <w:r w:rsidRPr="00A351BF">
        <w:t>2002-2006 through 2006-2010)</w:t>
      </w:r>
    </w:p>
    <w:p w:rsidR="000824C4" w:rsidRDefault="00A641C0" w:rsidP="005C157C">
      <w:pPr>
        <w:jc w:val="center"/>
      </w:pPr>
      <w:r>
        <w:rPr>
          <w:noProof/>
        </w:rPr>
        <w:drawing>
          <wp:inline distT="0" distB="0" distL="0" distR="0">
            <wp:extent cx="4279900" cy="2120900"/>
            <wp:effectExtent l="25400" t="0" r="0" b="0"/>
            <wp:docPr id="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srcRect/>
                    <a:stretch>
                      <a:fillRect/>
                    </a:stretch>
                  </pic:blipFill>
                  <pic:spPr bwMode="auto">
                    <a:xfrm>
                      <a:off x="0" y="0"/>
                      <a:ext cx="4279900" cy="2120900"/>
                    </a:xfrm>
                    <a:prstGeom prst="rect">
                      <a:avLst/>
                    </a:prstGeom>
                    <a:noFill/>
                    <a:ln w="9525">
                      <a:noFill/>
                      <a:miter lim="800000"/>
                      <a:headEnd/>
                      <a:tailEnd/>
                    </a:ln>
                  </pic:spPr>
                </pic:pic>
              </a:graphicData>
            </a:graphic>
          </wp:inline>
        </w:drawing>
      </w:r>
    </w:p>
    <w:p w:rsidR="000824C4" w:rsidRPr="00320B97" w:rsidRDefault="000824C4" w:rsidP="00134D65">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Default="000824C4" w:rsidP="005C157C"/>
    <w:p w:rsidR="000824C4" w:rsidRDefault="000824C4" w:rsidP="00FC08EE">
      <w:r>
        <w:t>As shown in Figure 19, the colorectal cancer mortality rate differed between males and females in Haywood County, with the rate for males higher than the rate for females.  It is important to note that the colorectal cancer mortality rates among males appeared to be decreasing while the corresponding rate among females appeared to be increasing.  Because of these shifts, the colorectal cancer mortality rate among men in Haywood County, once 58% higher than the rate among females, was only 4.3% higher in the 2006-2010 aggregate period.  In the 2006-2010 period, the colorectal cancer mortality rate among females was 14.2; the comparable rate among males was 14.8.</w:t>
      </w:r>
    </w:p>
    <w:p w:rsidR="000824C4" w:rsidRDefault="000824C4" w:rsidP="005C157C"/>
    <w:p w:rsidR="000824C4" w:rsidRPr="00AE18E4" w:rsidRDefault="000824C4" w:rsidP="005C157C">
      <w:pPr>
        <w:pStyle w:val="GRAPHTITLE"/>
      </w:pPr>
      <w:r>
        <w:t>Figure 19</w:t>
      </w:r>
      <w:r w:rsidRPr="00AE18E4">
        <w:t>.  Gen</w:t>
      </w:r>
      <w:r>
        <w:t>der Disparities in Colorectal Cancer Mortality, Haywood County</w:t>
      </w:r>
    </w:p>
    <w:p w:rsidR="000824C4" w:rsidRDefault="000824C4" w:rsidP="005C157C">
      <w:pPr>
        <w:pStyle w:val="GRAPHTITLE"/>
      </w:pPr>
      <w:r>
        <w:t>(</w:t>
      </w:r>
      <w:r w:rsidRPr="00AE18E4">
        <w:t>Five-Year Aggregat</w:t>
      </w:r>
      <w:r>
        <w:t>es, 2002-2006 through 2006-2010)</w:t>
      </w:r>
    </w:p>
    <w:p w:rsidR="000824C4" w:rsidRDefault="00A641C0" w:rsidP="005C157C">
      <w:pPr>
        <w:jc w:val="center"/>
      </w:pPr>
      <w:r>
        <w:rPr>
          <w:noProof/>
        </w:rPr>
        <w:drawing>
          <wp:inline distT="0" distB="0" distL="0" distR="0">
            <wp:extent cx="4368800" cy="2120900"/>
            <wp:effectExtent l="25400" t="0" r="0" b="0"/>
            <wp:docPr id="2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srcRect/>
                    <a:stretch>
                      <a:fillRect/>
                    </a:stretch>
                  </pic:blipFill>
                  <pic:spPr bwMode="auto">
                    <a:xfrm>
                      <a:off x="0" y="0"/>
                      <a:ext cx="4368800" cy="2120900"/>
                    </a:xfrm>
                    <a:prstGeom prst="rect">
                      <a:avLst/>
                    </a:prstGeom>
                    <a:noFill/>
                    <a:ln w="9525">
                      <a:noFill/>
                      <a:miter lim="800000"/>
                      <a:headEnd/>
                      <a:tailEnd/>
                    </a:ln>
                  </pic:spPr>
                </pic:pic>
              </a:graphicData>
            </a:graphic>
          </wp:inline>
        </w:drawing>
      </w:r>
    </w:p>
    <w:p w:rsidR="000824C4" w:rsidRPr="007914C5" w:rsidRDefault="000824C4" w:rsidP="005C157C">
      <w:pPr>
        <w:rPr>
          <w:rFonts w:ascii="Arial" w:hAnsi="Arial" w:cs="Arial"/>
          <w:sz w:val="16"/>
          <w:szCs w:val="16"/>
        </w:rPr>
      </w:pPr>
    </w:p>
    <w:p w:rsidR="000824C4" w:rsidRPr="009C0728" w:rsidRDefault="000824C4" w:rsidP="009C0728">
      <w:r w:rsidRPr="009C0728">
        <w:t>In WNC, none of the 16 counties (including Haywood County) had large enough minority populations to yield stable colorectal cancer mortality rates for any minority group, so it is not possible to calculate stable mean region-wide colorectal cancer mortality rates for minorities.  Statewide, colorectal cancer mortality rates demonstrate some racial disparities.  In the 2006-2010 aggregate period, the colorectal cancer mortality rate among African American non-Hispanic males (29.0) was 58% higher than the comparable rate among white non-Hispanic males (18.4) and over three times the rate among Other non-Hispanic males (9.0).  Statewide in the same period the colorectal cancer mortality rate was 18.5 for African American non-Hispanic females, 12.4 for white non-Hispanic females, and 9.9 for Other non-Hispanic females.  Statewide, the colorectal cancer mortality rates were lowest for Hispanic males (7.4) and Hispanic females (5.4) (</w:t>
      </w:r>
      <w:r w:rsidRPr="009C0728">
        <w:rPr>
          <w:i/>
        </w:rPr>
        <w:t>Data Workbook</w:t>
      </w:r>
      <w:r w:rsidRPr="009C0728">
        <w:t>).</w:t>
      </w:r>
    </w:p>
    <w:p w:rsidR="000824C4" w:rsidRPr="002D38AE" w:rsidRDefault="000824C4" w:rsidP="005C157C"/>
    <w:p w:rsidR="000824C4" w:rsidRPr="002D38AE" w:rsidRDefault="000824C4" w:rsidP="005C157C">
      <w:pPr>
        <w:rPr>
          <w:rFonts w:cs="Segoe UI"/>
        </w:rPr>
      </w:pPr>
      <w:r>
        <w:rPr>
          <w:rFonts w:cs="Segoe UI"/>
        </w:rPr>
        <w:t>From data in Figure 20</w:t>
      </w:r>
      <w:r w:rsidRPr="002D38AE">
        <w:rPr>
          <w:rFonts w:cs="Segoe UI"/>
        </w:rPr>
        <w:t xml:space="preserve"> it is apparent that the incidence rate for colorectal cancer</w:t>
      </w:r>
      <w:r>
        <w:rPr>
          <w:rFonts w:cs="Segoe UI"/>
        </w:rPr>
        <w:t xml:space="preserve"> in Haywood County fluctuated over the full period cited, from a low of 39.2 to a high of 45.9, and back to a low of 39.1, meaning there was little net difference from the first aggregate period to the last.  Throughout the period cited, however, the county rate was lower than the mean WNC and NC rates.  The mean </w:t>
      </w:r>
      <w:r w:rsidRPr="002D38AE">
        <w:rPr>
          <w:rFonts w:cs="Segoe UI"/>
        </w:rPr>
        <w:t>WNC</w:t>
      </w:r>
      <w:r>
        <w:rPr>
          <w:rFonts w:cs="Segoe UI"/>
        </w:rPr>
        <w:t xml:space="preserve"> colorectal cancer incidence rate</w:t>
      </w:r>
      <w:r w:rsidRPr="002D38AE">
        <w:rPr>
          <w:rFonts w:cs="Segoe UI"/>
        </w:rPr>
        <w:t xml:space="preserve"> has been, until recently, following a different trend than the comparable state rate.  In the 1999-2003 aggregate period, the mean colorectal cancer incidence rate in WNC (42.2) was 12% lower than the comparable state rate (48.2).  By the 2005-2009 aggregate period, the state colorectal cancer rate had fallen to 45.5 (a decrease of over 5%), but the mean WNC rate had risen to 46.0 (an increase of 9%).</w:t>
      </w:r>
    </w:p>
    <w:p w:rsidR="000824C4" w:rsidRPr="002D38AE" w:rsidRDefault="000824C4" w:rsidP="005C157C">
      <w:pPr>
        <w:rPr>
          <w:rFonts w:cs="Segoe UI"/>
        </w:rPr>
      </w:pPr>
    </w:p>
    <w:p w:rsidR="000824C4" w:rsidRDefault="000824C4" w:rsidP="005C157C">
      <w:pPr>
        <w:pStyle w:val="GRAPHTITLE"/>
      </w:pPr>
      <w:r>
        <w:t>Figure 20.  Colorectal Cancer Incidence, New Cases per 100,000 Population</w:t>
      </w:r>
    </w:p>
    <w:p w:rsidR="000824C4" w:rsidRPr="00D217DB" w:rsidRDefault="000824C4" w:rsidP="005C157C">
      <w:pPr>
        <w:pStyle w:val="GRAPHTITLE"/>
      </w:pPr>
      <w:r>
        <w:t>(Five-Year Aggregates, 1999-2003 through 2005-2009)</w:t>
      </w:r>
    </w:p>
    <w:p w:rsidR="000824C4" w:rsidRDefault="00A641C0" w:rsidP="005C157C">
      <w:pPr>
        <w:jc w:val="center"/>
      </w:pPr>
      <w:r>
        <w:rPr>
          <w:noProof/>
        </w:rPr>
        <w:drawing>
          <wp:inline distT="0" distB="0" distL="0" distR="0">
            <wp:extent cx="4356100" cy="2070100"/>
            <wp:effectExtent l="25400" t="0" r="0" b="0"/>
            <wp:docPr id="2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srcRect/>
                    <a:stretch>
                      <a:fillRect/>
                    </a:stretch>
                  </pic:blipFill>
                  <pic:spPr bwMode="auto">
                    <a:xfrm>
                      <a:off x="0" y="0"/>
                      <a:ext cx="4356100" cy="2070100"/>
                    </a:xfrm>
                    <a:prstGeom prst="rect">
                      <a:avLst/>
                    </a:prstGeom>
                    <a:noFill/>
                    <a:ln w="9525">
                      <a:noFill/>
                      <a:miter lim="800000"/>
                      <a:headEnd/>
                      <a:tailEnd/>
                    </a:ln>
                  </pic:spPr>
                </pic:pic>
              </a:graphicData>
            </a:graphic>
          </wp:inline>
        </w:drawing>
      </w:r>
    </w:p>
    <w:p w:rsidR="000824C4" w:rsidRDefault="000824C4" w:rsidP="005C157C"/>
    <w:p w:rsidR="000824C4" w:rsidRDefault="000824C4" w:rsidP="005C157C"/>
    <w:p w:rsidR="000824C4" w:rsidRDefault="000824C4" w:rsidP="005C157C">
      <w:pPr>
        <w:pStyle w:val="Heading4"/>
      </w:pPr>
      <w:r>
        <w:t>Chronic Lower Respiratory Disease (CLRD) Mortality</w:t>
      </w:r>
    </w:p>
    <w:p w:rsidR="000824C4" w:rsidRDefault="000824C4" w:rsidP="000E0D61">
      <w:r>
        <w:t>Chronic lower respiratory disease (</w:t>
      </w:r>
      <w:r w:rsidRPr="0028134B">
        <w:t>CLRD</w:t>
      </w:r>
      <w:r>
        <w:t>) is composed of</w:t>
      </w:r>
      <w:r w:rsidRPr="0028134B">
        <w:t xml:space="preserve"> t</w:t>
      </w:r>
      <w:r>
        <w:t xml:space="preserve">hree major diseases, </w:t>
      </w:r>
      <w:r w:rsidRPr="0028134B">
        <w:t xml:space="preserve">chronic bronchitis, </w:t>
      </w:r>
      <w:r>
        <w:t xml:space="preserve">emphysema, and asthma, </w:t>
      </w:r>
      <w:r w:rsidRPr="0028134B">
        <w:t xml:space="preserve">all </w:t>
      </w:r>
      <w:r>
        <w:t xml:space="preserve">of which are </w:t>
      </w:r>
      <w:r w:rsidRPr="0028134B">
        <w:t>characterized by shortness of brea</w:t>
      </w:r>
      <w:r>
        <w:t>th caused by airway obstruction and sometimes lung tissue destruction</w:t>
      </w:r>
      <w:r w:rsidRPr="0028134B">
        <w:t xml:space="preserve">. </w:t>
      </w:r>
      <w:r>
        <w:t xml:space="preserve"> </w:t>
      </w:r>
      <w:r w:rsidRPr="0028134B">
        <w:t xml:space="preserve">The obstruction is irreversible in chronic bronchitis and emphysema, reversible in asthma. </w:t>
      </w:r>
      <w:r>
        <w:t xml:space="preserve"> </w:t>
      </w:r>
      <w:r w:rsidRPr="0028134B">
        <w:t>Before 1999, C</w:t>
      </w:r>
      <w:r>
        <w:t>LRD was called chronic obstructive pulmonary d</w:t>
      </w:r>
      <w:r w:rsidRPr="0028134B">
        <w:t xml:space="preserve">isease (COPD). </w:t>
      </w:r>
      <w:r>
        <w:t xml:space="preserve"> Some in the field still use the designation COPD, but limit it to mean chronic bronchitis and emphysema only.  In the United States, tobacco use is a key factor in the development and progression of CLRD/COPD, but exposure to air pollutants in the home and workplace, genetic factors, and respiratory infections also play a </w:t>
      </w:r>
      <w:r w:rsidRPr="009C0728">
        <w:t>role (West Virginia Health Statistics Center, 2006).</w:t>
      </w:r>
    </w:p>
    <w:p w:rsidR="000824C4" w:rsidRDefault="000824C4" w:rsidP="009C0728">
      <w:pPr>
        <w:tabs>
          <w:tab w:val="left" w:pos="720"/>
        </w:tabs>
      </w:pPr>
    </w:p>
    <w:p w:rsidR="000824C4" w:rsidRDefault="000824C4" w:rsidP="005C157C">
      <w:r>
        <w:t>CLRD/COPD was the third</w:t>
      </w:r>
      <w:r w:rsidRPr="00500B67">
        <w:t xml:space="preserve"> leading</w:t>
      </w:r>
      <w:r>
        <w:t xml:space="preserve"> cause of death in WNC</w:t>
      </w:r>
      <w:r w:rsidRPr="00500B67">
        <w:t xml:space="preserve"> </w:t>
      </w:r>
      <w:r>
        <w:t xml:space="preserve">and in Haywood County </w:t>
      </w:r>
      <w:r w:rsidRPr="00500B67">
        <w:t>for the</w:t>
      </w:r>
      <w:r>
        <w:t xml:space="preserve"> 2006-2010 aggregate period (Table 30, cited previously</w:t>
      </w:r>
      <w:r w:rsidRPr="00500B67">
        <w:t>).</w:t>
      </w:r>
    </w:p>
    <w:p w:rsidR="000824C4" w:rsidRDefault="000824C4" w:rsidP="005C157C"/>
    <w:p w:rsidR="000824C4" w:rsidRDefault="000824C4" w:rsidP="005C157C">
      <w:r>
        <w:t>Figure 21 plots CLRD mortality rates for five aggregate periods.  The CLRD mortality rate was relatively stable in Haywood County, WNC and NC for the overall period from 2002-2006 through 2006-2010.  WNC had the highest rates of the three jurisdictions over the entire period, and NC had the lowest.  The data also shows that CLRD mortality has been and remains higher in WNC than in the state as a whole.  The mean WNC CLRD mortality rate ranged from 5% to 10% higher than NC rate throughout the period cited in Figure 21.  Neither the NC nor the mean WNC CLRD mortality rates improved significantly over the period, but the CLRD mortality rate in Haywood County fell 8.4% over the same time span.  In 2006-2010, CLRD mortality rates were 47.1 in Haywood County, 46.4 in NC, and 51.1 in WNC.</w:t>
      </w:r>
    </w:p>
    <w:p w:rsidR="000824C4" w:rsidRDefault="000824C4" w:rsidP="005C157C"/>
    <w:p w:rsidR="000824C4" w:rsidRPr="00A351BF" w:rsidRDefault="000824C4" w:rsidP="005C157C">
      <w:pPr>
        <w:pStyle w:val="GRAPHTITLE"/>
      </w:pPr>
      <w:r>
        <w:t>Figure 21.  CLRD</w:t>
      </w:r>
      <w:r w:rsidRPr="00A351BF">
        <w:t xml:space="preserve"> Mortality Rat</w:t>
      </w:r>
      <w:r>
        <w:t>e, Deaths per 100,000 Population</w:t>
      </w:r>
    </w:p>
    <w:p w:rsidR="000824C4" w:rsidRDefault="000824C4" w:rsidP="005C157C">
      <w:pPr>
        <w:pStyle w:val="GRAPHTITLE"/>
      </w:pPr>
      <w:r>
        <w:t xml:space="preserve">(Five-Year Aggregates, </w:t>
      </w:r>
      <w:r w:rsidRPr="00A351BF">
        <w:t>2002-2006 through 2006-2010)</w:t>
      </w:r>
    </w:p>
    <w:p w:rsidR="000824C4" w:rsidRDefault="00A641C0" w:rsidP="0038016B">
      <w:pPr>
        <w:jc w:val="center"/>
      </w:pPr>
      <w:r>
        <w:rPr>
          <w:noProof/>
        </w:rPr>
        <w:drawing>
          <wp:inline distT="0" distB="0" distL="0" distR="0">
            <wp:extent cx="4229100" cy="2070100"/>
            <wp:effectExtent l="25400" t="0" r="0" b="0"/>
            <wp:docPr id="2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srcRect/>
                    <a:stretch>
                      <a:fillRect/>
                    </a:stretch>
                  </pic:blipFill>
                  <pic:spPr bwMode="auto">
                    <a:xfrm>
                      <a:off x="0" y="0"/>
                      <a:ext cx="4229100" cy="2070100"/>
                    </a:xfrm>
                    <a:prstGeom prst="rect">
                      <a:avLst/>
                    </a:prstGeom>
                    <a:noFill/>
                    <a:ln w="9525">
                      <a:noFill/>
                      <a:miter lim="800000"/>
                      <a:headEnd/>
                      <a:tailEnd/>
                    </a:ln>
                  </pic:spPr>
                </pic:pic>
              </a:graphicData>
            </a:graphic>
          </wp:inline>
        </w:drawing>
      </w:r>
    </w:p>
    <w:p w:rsidR="000824C4" w:rsidRDefault="000824C4" w:rsidP="005C157C"/>
    <w:p w:rsidR="000824C4" w:rsidRDefault="000824C4" w:rsidP="005C157C">
      <w:r>
        <w:t>Figure 22 shows how in Haywood County the CLRD mortality rate among males exceeded the comparable rate among females over the past decade.  However, the gender gap is closing: the CLRD mortality difference between men and women in Haywood County, which was 62% in the 2002-2006 period, was 8% in the 2006-2010 period, as the mortality rate among males decreased 26.0% (from 67.3 to 49.8) over the interval, and the rate among females increased 11.1% (from 41.6 to 46.2).</w:t>
      </w:r>
    </w:p>
    <w:p w:rsidR="000824C4" w:rsidRDefault="000824C4" w:rsidP="005C157C"/>
    <w:p w:rsidR="000824C4" w:rsidRDefault="000824C4">
      <w:pPr>
        <w:spacing w:after="200" w:line="276" w:lineRule="auto"/>
        <w:rPr>
          <w:rFonts w:cs="Segoe UI"/>
          <w:b/>
          <w:szCs w:val="24"/>
        </w:rPr>
      </w:pPr>
      <w:r>
        <w:br w:type="page"/>
      </w:r>
    </w:p>
    <w:p w:rsidR="000824C4" w:rsidRPr="00AE18E4" w:rsidRDefault="000824C4" w:rsidP="005C157C">
      <w:pPr>
        <w:pStyle w:val="GRAPHTITLE"/>
      </w:pPr>
      <w:r>
        <w:t>Figure 22</w:t>
      </w:r>
      <w:r w:rsidRPr="00AE18E4">
        <w:t>.  Gen</w:t>
      </w:r>
      <w:r>
        <w:t>der Disparities in CLRD Mortality, Haywood County</w:t>
      </w:r>
    </w:p>
    <w:p w:rsidR="000824C4" w:rsidRDefault="000824C4" w:rsidP="005C157C">
      <w:pPr>
        <w:pStyle w:val="GRAPHTITLE"/>
      </w:pPr>
      <w:r>
        <w:t>(</w:t>
      </w:r>
      <w:r w:rsidRPr="00AE18E4">
        <w:t>Five-Year Aggregat</w:t>
      </w:r>
      <w:r>
        <w:t>es, 2002-2006 through 2006-2010)</w:t>
      </w:r>
    </w:p>
    <w:p w:rsidR="000824C4" w:rsidRDefault="00A641C0" w:rsidP="005C157C">
      <w:pPr>
        <w:jc w:val="center"/>
      </w:pPr>
      <w:r>
        <w:rPr>
          <w:noProof/>
        </w:rPr>
        <w:drawing>
          <wp:inline distT="0" distB="0" distL="0" distR="0">
            <wp:extent cx="4241800" cy="2120900"/>
            <wp:effectExtent l="25400" t="0" r="0" b="0"/>
            <wp:docPr id="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srcRect/>
                    <a:stretch>
                      <a:fillRect/>
                    </a:stretch>
                  </pic:blipFill>
                  <pic:spPr bwMode="auto">
                    <a:xfrm>
                      <a:off x="0" y="0"/>
                      <a:ext cx="4241800" cy="2120900"/>
                    </a:xfrm>
                    <a:prstGeom prst="rect">
                      <a:avLst/>
                    </a:prstGeom>
                    <a:noFill/>
                    <a:ln w="9525">
                      <a:noFill/>
                      <a:miter lim="800000"/>
                      <a:headEnd/>
                      <a:tailEnd/>
                    </a:ln>
                  </pic:spPr>
                </pic:pic>
              </a:graphicData>
            </a:graphic>
          </wp:inline>
        </w:drawing>
      </w:r>
    </w:p>
    <w:p w:rsidR="000824C4" w:rsidRDefault="000824C4" w:rsidP="005C157C"/>
    <w:p w:rsidR="000824C4" w:rsidRDefault="000824C4" w:rsidP="009C0728">
      <w:r>
        <w:t xml:space="preserve">In WNC, none of the 16 counties, including Haywood, had large enough minority populations to yield stable CLRD mortality rates for any minority group, so it is not possible to calculate a stable </w:t>
      </w:r>
      <w:r w:rsidRPr="009C0728">
        <w:t>mean region-wide CLRD mortality rates for minorities.  At the state level for the 2006-2010 aggregate period, the CLRD mortality rate was highest among non-Hispanic white males (58.7), followed by non-Hispanic white females (46.4), non-Hispanic African American males (45.1), Other non-Hispanic males (27.4), non-Hispanic females (21.1), and Other non-Hispanic females (15.6).  CLRD mortality rates among Hispanic males and females are much lower (6.8 and 7.5, respectively) (</w:t>
      </w:r>
      <w:r w:rsidRPr="009C0728">
        <w:rPr>
          <w:i/>
        </w:rPr>
        <w:t>Data Workbook</w:t>
      </w:r>
      <w:r w:rsidRPr="009C0728">
        <w:t>).</w:t>
      </w:r>
    </w:p>
    <w:p w:rsidR="000824C4" w:rsidRDefault="000824C4" w:rsidP="009C0728"/>
    <w:p w:rsidR="000824C4" w:rsidRDefault="000824C4" w:rsidP="005C157C"/>
    <w:p w:rsidR="000824C4" w:rsidRDefault="000824C4" w:rsidP="005C157C">
      <w:pPr>
        <w:pStyle w:val="Heading4"/>
      </w:pPr>
      <w:r>
        <w:t>Cerebrovascular Disease (Stroke) Mortality</w:t>
      </w:r>
    </w:p>
    <w:p w:rsidR="000824C4" w:rsidRDefault="000824C4" w:rsidP="008B341D">
      <w:r>
        <w:t xml:space="preserve">Cerebrovascular disease describes the physiological conditions that lead to stroke. </w:t>
      </w:r>
      <w:r w:rsidRPr="00177921">
        <w:t xml:space="preserve"> Stroke</w:t>
      </w:r>
      <w:r>
        <w:t>s happen when blood flow to the brain stops and brain cells begin to die. There are two types of stroke.  I</w:t>
      </w:r>
      <w:r w:rsidRPr="00177921">
        <w:t>schemic stroke</w:t>
      </w:r>
      <w:r>
        <w:t xml:space="preserve"> (the more common type)</w:t>
      </w:r>
      <w:r w:rsidRPr="00177921">
        <w:t xml:space="preserve"> is caused by a blood clot that blocks or plugs a blood vessel in the brain. The other kind, called hemorrhagic stroke, is caused by a blood vessel that bre</w:t>
      </w:r>
      <w:r>
        <w:t>aks and bleeds into the brain (US National Library of Medicine).</w:t>
      </w:r>
    </w:p>
    <w:p w:rsidR="000824C4" w:rsidRDefault="000824C4" w:rsidP="005C157C"/>
    <w:p w:rsidR="000824C4" w:rsidRDefault="000824C4" w:rsidP="005C157C">
      <w:r>
        <w:t>Cerebrovascular disease was the fourth leading cause of death in both Haywood County and WNC in the 2006-2010 aggregate period (Table 30, cited previously).  Figure 23 plots stroke mortality rates for several aggregate periods.  The stroke mortality rates for Haywood County, WNC and NC all decreased over the period cited in the graph; the rate improvement was smallest in Haywood County.  The rate fell 3.6% in Haywood County (from 46.7 to 45.0), 17.4% in WNC (from 53.3 to 44.9) and 21.8% in NC (from 61.1 to 47.8).</w:t>
      </w:r>
    </w:p>
    <w:p w:rsidR="000824C4" w:rsidRDefault="000824C4" w:rsidP="005C157C"/>
    <w:p w:rsidR="000824C4" w:rsidRDefault="000824C4">
      <w:pPr>
        <w:spacing w:after="200" w:line="276" w:lineRule="auto"/>
        <w:rPr>
          <w:rFonts w:cs="Segoe UI"/>
          <w:b/>
          <w:szCs w:val="24"/>
        </w:rPr>
      </w:pPr>
      <w:r>
        <w:br w:type="page"/>
      </w:r>
    </w:p>
    <w:p w:rsidR="000824C4" w:rsidRPr="00A351BF" w:rsidRDefault="000824C4" w:rsidP="005C157C">
      <w:pPr>
        <w:pStyle w:val="GRAPHTITLE"/>
      </w:pPr>
      <w:r>
        <w:t>Figure 23.  Cerebrovascular Disease</w:t>
      </w:r>
      <w:r w:rsidRPr="00A351BF">
        <w:t xml:space="preserve"> Mortality Rat</w:t>
      </w:r>
      <w:r>
        <w:t>e, Deaths per 100,000 Population</w:t>
      </w:r>
    </w:p>
    <w:p w:rsidR="000824C4" w:rsidRDefault="000824C4" w:rsidP="005C157C">
      <w:pPr>
        <w:pStyle w:val="GRAPHTITLE"/>
      </w:pPr>
      <w:r>
        <w:t xml:space="preserve">(Five-Year Aggregates, </w:t>
      </w:r>
      <w:r w:rsidRPr="00A351BF">
        <w:t>2002-2006 through 2006-2010)</w:t>
      </w:r>
    </w:p>
    <w:p w:rsidR="000824C4" w:rsidRDefault="00A641C0" w:rsidP="005C157C">
      <w:pPr>
        <w:jc w:val="center"/>
      </w:pPr>
      <w:r>
        <w:rPr>
          <w:noProof/>
        </w:rPr>
        <w:drawing>
          <wp:inline distT="0" distB="0" distL="0" distR="0">
            <wp:extent cx="4178300" cy="2197100"/>
            <wp:effectExtent l="25400" t="0" r="0" b="0"/>
            <wp:docPr id="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srcRect/>
                    <a:stretch>
                      <a:fillRect/>
                    </a:stretch>
                  </pic:blipFill>
                  <pic:spPr bwMode="auto">
                    <a:xfrm>
                      <a:off x="0" y="0"/>
                      <a:ext cx="4178300" cy="2197100"/>
                    </a:xfrm>
                    <a:prstGeom prst="rect">
                      <a:avLst/>
                    </a:prstGeom>
                    <a:noFill/>
                    <a:ln w="9525">
                      <a:noFill/>
                      <a:miter lim="800000"/>
                      <a:headEnd/>
                      <a:tailEnd/>
                    </a:ln>
                  </pic:spPr>
                </pic:pic>
              </a:graphicData>
            </a:graphic>
          </wp:inline>
        </w:drawing>
      </w:r>
    </w:p>
    <w:p w:rsidR="000824C4" w:rsidRDefault="000824C4" w:rsidP="005C157C"/>
    <w:p w:rsidR="000824C4" w:rsidRDefault="000824C4" w:rsidP="005C157C">
      <w:r>
        <w:t>Stroke is one cause of death for which there is little gender disparity in the WNC region (</w:t>
      </w:r>
      <w:r w:rsidRPr="009C0728">
        <w:rPr>
          <w:i/>
        </w:rPr>
        <w:t>Data Workbook</w:t>
      </w:r>
      <w:r>
        <w:t>).  As the data in Figure 24 show, the same would appear to be the case recently in Haywood County, but that was not always the case.  In the first three periods cited in the figure, the stroke mortality rate for males was from 29% to 48% higher than the rate for females.  The stroke mortality rate for men appears to have decreased, while the rate for women appears to have increased.  In Haywood County in the 2006-2010 aggregate period, the stroke mortality rate for women was 42.2, and the rate for men was 48.5 (14.9% higher).</w:t>
      </w:r>
    </w:p>
    <w:p w:rsidR="000824C4" w:rsidRDefault="000824C4" w:rsidP="005C157C"/>
    <w:p w:rsidR="000824C4" w:rsidRDefault="000824C4" w:rsidP="005C157C">
      <w:pPr>
        <w:pStyle w:val="GRAPHTITLE"/>
      </w:pPr>
      <w:r>
        <w:t>Figure 24</w:t>
      </w:r>
      <w:r w:rsidRPr="00AE18E4">
        <w:t>.  Gen</w:t>
      </w:r>
      <w:r>
        <w:t>der Disparities in Cerebrovascular Disease Mortality,</w:t>
      </w:r>
    </w:p>
    <w:p w:rsidR="000824C4" w:rsidRPr="00AE18E4" w:rsidRDefault="000824C4" w:rsidP="005C157C">
      <w:pPr>
        <w:pStyle w:val="GRAPHTITLE"/>
      </w:pPr>
      <w:r>
        <w:t>Haywood County</w:t>
      </w:r>
    </w:p>
    <w:p w:rsidR="000824C4" w:rsidRDefault="000824C4" w:rsidP="005C157C">
      <w:pPr>
        <w:pStyle w:val="GRAPHTITLE"/>
      </w:pPr>
      <w:r>
        <w:t>(</w:t>
      </w:r>
      <w:r w:rsidRPr="00AE18E4">
        <w:t>Five-Year Aggregat</w:t>
      </w:r>
      <w:r>
        <w:t>es, 2002-2006 through 2006-2010)</w:t>
      </w:r>
    </w:p>
    <w:p w:rsidR="000824C4" w:rsidRDefault="00A641C0" w:rsidP="005C157C">
      <w:pPr>
        <w:jc w:val="center"/>
      </w:pPr>
      <w:r>
        <w:rPr>
          <w:noProof/>
        </w:rPr>
        <w:drawing>
          <wp:inline distT="0" distB="0" distL="0" distR="0">
            <wp:extent cx="4279900" cy="2400300"/>
            <wp:effectExtent l="25400" t="0" r="0" b="0"/>
            <wp:docPr id="2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srcRect/>
                    <a:stretch>
                      <a:fillRect/>
                    </a:stretch>
                  </pic:blipFill>
                  <pic:spPr bwMode="auto">
                    <a:xfrm>
                      <a:off x="0" y="0"/>
                      <a:ext cx="4279900" cy="2400300"/>
                    </a:xfrm>
                    <a:prstGeom prst="rect">
                      <a:avLst/>
                    </a:prstGeom>
                    <a:noFill/>
                    <a:ln w="9525">
                      <a:noFill/>
                      <a:miter lim="800000"/>
                      <a:headEnd/>
                      <a:tailEnd/>
                    </a:ln>
                  </pic:spPr>
                </pic:pic>
              </a:graphicData>
            </a:graphic>
          </wp:inline>
        </w:drawing>
      </w:r>
    </w:p>
    <w:p w:rsidR="000824C4" w:rsidRDefault="000824C4" w:rsidP="005C157C"/>
    <w:p w:rsidR="000824C4" w:rsidRDefault="000824C4" w:rsidP="009C0728">
      <w:r w:rsidRPr="009C0728">
        <w:t>No county in WNC had large enough minority populations to yield stable cerebrovascular disease mortality rates for any minority group, so it is not possible to calculate stable mean region-wide cerebrovascular disease mortality rates for minorities.  At the state level stroke mortality demonstrates a significant racial disparity.  Statewide in the 2006-2010 aggregate period African American non-Hispanic males and females had the highest stroke mortality rates, 71.4 and 60.1, respectively.  The comparable rate for non-Hispanic white males was 44.9, and the rate for non-Hispanic white females was 43.6, and the rate for Other non-Hispanic males was 39.6 and the rate for Other non-Hispanic females was 30.0.  The Hispanic population had the lowest stroke mortality rates statewide over the same period, 13.1 among males and 15.2 among females (</w:t>
      </w:r>
      <w:r w:rsidRPr="009C0728">
        <w:rPr>
          <w:i/>
        </w:rPr>
        <w:t>Data Workbook</w:t>
      </w:r>
      <w:r w:rsidRPr="009C0728">
        <w:t>).</w:t>
      </w:r>
    </w:p>
    <w:p w:rsidR="000824C4" w:rsidRDefault="000824C4" w:rsidP="009C0728"/>
    <w:p w:rsidR="000824C4" w:rsidRDefault="000824C4" w:rsidP="005C157C"/>
    <w:p w:rsidR="000824C4" w:rsidRDefault="000824C4" w:rsidP="005C157C">
      <w:pPr>
        <w:pStyle w:val="Heading4"/>
      </w:pPr>
      <w:r>
        <w:t>Non-Motor Vehicle Injury Mortality (“All Other Injuries Mortality”)</w:t>
      </w:r>
    </w:p>
    <w:p w:rsidR="000824C4" w:rsidRDefault="000824C4" w:rsidP="005C157C">
      <w:r>
        <w:t xml:space="preserve">Mortality due to injuries </w:t>
      </w:r>
      <w:r w:rsidRPr="003B1352">
        <w:rPr>
          <w:i/>
        </w:rPr>
        <w:t>not</w:t>
      </w:r>
      <w:r>
        <w:t xml:space="preserve"> involving motor vehicles is the fifth leading cause of death in WNC and Haywood County in the 2006-2010 aggregate period (Table 30, cited previously).  This “all other injuries” category includes death </w:t>
      </w:r>
      <w:r w:rsidRPr="003B1352">
        <w:t>witho</w:t>
      </w:r>
      <w:r>
        <w:t xml:space="preserve">ut purposeful intent due to </w:t>
      </w:r>
      <w:r w:rsidRPr="003B1352">
        <w:t>poisoning, falls, burns, choking, animal bites, drowning, and occupational or recreational injuries</w:t>
      </w:r>
      <w:r>
        <w:t>.  (Death due to injury involving motor vehicles is a separate cause of death and will be covered subsequently.)</w:t>
      </w:r>
    </w:p>
    <w:p w:rsidR="000824C4" w:rsidRDefault="000824C4" w:rsidP="005C157C"/>
    <w:p w:rsidR="000824C4" w:rsidRDefault="000824C4" w:rsidP="005C157C">
      <w:r>
        <w:t>Figure 25 plots the trend in mortality due to all other injuries for five aggregate periods.  Throughout most of the period cited, the non-motor vehicle injury mortality rate in Haywood County exceeded the comparable state figure, but was lower than the mean WNC rate.  While the state rate increased 5.9% (from 27.0 to 28.6) over the entire span cited, the mean WNC rate rose 12.3% from the first period (38.2) to the last (42.9).  Over the same span, the comparable rate in Haywood County was rather static, falling 1.0%, from 38.5 to 38.1.</w:t>
      </w:r>
    </w:p>
    <w:p w:rsidR="000824C4" w:rsidRDefault="000824C4" w:rsidP="005C157C"/>
    <w:p w:rsidR="000824C4" w:rsidRPr="00A351BF" w:rsidRDefault="000824C4" w:rsidP="005C157C">
      <w:pPr>
        <w:pStyle w:val="GRAPHTITLE"/>
      </w:pPr>
      <w:r>
        <w:t>Figure 25.  All Other Unintentional Injury</w:t>
      </w:r>
      <w:r w:rsidRPr="00A351BF">
        <w:t xml:space="preserve"> Mortality Rat</w:t>
      </w:r>
      <w:r>
        <w:t>e, Deaths per 100,000 Population</w:t>
      </w:r>
    </w:p>
    <w:p w:rsidR="000824C4" w:rsidRDefault="000824C4" w:rsidP="005C157C">
      <w:pPr>
        <w:pStyle w:val="GRAPHTITLE"/>
      </w:pPr>
      <w:r>
        <w:t xml:space="preserve">(Five-Year Aggregates, </w:t>
      </w:r>
      <w:r w:rsidRPr="00A351BF">
        <w:t>2002-2006 through 2006-2010)</w:t>
      </w:r>
    </w:p>
    <w:p w:rsidR="000824C4" w:rsidRDefault="00A641C0" w:rsidP="005C157C">
      <w:pPr>
        <w:jc w:val="center"/>
      </w:pPr>
      <w:r>
        <w:rPr>
          <w:noProof/>
        </w:rPr>
        <w:drawing>
          <wp:inline distT="0" distB="0" distL="0" distR="0">
            <wp:extent cx="4356100" cy="2070100"/>
            <wp:effectExtent l="25400" t="0" r="0" b="0"/>
            <wp:docPr id="2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srcRect/>
                    <a:stretch>
                      <a:fillRect/>
                    </a:stretch>
                  </pic:blipFill>
                  <pic:spPr bwMode="auto">
                    <a:xfrm>
                      <a:off x="0" y="0"/>
                      <a:ext cx="4356100" cy="2070100"/>
                    </a:xfrm>
                    <a:prstGeom prst="rect">
                      <a:avLst/>
                    </a:prstGeom>
                    <a:noFill/>
                    <a:ln w="9525">
                      <a:noFill/>
                      <a:miter lim="800000"/>
                      <a:headEnd/>
                      <a:tailEnd/>
                    </a:ln>
                  </pic:spPr>
                </pic:pic>
              </a:graphicData>
            </a:graphic>
          </wp:inline>
        </w:drawing>
      </w:r>
    </w:p>
    <w:p w:rsidR="000824C4" w:rsidRPr="00320B97" w:rsidRDefault="000824C4" w:rsidP="00702760">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Default="000824C4" w:rsidP="005C157C"/>
    <w:p w:rsidR="000824C4" w:rsidRDefault="000824C4" w:rsidP="005C157C">
      <w:r>
        <w:t>As in other leading causes of death, non-motor vehicle injury mortality in Haywood County demonstrates a strong, but changing gender disparity (Figure 26).  In each of the periods cited, the mortality rate among males was higher than the comparable rate among females, but the gap narrowed significantly as the rate for men decreased 27.3% (from 59.8 to 43.5) and the rate for women increased 51.1% (from 22.5 to 34.0) over the whole period cited.  In Haywood County in 2002-2006 the all other injuries mortality rate for males was 2.7 times the rate for females; in 2006-2010 the rate for males was 28% higher than the rate for females.</w:t>
      </w:r>
    </w:p>
    <w:p w:rsidR="000824C4" w:rsidRDefault="000824C4" w:rsidP="005C157C"/>
    <w:p w:rsidR="000824C4" w:rsidRDefault="000824C4" w:rsidP="005C157C">
      <w:pPr>
        <w:pStyle w:val="GRAPHTITLE"/>
      </w:pPr>
      <w:r>
        <w:t>Figure 26</w:t>
      </w:r>
      <w:r w:rsidRPr="00AE18E4">
        <w:t>.  Gen</w:t>
      </w:r>
      <w:r>
        <w:t>der Disparities in All Other Unintentional Injury Mortality,</w:t>
      </w:r>
    </w:p>
    <w:p w:rsidR="000824C4" w:rsidRPr="00AE18E4" w:rsidRDefault="000824C4" w:rsidP="005C157C">
      <w:pPr>
        <w:pStyle w:val="GRAPHTITLE"/>
      </w:pPr>
      <w:r>
        <w:t>Haywood County</w:t>
      </w:r>
    </w:p>
    <w:p w:rsidR="000824C4" w:rsidRDefault="000824C4" w:rsidP="005C157C">
      <w:pPr>
        <w:pStyle w:val="GRAPHTITLE"/>
      </w:pPr>
      <w:r>
        <w:t>(</w:t>
      </w:r>
      <w:r w:rsidRPr="00AE18E4">
        <w:t>Five-Year Aggregat</w:t>
      </w:r>
      <w:r>
        <w:t>es, 2002-2006 through 2006-2010)</w:t>
      </w:r>
    </w:p>
    <w:p w:rsidR="000824C4" w:rsidRDefault="00A641C0" w:rsidP="005C157C">
      <w:pPr>
        <w:jc w:val="center"/>
      </w:pPr>
      <w:r>
        <w:rPr>
          <w:noProof/>
        </w:rPr>
        <w:drawing>
          <wp:inline distT="0" distB="0" distL="0" distR="0">
            <wp:extent cx="4356100" cy="2336800"/>
            <wp:effectExtent l="25400" t="0" r="0" b="0"/>
            <wp:docPr id="2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a:srcRect/>
                    <a:stretch>
                      <a:fillRect/>
                    </a:stretch>
                  </pic:blipFill>
                  <pic:spPr bwMode="auto">
                    <a:xfrm>
                      <a:off x="0" y="0"/>
                      <a:ext cx="4356100" cy="2336800"/>
                    </a:xfrm>
                    <a:prstGeom prst="rect">
                      <a:avLst/>
                    </a:prstGeom>
                    <a:noFill/>
                    <a:ln w="9525">
                      <a:noFill/>
                      <a:miter lim="800000"/>
                      <a:headEnd/>
                      <a:tailEnd/>
                    </a:ln>
                  </pic:spPr>
                </pic:pic>
              </a:graphicData>
            </a:graphic>
          </wp:inline>
        </w:drawing>
      </w:r>
    </w:p>
    <w:p w:rsidR="000824C4" w:rsidRDefault="000824C4" w:rsidP="005C157C"/>
    <w:p w:rsidR="000824C4" w:rsidRDefault="000824C4" w:rsidP="009C0728">
      <w:r w:rsidRPr="009C0728">
        <w:t>In WNC, none of the 16 counties had large enough minority populations to yield stable all other injury mortality rates for any minority group, so it is not possible to calculate stable mean region-wide rates for minorities.  At the state level for 2006-2010, mortality rates attributable to non-motor vehicle injury are higher among males of each race/ethnicity than females.  All other injury mortality rates are highest among non-Hispanic white males (42.2), non-Hispanic African American males (31.7), Other non-Hispanic males (25.6) and Hispanic males (15.0).  Comparable rates for females are 23.0 for non-Hispanic white females, 13.1 for non-Hispanic African American females, 12.5 for Other non-Hispanic females, and 6.2 for Hispanic females (</w:t>
      </w:r>
      <w:r w:rsidRPr="009C0728">
        <w:rPr>
          <w:i/>
        </w:rPr>
        <w:t>Data Workbook</w:t>
      </w:r>
      <w:r w:rsidRPr="009C0728">
        <w:t>).</w:t>
      </w:r>
    </w:p>
    <w:p w:rsidR="000824C4" w:rsidRDefault="000824C4" w:rsidP="005C157C"/>
    <w:p w:rsidR="000824C4" w:rsidRDefault="000824C4" w:rsidP="005C157C"/>
    <w:p w:rsidR="000824C4" w:rsidRDefault="000824C4" w:rsidP="005C157C">
      <w:pPr>
        <w:pStyle w:val="Heading4"/>
      </w:pPr>
      <w:r>
        <w:t>Alzheimer’s Disease Mortality</w:t>
      </w:r>
    </w:p>
    <w:p w:rsidR="000824C4" w:rsidRDefault="000824C4" w:rsidP="005C157C">
      <w:r w:rsidRPr="00C27A4F">
        <w:t>Alzheimer’s disease is a progressive neurodegenerative disease affecting mental abilities including memory, cognition and language.  Alzheimer’s disease is characterized by memory loss and dementia.  The risk of developing Alzheimer’s disease increases with age (e.g., almost half of those 85 years and older suffer from Alzheimer’s disease).  Early-onset Alzheimer’s has been shown to be genetic in origin, but a relationship between genetics and the late-onset form of the disease has not been demonstrated.  No other definitive</w:t>
      </w:r>
      <w:r>
        <w:t xml:space="preserve"> causes have been identified (National Institute on Aging).</w:t>
      </w:r>
    </w:p>
    <w:p w:rsidR="000824C4" w:rsidRDefault="000824C4" w:rsidP="005C157C"/>
    <w:p w:rsidR="000824C4" w:rsidRDefault="000824C4" w:rsidP="005C157C">
      <w:r w:rsidRPr="00C27A4F">
        <w:t>Alzh</w:t>
      </w:r>
      <w:r>
        <w:t>eimer’s disease was the sixth</w:t>
      </w:r>
      <w:r w:rsidRPr="00C27A4F">
        <w:t xml:space="preserve"> leading cause of death</w:t>
      </w:r>
      <w:r>
        <w:t xml:space="preserve"> in WNC but the eighth leading cause of death in Haywood County for the aggregate period 2006-2010 (Table 30</w:t>
      </w:r>
      <w:r w:rsidRPr="00C27A4F">
        <w:t>, cited previously).</w:t>
      </w:r>
    </w:p>
    <w:p w:rsidR="000824C4" w:rsidRDefault="000824C4" w:rsidP="005C157C"/>
    <w:p w:rsidR="000824C4" w:rsidRDefault="000824C4" w:rsidP="005C157C">
      <w:r>
        <w:t>Figure 27 plots Alzheimer’s disease mortality rates over several aggregate periods.  The Alzheimer’s disease mortality rate in Haywood County was below both the mean regional mortality rate and the statewide mortality rate over the period cited in the figure.  The county rate fell 18.5% over the period cited, from 23.3 to 19.0.  The mean Alzheimer’s disease mortality rate in WNC was higher than the comparable state rate throughout the span of time cited in Figure 27, despite the fact that the data used are all age-adjusted.  Note, however, that NC SCHS made the age-adjustment calculations on the basis of the 2000 US Census, and as we have seen, the “elderly” population in WNC has grown considerably since 2000.  It should be noted that the difference between the WNC and NC rates may look different once the 2010 Census becomes the basis of the age adjustment.  In the 2006-2010 aggregate period the Alzheimer’s disease mortality rate was 19.0 in Haywood County, 30.7 in WNC, and 28.5 in NC.</w:t>
      </w:r>
    </w:p>
    <w:p w:rsidR="000824C4" w:rsidRDefault="000824C4" w:rsidP="005C157C"/>
    <w:p w:rsidR="000824C4" w:rsidRPr="00A351BF" w:rsidRDefault="000824C4" w:rsidP="005C157C">
      <w:pPr>
        <w:pStyle w:val="GRAPHTITLE"/>
      </w:pPr>
      <w:r>
        <w:t>Figure 27.  Alzheimer’s Disease</w:t>
      </w:r>
      <w:r w:rsidRPr="00A351BF">
        <w:t xml:space="preserve"> Mortality Rat</w:t>
      </w:r>
      <w:r>
        <w:t>e, Deaths per 100,000 Population</w:t>
      </w:r>
    </w:p>
    <w:p w:rsidR="000824C4" w:rsidRDefault="000824C4" w:rsidP="005C157C">
      <w:pPr>
        <w:pStyle w:val="GRAPHTITLE"/>
      </w:pPr>
      <w:r>
        <w:t xml:space="preserve">(Five-Year Aggregates, </w:t>
      </w:r>
      <w:r w:rsidRPr="00A351BF">
        <w:t>2002-2006 through 2006-2010)</w:t>
      </w:r>
    </w:p>
    <w:p w:rsidR="000824C4" w:rsidRDefault="00A641C0" w:rsidP="005C157C">
      <w:pPr>
        <w:jc w:val="center"/>
      </w:pPr>
      <w:r>
        <w:rPr>
          <w:noProof/>
        </w:rPr>
        <w:drawing>
          <wp:inline distT="0" distB="0" distL="0" distR="0">
            <wp:extent cx="4356100" cy="2070100"/>
            <wp:effectExtent l="25400" t="0" r="0" b="0"/>
            <wp:docPr id="3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a:srcRect/>
                    <a:stretch>
                      <a:fillRect/>
                    </a:stretch>
                  </pic:blipFill>
                  <pic:spPr bwMode="auto">
                    <a:xfrm>
                      <a:off x="0" y="0"/>
                      <a:ext cx="4356100" cy="2070100"/>
                    </a:xfrm>
                    <a:prstGeom prst="rect">
                      <a:avLst/>
                    </a:prstGeom>
                    <a:noFill/>
                    <a:ln w="9525">
                      <a:noFill/>
                      <a:miter lim="800000"/>
                      <a:headEnd/>
                      <a:tailEnd/>
                    </a:ln>
                  </pic:spPr>
                </pic:pic>
              </a:graphicData>
            </a:graphic>
          </wp:inline>
        </w:drawing>
      </w:r>
    </w:p>
    <w:p w:rsidR="000824C4" w:rsidRPr="00320B97" w:rsidRDefault="000824C4" w:rsidP="00313240">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Default="000824C4" w:rsidP="005C157C">
      <w:pPr>
        <w:rPr>
          <w:rFonts w:ascii="Arial" w:hAnsi="Arial" w:cs="Arial"/>
          <w:sz w:val="16"/>
          <w:szCs w:val="16"/>
        </w:rPr>
      </w:pPr>
    </w:p>
    <w:p w:rsidR="000824C4" w:rsidRDefault="000824C4" w:rsidP="005C157C">
      <w:r>
        <w:t>Alzheimer’s disease mortality has a strong gender component, with mortality rates traditionally much higher among women than among men.  In WNC, for example, the mean Alzheimer’s disease mortality rate among women was from 51% to 62% higher than the rate among men over the past decade (</w:t>
      </w:r>
      <w:r w:rsidRPr="0097581F">
        <w:rPr>
          <w:i/>
        </w:rPr>
        <w:t>Data Workbook</w:t>
      </w:r>
      <w:r>
        <w:t>).  Figure 28 plots gender-stratified data for Alzheimer’s disease mortality in Haywood County that demonstrated variability.  The rate for females was higher than the rate for males in the first two aggregate periods; the opposite was the case in the last three aggregate periods.  The Alzheimer’s disease mortality rate among Haywood County women appeared to decrease steadily, while the comparable rate for men increased for two periods before falling in the last three periods.  In the 2006-2010 aggregate period the Alzheimer’s disease mortality rate for Haywood County females was 17.9 and the rate for males was 20.3.</w:t>
      </w:r>
    </w:p>
    <w:p w:rsidR="000824C4" w:rsidRDefault="000824C4" w:rsidP="005C157C"/>
    <w:p w:rsidR="000824C4" w:rsidRDefault="000824C4">
      <w:pPr>
        <w:spacing w:after="200" w:line="276" w:lineRule="auto"/>
        <w:rPr>
          <w:rFonts w:cs="Segoe UI"/>
          <w:b/>
          <w:szCs w:val="24"/>
        </w:rPr>
      </w:pPr>
      <w:r>
        <w:br w:type="page"/>
      </w:r>
    </w:p>
    <w:p w:rsidR="000824C4" w:rsidRPr="00AE18E4" w:rsidRDefault="000824C4" w:rsidP="005C157C">
      <w:pPr>
        <w:pStyle w:val="GRAPHTITLE"/>
      </w:pPr>
      <w:r>
        <w:t>Figure 28</w:t>
      </w:r>
      <w:r w:rsidRPr="00AE18E4">
        <w:t>.  Gen</w:t>
      </w:r>
      <w:r>
        <w:t>der Disparities in Alzheimer’s Disease Mortality, Haywood County</w:t>
      </w:r>
    </w:p>
    <w:p w:rsidR="000824C4" w:rsidRDefault="000824C4" w:rsidP="005C157C">
      <w:pPr>
        <w:pStyle w:val="GRAPHTITLE"/>
      </w:pPr>
      <w:r>
        <w:t>(</w:t>
      </w:r>
      <w:r w:rsidRPr="00AE18E4">
        <w:t>Five-Year Aggregat</w:t>
      </w:r>
      <w:r>
        <w:t>es, 2002-2006 through 2006-2010)</w:t>
      </w:r>
    </w:p>
    <w:p w:rsidR="000824C4" w:rsidRDefault="00A641C0" w:rsidP="005C157C">
      <w:pPr>
        <w:jc w:val="center"/>
      </w:pPr>
      <w:r>
        <w:rPr>
          <w:noProof/>
        </w:rPr>
        <w:drawing>
          <wp:inline distT="0" distB="0" distL="0" distR="0">
            <wp:extent cx="4381500" cy="2336800"/>
            <wp:effectExtent l="25400" t="0" r="0" b="0"/>
            <wp:docPr id="3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srcRect/>
                    <a:stretch>
                      <a:fillRect/>
                    </a:stretch>
                  </pic:blipFill>
                  <pic:spPr bwMode="auto">
                    <a:xfrm>
                      <a:off x="0" y="0"/>
                      <a:ext cx="4381500" cy="2336800"/>
                    </a:xfrm>
                    <a:prstGeom prst="rect">
                      <a:avLst/>
                    </a:prstGeom>
                    <a:noFill/>
                    <a:ln w="9525">
                      <a:noFill/>
                      <a:miter lim="800000"/>
                      <a:headEnd/>
                      <a:tailEnd/>
                    </a:ln>
                  </pic:spPr>
                </pic:pic>
              </a:graphicData>
            </a:graphic>
          </wp:inline>
        </w:drawing>
      </w:r>
    </w:p>
    <w:p w:rsidR="000824C4" w:rsidRDefault="000824C4" w:rsidP="005C157C"/>
    <w:p w:rsidR="000824C4" w:rsidRDefault="000824C4" w:rsidP="009C0728">
      <w:r w:rsidRPr="009C0728">
        <w:t>In WNC, none of the 16 counties had large enough minority populations to yield stable Alzheimer’s disease mortality rates for any minority group, so it is not possible to calculate stable mean region-wide rates for minorities.  Statewide, the disparity in Alzheimer’s disease mortality may be more gender-based than race-based.  In NC as a whole in the 2006-2010 aggregate period, the Alzheimer’s disease mortality rate for white non-Hispanic females was 32.5, compared to 23.3 for white, non-Hispanic males; the rate for African American non-Hispanic females was 27.6 compared to 20.9 for African American non-Hispanic males; and the rate for Other non-Hispanic females was 21.1 compared to 17.3 for Other non-Hispanic males.  The Alzheimer’s disease mortality rate for Hispanic females was 9.7; due to a small number of events, the NC SCHS did not release a comparable rate for Hispanic males (</w:t>
      </w:r>
      <w:r w:rsidRPr="009C0728">
        <w:rPr>
          <w:i/>
        </w:rPr>
        <w:t>Data Workbook</w:t>
      </w:r>
      <w:r w:rsidRPr="009C0728">
        <w:t>).</w:t>
      </w:r>
    </w:p>
    <w:p w:rsidR="000824C4" w:rsidRDefault="000824C4" w:rsidP="005C157C"/>
    <w:p w:rsidR="000824C4" w:rsidRDefault="000824C4" w:rsidP="005C157C"/>
    <w:p w:rsidR="000824C4" w:rsidRDefault="000824C4" w:rsidP="005C157C">
      <w:pPr>
        <w:pStyle w:val="Heading4"/>
      </w:pPr>
      <w:r>
        <w:t>Diabetes Mellitus Mortality</w:t>
      </w:r>
    </w:p>
    <w:p w:rsidR="000824C4" w:rsidRDefault="000824C4" w:rsidP="00A24D46">
      <w:r>
        <w:t>Diabetes is a disease in which the body’s blood glucose levels are too high due to problems with insulin production and/or utilization.  Insulin is a hormone that helps the glucose get to cells where it is used to produce energy.  With type 1 diabetes, the body does not make insulin.  With type 2 diabetes, the more common type, the body does not make or use insulin well. Without enough insulin, glucose stays in the blood.  Over time, having too much glucose in the blood can damage the eyes, kidneys, and nerves.  Diabetes can also lead to heart disease, stroke and even the need to remove a limb (US National Library of Medicine).</w:t>
      </w:r>
    </w:p>
    <w:p w:rsidR="000824C4" w:rsidRDefault="000824C4" w:rsidP="005C157C"/>
    <w:p w:rsidR="000824C4" w:rsidRDefault="000824C4" w:rsidP="005C157C">
      <w:r>
        <w:t>Diabetes was the seventh leading cause of death in WNC, but the tenth leading cause of death in Haywood County in the 2006-2010 aggregate period (Table 30, cited previously).</w:t>
      </w:r>
    </w:p>
    <w:p w:rsidR="000824C4" w:rsidRDefault="000824C4" w:rsidP="005C157C"/>
    <w:p w:rsidR="000824C4" w:rsidRDefault="000824C4" w:rsidP="00A24D46">
      <w:r>
        <w:t>Figure 29 plots trend data for diabetes mortality for several aggregate periods.  According to data in Figure 29, the diabetes mortality rate in Haywood County was below both the mean WNC and NC rates for the duration of the period cited.  The mean diabetes mortality rate in WNC is and has been lower than the state rate.  Statewide, the diabetes mortality rate fell from 27.1 to 22.5 (17.0%) over the period cited in the figure.  Region-wide, the mean diabetes mortality rate fell from 22.6 to 19.6 (13.3%) over the same period.  In Haywood County the diabetes mortality rate declined 17.8% from the beginning of the period cited (19.7) to the end (16.2).</w:t>
      </w:r>
    </w:p>
    <w:p w:rsidR="000824C4" w:rsidRDefault="000824C4" w:rsidP="005C157C"/>
    <w:p w:rsidR="000824C4" w:rsidRPr="00A351BF" w:rsidRDefault="000824C4" w:rsidP="005C157C">
      <w:pPr>
        <w:pStyle w:val="GRAPHTITLE"/>
      </w:pPr>
      <w:r>
        <w:t>Figure 29.  Diabetes Mellitus</w:t>
      </w:r>
      <w:r w:rsidRPr="00A351BF">
        <w:t xml:space="preserve"> Mortality Rat</w:t>
      </w:r>
      <w:r>
        <w:t>e, Deaths per 100,000 Population</w:t>
      </w:r>
    </w:p>
    <w:p w:rsidR="000824C4" w:rsidRDefault="000824C4" w:rsidP="005C157C">
      <w:pPr>
        <w:pStyle w:val="GRAPHTITLE"/>
      </w:pPr>
      <w:r>
        <w:t xml:space="preserve">(Five-Year Aggregates, </w:t>
      </w:r>
      <w:r w:rsidRPr="00A351BF">
        <w:t>2002-2006 through 2006-2010)</w:t>
      </w:r>
    </w:p>
    <w:p w:rsidR="000824C4" w:rsidRDefault="00A641C0" w:rsidP="005C157C">
      <w:pPr>
        <w:jc w:val="center"/>
      </w:pPr>
      <w:r>
        <w:rPr>
          <w:noProof/>
        </w:rPr>
        <w:drawing>
          <wp:inline distT="0" distB="0" distL="0" distR="0">
            <wp:extent cx="4330700" cy="2120900"/>
            <wp:effectExtent l="25400" t="0" r="0" b="0"/>
            <wp:docPr id="3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srcRect/>
                    <a:stretch>
                      <a:fillRect/>
                    </a:stretch>
                  </pic:blipFill>
                  <pic:spPr bwMode="auto">
                    <a:xfrm>
                      <a:off x="0" y="0"/>
                      <a:ext cx="4330700" cy="2120900"/>
                    </a:xfrm>
                    <a:prstGeom prst="rect">
                      <a:avLst/>
                    </a:prstGeom>
                    <a:noFill/>
                    <a:ln w="9525">
                      <a:noFill/>
                      <a:miter lim="800000"/>
                      <a:headEnd/>
                      <a:tailEnd/>
                    </a:ln>
                  </pic:spPr>
                </pic:pic>
              </a:graphicData>
            </a:graphic>
          </wp:inline>
        </w:drawing>
      </w:r>
    </w:p>
    <w:p w:rsidR="000824C4" w:rsidRPr="00320B97" w:rsidRDefault="000824C4" w:rsidP="002250F5">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Default="000824C4" w:rsidP="005C157C"/>
    <w:p w:rsidR="000824C4" w:rsidRDefault="000824C4" w:rsidP="005C157C">
      <w:r>
        <w:t>Figure 30 plots gender-stratified diabetes mortality rates for Haywood County, where diabetes mortality demonstrates a significant and changing gender disparity.  From this data it would appear that the difference in diabetes mortality between men and women is narrowing as the rate for males is decreasing at a faster pace than is the rate for females.  Over the period cited in Figure 30 the diabetes mortality rate among Haywood County males fell from 24.1 to 17.5, a decrease of 27.4%.  At the same time, the diabetes mortality rate among county females fell from 15.6 to 14.0, a decrease of 10.3%.</w:t>
      </w:r>
    </w:p>
    <w:p w:rsidR="000824C4" w:rsidRDefault="000824C4" w:rsidP="005C157C"/>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Pr="00AE18E4" w:rsidRDefault="000824C4" w:rsidP="005C157C">
      <w:pPr>
        <w:pStyle w:val="GRAPHTITLE"/>
      </w:pPr>
      <w:r>
        <w:t>Figure 30</w:t>
      </w:r>
      <w:r w:rsidRPr="00AE18E4">
        <w:t>.  Gen</w:t>
      </w:r>
      <w:r>
        <w:t>der Disparities in Diabetes Mellitus Mortality, Haywood County</w:t>
      </w:r>
    </w:p>
    <w:p w:rsidR="000824C4" w:rsidRDefault="000824C4" w:rsidP="005C157C">
      <w:pPr>
        <w:pStyle w:val="GRAPHTITLE"/>
      </w:pPr>
      <w:r>
        <w:t>(</w:t>
      </w:r>
      <w:r w:rsidRPr="00AE18E4">
        <w:t>Five-Year Aggregat</w:t>
      </w:r>
      <w:r>
        <w:t>es, 2002-2006 through 2006-2010)</w:t>
      </w:r>
    </w:p>
    <w:p w:rsidR="000824C4" w:rsidRDefault="00A641C0" w:rsidP="005C157C">
      <w:pPr>
        <w:jc w:val="center"/>
      </w:pPr>
      <w:r>
        <w:rPr>
          <w:noProof/>
        </w:rPr>
        <w:drawing>
          <wp:inline distT="0" distB="0" distL="0" distR="0">
            <wp:extent cx="4381500" cy="2184400"/>
            <wp:effectExtent l="25400" t="0" r="0" b="0"/>
            <wp:docPr id="3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srcRect/>
                    <a:stretch>
                      <a:fillRect/>
                    </a:stretch>
                  </pic:blipFill>
                  <pic:spPr bwMode="auto">
                    <a:xfrm>
                      <a:off x="0" y="0"/>
                      <a:ext cx="4381500" cy="2184400"/>
                    </a:xfrm>
                    <a:prstGeom prst="rect">
                      <a:avLst/>
                    </a:prstGeom>
                    <a:noFill/>
                    <a:ln w="9525">
                      <a:noFill/>
                      <a:miter lim="800000"/>
                      <a:headEnd/>
                      <a:tailEnd/>
                    </a:ln>
                  </pic:spPr>
                </pic:pic>
              </a:graphicData>
            </a:graphic>
          </wp:inline>
        </w:drawing>
      </w:r>
    </w:p>
    <w:p w:rsidR="000824C4" w:rsidRDefault="000824C4" w:rsidP="005C157C"/>
    <w:p w:rsidR="000824C4" w:rsidRDefault="000824C4" w:rsidP="009C0728">
      <w:r>
        <w:t xml:space="preserve">In WNC, none of the 16 counties had large enough minority populations to yield stable diabetes mortality rates for any minority group, so it is not possible to calculate stable mean region-wide rates for minorities.  Statewide, diabetes mortality demonstrates significant racial disparities.  At the state level in the 2006-2010 aggregate period, the highest diabetes mortality rates were observed among African American non-Hispanic males and females, with rates of 51.3 and 42.5, </w:t>
      </w:r>
      <w:r w:rsidRPr="009C0728">
        <w:t>respectively.  The next highest rates occurred among Other non-Hispanic persons, both male</w:t>
      </w:r>
      <w:r>
        <w:t xml:space="preserve"> and female, with rates of 25.0 and 25.5, respectively.  The diabetes mortality rate during this period for white non-Hispanics was 22.2 for males and 14.4 for females.  The lowest diabetes mortality was observed in the Hispanic population, with a rate of 11.2 for men and 7.1 for women (</w:t>
      </w:r>
      <w:r w:rsidRPr="00A31C59">
        <w:rPr>
          <w:i/>
        </w:rPr>
        <w:t>Data Workbook</w:t>
      </w:r>
      <w:r>
        <w:t>).</w:t>
      </w:r>
    </w:p>
    <w:p w:rsidR="000824C4" w:rsidRDefault="000824C4" w:rsidP="005C157C"/>
    <w:p w:rsidR="000824C4" w:rsidRDefault="000824C4" w:rsidP="005C157C"/>
    <w:p w:rsidR="000824C4" w:rsidRDefault="000824C4" w:rsidP="005C157C">
      <w:pPr>
        <w:pStyle w:val="Heading4"/>
      </w:pPr>
      <w:r>
        <w:t>Pneumonia and Influenza Mortality</w:t>
      </w:r>
    </w:p>
    <w:p w:rsidR="000824C4" w:rsidRDefault="000824C4" w:rsidP="00800FED">
      <w:r w:rsidRPr="00831659">
        <w:t>Pneumonia and influenza are diseases of the lungs.  Pneumonia is an inflammation of the lungs caused by either bacteria or viruses.  Bacterial pneumonia is the most common and serious form of pneumonia, and among individuals with suppressed immune systems</w:t>
      </w:r>
      <w:r>
        <w:t>,</w:t>
      </w:r>
      <w:r w:rsidRPr="00831659">
        <w:t xml:space="preserve"> it may follow influenza or the common cold.  Influenza (the “flu”) is a contagious infection of the throat, mouth and lungs</w:t>
      </w:r>
      <w:r>
        <w:t xml:space="preserve"> caused by an airborne virus (US National Library of Medicine</w:t>
      </w:r>
      <w:r w:rsidRPr="00831659">
        <w:t>).</w:t>
      </w:r>
    </w:p>
    <w:p w:rsidR="000824C4" w:rsidRDefault="000824C4" w:rsidP="005C157C"/>
    <w:p w:rsidR="000824C4" w:rsidRDefault="000824C4" w:rsidP="005C157C">
      <w:r>
        <w:t>The joint mortality category pneumonia and influenza was the eighth leading cause of death in WNC but the sixth leading cause of death in Haywood County for the period 2006-2010 (Table 30, cited previously).</w:t>
      </w:r>
    </w:p>
    <w:p w:rsidR="000824C4" w:rsidRDefault="000824C4" w:rsidP="005C157C"/>
    <w:p w:rsidR="000824C4" w:rsidRDefault="000824C4" w:rsidP="005C157C">
      <w:r>
        <w:t>Figure 31 plots the mortality trend for pneumonia and influenza for several aggregate periods.  From this data it is apparent that the mean mortality rate in WNC closely paralleled the comparable NC rate throughout the period cited.  Both the regional and state mortality rates for this cause of death decreased in the net over the period.  The mean WNC rate decreased from 23.8 to 19.1 (19.7%) and the comparable NC rate decreased from 22.5 to 18.6 (17.3%).  A corresponding decrease in pneumonia/influenza mortality in Haywood County was somewhat more dramatic, falling 29.2%, from 28.8 in 2002-2006 to 20.4 in 2006-2010.  The county rate was above both the comparable WNC and NC rates throughout the period shown in the figure.</w:t>
      </w:r>
    </w:p>
    <w:p w:rsidR="000824C4" w:rsidRDefault="000824C4" w:rsidP="005C157C">
      <w:pPr>
        <w:pStyle w:val="GRAPHTITLE"/>
      </w:pPr>
    </w:p>
    <w:p w:rsidR="000824C4" w:rsidRPr="00A351BF" w:rsidRDefault="000824C4" w:rsidP="005C157C">
      <w:pPr>
        <w:pStyle w:val="GRAPHTITLE"/>
      </w:pPr>
      <w:r>
        <w:t>Figure 31.  Pneumonia and Influenza</w:t>
      </w:r>
      <w:r w:rsidRPr="00A351BF">
        <w:t xml:space="preserve"> Mortality Rat</w:t>
      </w:r>
      <w:r>
        <w:t>e, Deaths per 100,000 Population</w:t>
      </w:r>
    </w:p>
    <w:p w:rsidR="000824C4" w:rsidRDefault="000824C4" w:rsidP="005C157C">
      <w:pPr>
        <w:pStyle w:val="GRAPHTITLE"/>
      </w:pPr>
      <w:r>
        <w:t xml:space="preserve">(Five-Year Aggregates, </w:t>
      </w:r>
      <w:r w:rsidRPr="00A351BF">
        <w:t>2002-2006 through 2006-2010)</w:t>
      </w:r>
    </w:p>
    <w:p w:rsidR="000824C4" w:rsidRDefault="00A641C0" w:rsidP="005C157C">
      <w:pPr>
        <w:jc w:val="center"/>
      </w:pPr>
      <w:r>
        <w:rPr>
          <w:noProof/>
        </w:rPr>
        <w:drawing>
          <wp:inline distT="0" distB="0" distL="0" distR="0">
            <wp:extent cx="4229100" cy="2070100"/>
            <wp:effectExtent l="25400" t="0" r="0" b="0"/>
            <wp:docPr id="3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a:srcRect/>
                    <a:stretch>
                      <a:fillRect/>
                    </a:stretch>
                  </pic:blipFill>
                  <pic:spPr bwMode="auto">
                    <a:xfrm>
                      <a:off x="0" y="0"/>
                      <a:ext cx="4229100" cy="2070100"/>
                    </a:xfrm>
                    <a:prstGeom prst="rect">
                      <a:avLst/>
                    </a:prstGeom>
                    <a:noFill/>
                    <a:ln w="9525">
                      <a:noFill/>
                      <a:miter lim="800000"/>
                      <a:headEnd/>
                      <a:tailEnd/>
                    </a:ln>
                  </pic:spPr>
                </pic:pic>
              </a:graphicData>
            </a:graphic>
          </wp:inline>
        </w:drawing>
      </w:r>
    </w:p>
    <w:p w:rsidR="000824C4" w:rsidRPr="00320B97" w:rsidRDefault="000824C4" w:rsidP="002250F5">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Default="000824C4" w:rsidP="005C157C"/>
    <w:p w:rsidR="000824C4" w:rsidRDefault="000824C4" w:rsidP="005C157C">
      <w:r>
        <w:t>Figure 32 plots gender-stratified pneumonia/influenza mortality rates for Haywood County for several aggregate periods.  According to data displayed in the figure, females in the county had higher pneumonia/influenza mortality rates than males over the period cited, even as the rates among both males and females fell substantially.  The rate among county males fell 35.5% from 28.7 to 18.5, and the rate among county females fell 27.9% from 29.4 to 21.2.  In the 2006-2010 period the pneumonia/influenza mortality rate among Haywood County females was 14.6% higher than the comparable rate among county females.</w:t>
      </w:r>
    </w:p>
    <w:p w:rsidR="000824C4" w:rsidRDefault="000824C4" w:rsidP="005C157C"/>
    <w:p w:rsidR="000824C4" w:rsidRPr="00AE18E4" w:rsidRDefault="000824C4" w:rsidP="005C157C">
      <w:pPr>
        <w:pStyle w:val="GRAPHTITLE"/>
      </w:pPr>
      <w:r>
        <w:t>Figure 32</w:t>
      </w:r>
      <w:r w:rsidRPr="00AE18E4">
        <w:t>.  Gen</w:t>
      </w:r>
      <w:r>
        <w:t>der Disparities in Pneumonia/Influenza Mortality, Haywood County</w:t>
      </w:r>
    </w:p>
    <w:p w:rsidR="000824C4" w:rsidRDefault="000824C4" w:rsidP="005C157C">
      <w:pPr>
        <w:pStyle w:val="GRAPHTITLE"/>
      </w:pPr>
      <w:r>
        <w:t>(</w:t>
      </w:r>
      <w:r w:rsidRPr="00AE18E4">
        <w:t>Five-Year Aggregat</w:t>
      </w:r>
      <w:r>
        <w:t>es, 2002-2006 through 2006-2010)</w:t>
      </w:r>
    </w:p>
    <w:p w:rsidR="000824C4" w:rsidRDefault="00A641C0" w:rsidP="005C157C">
      <w:pPr>
        <w:jc w:val="center"/>
      </w:pPr>
      <w:r>
        <w:rPr>
          <w:noProof/>
        </w:rPr>
        <w:drawing>
          <wp:inline distT="0" distB="0" distL="0" distR="0">
            <wp:extent cx="4356100" cy="2336800"/>
            <wp:effectExtent l="25400" t="0" r="0" b="0"/>
            <wp:docPr id="3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a:srcRect/>
                    <a:stretch>
                      <a:fillRect/>
                    </a:stretch>
                  </pic:blipFill>
                  <pic:spPr bwMode="auto">
                    <a:xfrm>
                      <a:off x="0" y="0"/>
                      <a:ext cx="4356100" cy="2336800"/>
                    </a:xfrm>
                    <a:prstGeom prst="rect">
                      <a:avLst/>
                    </a:prstGeom>
                    <a:noFill/>
                    <a:ln w="9525">
                      <a:noFill/>
                      <a:miter lim="800000"/>
                      <a:headEnd/>
                      <a:tailEnd/>
                    </a:ln>
                  </pic:spPr>
                </pic:pic>
              </a:graphicData>
            </a:graphic>
          </wp:inline>
        </w:drawing>
      </w:r>
    </w:p>
    <w:p w:rsidR="000824C4" w:rsidRPr="00D34B7B" w:rsidRDefault="000824C4" w:rsidP="005C157C"/>
    <w:p w:rsidR="000824C4" w:rsidRDefault="000824C4" w:rsidP="009C0728">
      <w:r w:rsidRPr="009C0728">
        <w:t>In WNC, none of the 16 counties had large enough minority populations to yield stable pneumonia/influenza mortality rates for any minority group, so it is not possible to calculate stable mean region-wide rates for minorities.  At the state level pneumonia and influenza mortality rates demonstrate moderate racial disparities.  Statewide in the 2006-2010 aggregate period the highest pneumonia/influenza mortality rate (24.1) occurred among African American non-Hispanic males, followed in order by white non-Hispanic males (21.5), white non-Hispanic females (17.3), African American non-Hispanic females (15.8), other non-Hispanic males (11.1), and ot</w:t>
      </w:r>
      <w:r>
        <w:t>her non-Hispanic females (9.0).</w:t>
      </w:r>
      <w:r w:rsidRPr="009C0728">
        <w:t xml:space="preserve">  The Hispanic population, both male and female, experienced the lowest pneumonia and influenza mortality rates, 5.8 and 7.1, respectively (</w:t>
      </w:r>
      <w:r w:rsidRPr="009C0728">
        <w:rPr>
          <w:i/>
        </w:rPr>
        <w:t>Data Workbook</w:t>
      </w:r>
      <w:r w:rsidRPr="009C0728">
        <w:t>).</w:t>
      </w:r>
    </w:p>
    <w:p w:rsidR="000824C4" w:rsidRDefault="000824C4" w:rsidP="005C157C"/>
    <w:p w:rsidR="000824C4" w:rsidRDefault="000824C4" w:rsidP="005C157C"/>
    <w:p w:rsidR="000824C4" w:rsidRDefault="000824C4" w:rsidP="005C157C">
      <w:pPr>
        <w:pStyle w:val="Heading4"/>
      </w:pPr>
      <w:r>
        <w:t>Unintentional Motor Vehicle Injury (UMVI) Mortality</w:t>
      </w:r>
    </w:p>
    <w:p w:rsidR="000824C4" w:rsidRDefault="000824C4" w:rsidP="005C157C">
      <w:r>
        <w:t>Death due to injuries incurred in unintentional motor vehicle crashes was the ninth leading cause of death in WNC and the seventh leading cause of death in Haywood County in the 2006-2010 aggregate period (Table 30, cited previously).</w:t>
      </w:r>
    </w:p>
    <w:p w:rsidR="000824C4" w:rsidRDefault="000824C4" w:rsidP="005C157C"/>
    <w:p w:rsidR="000824C4" w:rsidRDefault="000824C4" w:rsidP="005C157C">
      <w:r>
        <w:t>Figure 33 plots UMVI mortality rates over several aggregate periods.  From this data it appears that the mortality rate attributable to UMVI in Haywood County was higher than both the mean WNC and NC rates in all but the first aggregate period shown in the figure.  UMVI mortality rates fell in WNC and NC over the period cited in the figure.  In WNC, the mean UMVI mortality rate fell 20.1%, from 20.9 to 16.7, and in NC the rate fell 12.5%, from 19.1 to 16.7.  Less overall change was apparent in Haywood County, where the rate fell from 19.7 in the 2002-2006 aggregate period to 19.5 in the 2006-2010 aggregate period.  The major rate decrease in the county occurred mid-course, when the rate fell from 21.9 in 2004-2008 to 20.4 in the 2005-2009 period, a decrease of 6.8%.</w:t>
      </w:r>
    </w:p>
    <w:p w:rsidR="000824C4" w:rsidRDefault="000824C4" w:rsidP="005C157C"/>
    <w:p w:rsidR="000824C4" w:rsidRDefault="000824C4" w:rsidP="002250F5">
      <w:pPr>
        <w:pStyle w:val="GRAPHTITLE"/>
      </w:pPr>
      <w:r>
        <w:t>Figure 33.  Unintentional Motor Vehicle Injury</w:t>
      </w:r>
      <w:r w:rsidRPr="00A351BF">
        <w:t xml:space="preserve"> Mortality Rat</w:t>
      </w:r>
      <w:r>
        <w:t>e</w:t>
      </w:r>
    </w:p>
    <w:p w:rsidR="000824C4" w:rsidRPr="00A351BF" w:rsidRDefault="000824C4" w:rsidP="002250F5">
      <w:pPr>
        <w:pStyle w:val="GRAPHTITLE"/>
      </w:pPr>
      <w:r>
        <w:t>Deaths per 100,000 Population</w:t>
      </w:r>
    </w:p>
    <w:p w:rsidR="000824C4" w:rsidRDefault="000824C4" w:rsidP="005C157C">
      <w:pPr>
        <w:pStyle w:val="GRAPHTITLE"/>
      </w:pPr>
      <w:r>
        <w:t xml:space="preserve">(Five-Year Aggregates, </w:t>
      </w:r>
      <w:r w:rsidRPr="00A351BF">
        <w:t>2002-2006 through 2006-2010)</w:t>
      </w:r>
    </w:p>
    <w:p w:rsidR="000824C4" w:rsidRDefault="00A641C0" w:rsidP="005C157C">
      <w:pPr>
        <w:jc w:val="center"/>
      </w:pPr>
      <w:r>
        <w:rPr>
          <w:noProof/>
        </w:rPr>
        <w:drawing>
          <wp:inline distT="0" distB="0" distL="0" distR="0">
            <wp:extent cx="3873500" cy="2120900"/>
            <wp:effectExtent l="25400" t="0" r="0" b="0"/>
            <wp:docPr id="3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a:srcRect/>
                    <a:stretch>
                      <a:fillRect/>
                    </a:stretch>
                  </pic:blipFill>
                  <pic:spPr bwMode="auto">
                    <a:xfrm>
                      <a:off x="0" y="0"/>
                      <a:ext cx="3873500" cy="2120900"/>
                    </a:xfrm>
                    <a:prstGeom prst="rect">
                      <a:avLst/>
                    </a:prstGeom>
                    <a:noFill/>
                    <a:ln w="9525">
                      <a:noFill/>
                      <a:miter lim="800000"/>
                      <a:headEnd/>
                      <a:tailEnd/>
                    </a:ln>
                  </pic:spPr>
                </pic:pic>
              </a:graphicData>
            </a:graphic>
          </wp:inline>
        </w:drawing>
      </w:r>
    </w:p>
    <w:p w:rsidR="000824C4" w:rsidRPr="00320B97" w:rsidRDefault="000824C4" w:rsidP="002250F5">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Default="000824C4" w:rsidP="005C157C"/>
    <w:p w:rsidR="000824C4" w:rsidRDefault="000824C4" w:rsidP="005C157C">
      <w:r>
        <w:t>Figure 34 plots UMVI mortality differences between WNC men and women in Haywood County for several aggregate periods.  From this data it seems that UMVI mortality among Haywood County males was from 2.1 to 2.3 times the comparable rate among females over the period cited.  Note, however, that the first rate cited for females is technically unstable, and the NC SCHS did not release rates for county females in the last two aggregate periods due to below-threshold numbers of deaths.  The UMVI mortality rate among Haywood County males increased 8.0% (from 28.6 to 30.9) over the period shown.</w:t>
      </w:r>
    </w:p>
    <w:p w:rsidR="000824C4" w:rsidRDefault="000824C4" w:rsidP="005C157C"/>
    <w:p w:rsidR="000824C4" w:rsidRDefault="000824C4" w:rsidP="005C157C">
      <w:pPr>
        <w:pStyle w:val="GRAPHTITLE"/>
      </w:pPr>
      <w:r>
        <w:t>Figure 34</w:t>
      </w:r>
      <w:r w:rsidRPr="00AE18E4">
        <w:t>.  Gen</w:t>
      </w:r>
      <w:r>
        <w:t>der Disparities in Unintentional Motor Vehicle Injury Mortality</w:t>
      </w:r>
    </w:p>
    <w:p w:rsidR="000824C4" w:rsidRPr="00AE18E4" w:rsidRDefault="000824C4" w:rsidP="005C157C">
      <w:pPr>
        <w:pStyle w:val="GRAPHTITLE"/>
      </w:pPr>
      <w:r>
        <w:t>Haywood County</w:t>
      </w:r>
    </w:p>
    <w:p w:rsidR="000824C4" w:rsidRDefault="000824C4" w:rsidP="005C157C">
      <w:pPr>
        <w:pStyle w:val="GRAPHTITLE"/>
      </w:pPr>
      <w:r>
        <w:t>(</w:t>
      </w:r>
      <w:r w:rsidRPr="00AE18E4">
        <w:t>Five-Year Aggregat</w:t>
      </w:r>
      <w:r>
        <w:t>es, 2002-2006 through 2006-2010)</w:t>
      </w:r>
    </w:p>
    <w:p w:rsidR="000824C4" w:rsidRDefault="00A641C0" w:rsidP="005C157C">
      <w:pPr>
        <w:jc w:val="center"/>
      </w:pPr>
      <w:r>
        <w:rPr>
          <w:noProof/>
        </w:rPr>
        <w:drawing>
          <wp:inline distT="0" distB="0" distL="0" distR="0">
            <wp:extent cx="4381500" cy="2400300"/>
            <wp:effectExtent l="25400" t="0" r="0" b="0"/>
            <wp:docPr id="3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srcRect/>
                    <a:stretch>
                      <a:fillRect/>
                    </a:stretch>
                  </pic:blipFill>
                  <pic:spPr bwMode="auto">
                    <a:xfrm>
                      <a:off x="0" y="0"/>
                      <a:ext cx="4381500" cy="2400300"/>
                    </a:xfrm>
                    <a:prstGeom prst="rect">
                      <a:avLst/>
                    </a:prstGeom>
                    <a:noFill/>
                    <a:ln w="9525">
                      <a:noFill/>
                      <a:miter lim="800000"/>
                      <a:headEnd/>
                      <a:tailEnd/>
                    </a:ln>
                  </pic:spPr>
                </pic:pic>
              </a:graphicData>
            </a:graphic>
          </wp:inline>
        </w:drawing>
      </w:r>
    </w:p>
    <w:p w:rsidR="000824C4" w:rsidRDefault="000824C4" w:rsidP="005C157C"/>
    <w:p w:rsidR="000824C4" w:rsidRDefault="000824C4" w:rsidP="009C0728">
      <w:r w:rsidRPr="009C0728">
        <w:t>In WNC, none of the 16 counties, including Haywood County, had large enough minority populations to yield stable UMVI mortality rates for any minority group, so it is not possible to calculate stable mean region-wide rates for minorities.  Statewide, disparities in UMVI mortality</w:t>
      </w:r>
      <w:r>
        <w:t xml:space="preserve"> appear more gender-based than racially-based.  At the state level in 2006-2010, the highest UMVI mortality rates all occurred among males with the following rates, in decreasing order:  27.1 for African American non-Hispanic males, 24.2 for non-Hispanic males of other races, and 23.6 for both white non-Hispanic males and Hispanic males.  Among women statewide the highest rates were noted among non-Hispanic females of other races (10.4), followed by white non-Hispanic females (9.9), African American non-Hispanic females (7.9) and Hispanic females (7.3) (</w:t>
      </w:r>
      <w:r w:rsidRPr="00A31C59">
        <w:rPr>
          <w:i/>
        </w:rPr>
        <w:t>Data Workbook</w:t>
      </w:r>
      <w:r>
        <w:t>).</w:t>
      </w:r>
    </w:p>
    <w:p w:rsidR="000824C4" w:rsidRDefault="000824C4" w:rsidP="009C0728"/>
    <w:p w:rsidR="000824C4" w:rsidRDefault="000824C4" w:rsidP="005C157C"/>
    <w:p w:rsidR="000824C4" w:rsidRDefault="000824C4" w:rsidP="005C157C">
      <w:pPr>
        <w:pStyle w:val="Heading4"/>
      </w:pPr>
      <w:r>
        <w:t>Suicide Mortality</w:t>
      </w:r>
    </w:p>
    <w:p w:rsidR="000824C4" w:rsidRDefault="000824C4" w:rsidP="005C157C">
      <w:r>
        <w:t>Suicide was the tenth leading cause of death in WNC and the ninth leading cause of death in Haywood County for the 2006-2010 aggregate period (Table 30, cited previously).</w:t>
      </w:r>
    </w:p>
    <w:p w:rsidR="000824C4" w:rsidRDefault="000824C4" w:rsidP="005C157C"/>
    <w:p w:rsidR="000824C4" w:rsidRDefault="000824C4" w:rsidP="005C157C">
      <w:r>
        <w:t>Figure 35 plots suicide mortality rates for several aggregate periods.  From these data it appears that in Haywood County mortality due to suicide was approximately the same as in the WNC region, but higher than in NC as a whole.  The mean suicide mortality rate in WNC ranged from 37% to 48% higher than the state rate over the period cited in Figure 35.  The suicide mortality rates in Haywood County, WNC and NC changed slightly over the period cited.  Rates in WNC and NC increased 5.0% and 4.3%, respectively; the comparable rate in Haywood County fell 5.5% over the same period, from 18.1 to 17.1.</w:t>
      </w:r>
    </w:p>
    <w:p w:rsidR="000824C4" w:rsidRDefault="000824C4" w:rsidP="005C157C"/>
    <w:p w:rsidR="000824C4" w:rsidRPr="00A351BF" w:rsidRDefault="000824C4" w:rsidP="005C157C">
      <w:pPr>
        <w:pStyle w:val="GRAPHTITLE"/>
      </w:pPr>
      <w:r>
        <w:t>Figure 35.  Suicide</w:t>
      </w:r>
      <w:r w:rsidRPr="00A351BF">
        <w:t xml:space="preserve"> Mortality Rat</w:t>
      </w:r>
      <w:r>
        <w:t>e, Deaths per 100,000 Population</w:t>
      </w:r>
    </w:p>
    <w:p w:rsidR="000824C4" w:rsidRDefault="000824C4" w:rsidP="005C157C">
      <w:pPr>
        <w:pStyle w:val="GRAPHTITLE"/>
      </w:pPr>
      <w:r>
        <w:t xml:space="preserve">(Five-Year Aggregates, </w:t>
      </w:r>
      <w:r w:rsidRPr="00A351BF">
        <w:t>2002-2006 through 2006-2010)</w:t>
      </w:r>
    </w:p>
    <w:p w:rsidR="000824C4" w:rsidRDefault="00A641C0" w:rsidP="005C157C">
      <w:pPr>
        <w:jc w:val="center"/>
      </w:pPr>
      <w:r>
        <w:rPr>
          <w:noProof/>
        </w:rPr>
        <w:drawing>
          <wp:inline distT="0" distB="0" distL="0" distR="0">
            <wp:extent cx="4330700" cy="2120900"/>
            <wp:effectExtent l="25400" t="0" r="0" b="0"/>
            <wp:docPr id="3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srcRect/>
                    <a:stretch>
                      <a:fillRect/>
                    </a:stretch>
                  </pic:blipFill>
                  <pic:spPr bwMode="auto">
                    <a:xfrm>
                      <a:off x="0" y="0"/>
                      <a:ext cx="4330700" cy="2120900"/>
                    </a:xfrm>
                    <a:prstGeom prst="rect">
                      <a:avLst/>
                    </a:prstGeom>
                    <a:noFill/>
                    <a:ln w="9525">
                      <a:noFill/>
                      <a:miter lim="800000"/>
                      <a:headEnd/>
                      <a:tailEnd/>
                    </a:ln>
                  </pic:spPr>
                </pic:pic>
              </a:graphicData>
            </a:graphic>
          </wp:inline>
        </w:drawing>
      </w:r>
    </w:p>
    <w:p w:rsidR="000824C4" w:rsidRPr="0038016B" w:rsidRDefault="000824C4" w:rsidP="0038016B">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Default="000824C4" w:rsidP="005C157C"/>
    <w:p w:rsidR="000824C4" w:rsidRDefault="000824C4" w:rsidP="005C157C">
      <w:r>
        <w:t>Suicide mortality in Haywood County demonstrated a very pronounced gender disparity.  From data in Figure 36 it is apparent that over the span of years cited in the figure, the suicide mortality rate for county males was five to seven times the comparable rate for county females.  It should be noted, however, that all the rates for females were either unstable, or were not released by NC SCHS because the number of suicide deaths among females fell below the threshold for calculating a stable rate.  In 2004-2008 the suicide mortality rate for Haywood County males was 32.9; the comparable rate for females was 4.7.</w:t>
      </w:r>
    </w:p>
    <w:p w:rsidR="000824C4" w:rsidRDefault="000824C4" w:rsidP="005C157C"/>
    <w:p w:rsidR="000824C4" w:rsidRPr="00AE18E4" w:rsidRDefault="000824C4" w:rsidP="005C157C">
      <w:pPr>
        <w:pStyle w:val="GRAPHTITLE"/>
      </w:pPr>
      <w:r>
        <w:t>Figure 36</w:t>
      </w:r>
      <w:r w:rsidRPr="00AE18E4">
        <w:t>.  Gen</w:t>
      </w:r>
      <w:r>
        <w:t>der Disparities in Suicide Mortality, Haywood County</w:t>
      </w:r>
    </w:p>
    <w:p w:rsidR="000824C4" w:rsidRDefault="000824C4" w:rsidP="005C157C">
      <w:pPr>
        <w:pStyle w:val="GRAPHTITLE"/>
      </w:pPr>
      <w:r>
        <w:t>(</w:t>
      </w:r>
      <w:r w:rsidRPr="00AE18E4">
        <w:t>Five-Year Aggregat</w:t>
      </w:r>
      <w:r>
        <w:t>es, 2002-2006 through 2006-2010)</w:t>
      </w:r>
    </w:p>
    <w:p w:rsidR="000824C4" w:rsidRDefault="00A641C0" w:rsidP="005C157C">
      <w:pPr>
        <w:jc w:val="center"/>
      </w:pPr>
      <w:r>
        <w:rPr>
          <w:noProof/>
        </w:rPr>
        <w:drawing>
          <wp:inline distT="0" distB="0" distL="0" distR="0">
            <wp:extent cx="4368800" cy="2336800"/>
            <wp:effectExtent l="25400" t="0" r="0" b="0"/>
            <wp:docPr id="3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7"/>
                    <a:srcRect/>
                    <a:stretch>
                      <a:fillRect/>
                    </a:stretch>
                  </pic:blipFill>
                  <pic:spPr bwMode="auto">
                    <a:xfrm>
                      <a:off x="0" y="0"/>
                      <a:ext cx="4368800" cy="2336800"/>
                    </a:xfrm>
                    <a:prstGeom prst="rect">
                      <a:avLst/>
                    </a:prstGeom>
                    <a:noFill/>
                    <a:ln w="9525">
                      <a:noFill/>
                      <a:miter lim="800000"/>
                      <a:headEnd/>
                      <a:tailEnd/>
                    </a:ln>
                  </pic:spPr>
                </pic:pic>
              </a:graphicData>
            </a:graphic>
          </wp:inline>
        </w:drawing>
      </w:r>
    </w:p>
    <w:p w:rsidR="000824C4" w:rsidRDefault="000824C4" w:rsidP="005C157C"/>
    <w:p w:rsidR="000824C4" w:rsidRPr="00A647D6" w:rsidRDefault="000824C4" w:rsidP="00A647D6">
      <w:r w:rsidRPr="00A647D6">
        <w:t>In WNC, none of the 16 counties, including Haywood County, had large enough minority populations to yield stable suicide mortality rates for any minority group, so it is not possible to calculate stable mean region-wide rates for minorities.  At the state level, suicide mortality demonstrates a racial disparity as well as a gender disparity.  Statewide in the 2006-2010 aggregate period the highest suicide mortality rates occurred among white non-Hispanic males (23.9) followed by other non-Hispanic males (10.8), African American non-Hispanic males (8.6) and Hispanic males (7.4).  Among females, the highest suicide mortality rates occurred among white non-Hispanic females (6.7) followed by other non-Hispanic females (4.7), Hispanic females (1.7) and African American non-Hispanic females (1.5) (</w:t>
      </w:r>
      <w:r w:rsidRPr="00A647D6">
        <w:rPr>
          <w:i/>
        </w:rPr>
        <w:t>Data Workbook</w:t>
      </w:r>
      <w:r w:rsidRPr="00A647D6">
        <w:t>).</w:t>
      </w:r>
    </w:p>
    <w:p w:rsidR="000824C4" w:rsidRDefault="000824C4" w:rsidP="005C157C"/>
    <w:p w:rsidR="000824C4" w:rsidRDefault="000824C4" w:rsidP="005C157C"/>
    <w:p w:rsidR="000824C4" w:rsidRDefault="000824C4" w:rsidP="005C157C">
      <w:pPr>
        <w:pStyle w:val="Heading4"/>
      </w:pPr>
      <w:r>
        <w:t>Nephritis, Nephrotic Syndrome and Nephrosis (Kidney Disease) Mortality</w:t>
      </w:r>
    </w:p>
    <w:p w:rsidR="000824C4" w:rsidRPr="004A4361" w:rsidRDefault="000824C4" w:rsidP="00B2232C">
      <w:r w:rsidRPr="00873B15">
        <w:rPr>
          <w:i/>
        </w:rPr>
        <w:t>Nephritis</w:t>
      </w:r>
      <w:r w:rsidRPr="004A4361">
        <w:t xml:space="preserve"> refers to inflammation of the kidney, which causes impaired kidney function. Nephritis can be due to a variety of causes, including kidney disease, autoimmune disease, and infection. </w:t>
      </w:r>
      <w:r w:rsidRPr="00873B15">
        <w:rPr>
          <w:i/>
        </w:rPr>
        <w:t>Nephrotic syndrome</w:t>
      </w:r>
      <w:r w:rsidRPr="004A4361">
        <w:t xml:space="preserve"> refers to a group of symptoms that include protein in the urine, low blood protein levels, high cholesterol levels, high triglyceride levels, and swelling.  </w:t>
      </w:r>
      <w:r w:rsidRPr="00873B15">
        <w:rPr>
          <w:i/>
        </w:rPr>
        <w:t>Nephrosis</w:t>
      </w:r>
      <w:r w:rsidRPr="004A4361">
        <w:t xml:space="preserve"> refers to any degenerative disease of the kidney tubules, the tiny canals that make up much of the substance of the kidney.  Nephrosis can be caused by kidney disease, or it may be a complication of another disorder, particularly diabetes</w:t>
      </w:r>
      <w:r>
        <w:t xml:space="preserve"> (MedineNet.com, March 2012; PubMed Health, 2011)</w:t>
      </w:r>
      <w:r w:rsidRPr="004A4361">
        <w:t>.</w:t>
      </w:r>
    </w:p>
    <w:p w:rsidR="000824C4" w:rsidRPr="00B2232C" w:rsidRDefault="000824C4" w:rsidP="00B2232C"/>
    <w:p w:rsidR="000824C4" w:rsidRDefault="000824C4" w:rsidP="005C157C">
      <w:r>
        <w:t>Kidney disease was the eleventh leading cause of death in WNC, but the twelfth leading cause of death in Haywood County for the 2006-2010 aggregate period (Table 30, cited previously).</w:t>
      </w:r>
    </w:p>
    <w:p w:rsidR="000824C4" w:rsidRDefault="000824C4" w:rsidP="005C157C"/>
    <w:p w:rsidR="000824C4" w:rsidRDefault="000824C4" w:rsidP="005C157C">
      <w:r>
        <w:t>Figure 37 plots kidney disease mortality over several aggregate periods.  This data shows that the mean kidney disease mortality rate in WNC was below the comparable figure for NC as a whole, and that the mortality rate in Haywood County was approximately the same as or below the mean WNC rate for the last four aggregate periods displayed in the figure.  Between the 2002-2006 aggregate period and the 2006-2010 aggregate period the mean regional kidney disease mortality rate climbed from 14.4 to 16.2 (12.5%), and the NC rate increased slightly, from 18.2 to 18.9 (3.8%).  In Haywood County the kidney disease mortality rate fell from 15.7 to 13.5 (14.0%).</w:t>
      </w:r>
    </w:p>
    <w:p w:rsidR="000824C4" w:rsidRDefault="000824C4" w:rsidP="005C157C"/>
    <w:p w:rsidR="000824C4" w:rsidRDefault="000824C4">
      <w:pPr>
        <w:spacing w:after="200" w:line="276" w:lineRule="auto"/>
        <w:rPr>
          <w:rFonts w:cs="Segoe UI"/>
          <w:b/>
          <w:szCs w:val="24"/>
        </w:rPr>
      </w:pPr>
      <w:r>
        <w:br w:type="page"/>
      </w:r>
    </w:p>
    <w:p w:rsidR="000824C4" w:rsidRPr="00A647D6" w:rsidRDefault="000824C4" w:rsidP="005C157C">
      <w:pPr>
        <w:pStyle w:val="GRAPHTITLE"/>
      </w:pPr>
      <w:r w:rsidRPr="00A647D6">
        <w:t>Figure 37.  Kidney Disease Mortality Rate, Deaths per 100,000 Population</w:t>
      </w:r>
    </w:p>
    <w:p w:rsidR="000824C4" w:rsidRDefault="000824C4" w:rsidP="005C157C">
      <w:pPr>
        <w:pStyle w:val="GRAPHTITLE"/>
      </w:pPr>
      <w:r w:rsidRPr="00A647D6">
        <w:t>(Five-Year Aggregates, 2002-2006 through 2006-2010)</w:t>
      </w:r>
    </w:p>
    <w:p w:rsidR="000824C4" w:rsidRDefault="00A641C0" w:rsidP="005C157C">
      <w:pPr>
        <w:jc w:val="center"/>
      </w:pPr>
      <w:r>
        <w:rPr>
          <w:noProof/>
        </w:rPr>
        <w:drawing>
          <wp:inline distT="0" distB="0" distL="0" distR="0">
            <wp:extent cx="4356100" cy="2070100"/>
            <wp:effectExtent l="2540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srcRect/>
                    <a:stretch>
                      <a:fillRect/>
                    </a:stretch>
                  </pic:blipFill>
                  <pic:spPr bwMode="auto">
                    <a:xfrm>
                      <a:off x="0" y="0"/>
                      <a:ext cx="4356100" cy="2070100"/>
                    </a:xfrm>
                    <a:prstGeom prst="rect">
                      <a:avLst/>
                    </a:prstGeom>
                    <a:noFill/>
                    <a:ln w="9525">
                      <a:noFill/>
                      <a:miter lim="800000"/>
                      <a:headEnd/>
                      <a:tailEnd/>
                    </a:ln>
                  </pic:spPr>
                </pic:pic>
              </a:graphicData>
            </a:graphic>
          </wp:inline>
        </w:drawing>
      </w:r>
    </w:p>
    <w:p w:rsidR="000824C4" w:rsidRPr="00320B97" w:rsidRDefault="000824C4" w:rsidP="00125680">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Default="000824C4" w:rsidP="005C157C"/>
    <w:p w:rsidR="000824C4" w:rsidRDefault="000824C4" w:rsidP="005C157C">
      <w:r>
        <w:t>Figure 38 displays mean gender-stratified kidney disease mortality data for Haywood County.  The data presented in Figure 38 displayed considerable variability.  Throughout the period cited, the kidney disease mortality rate among Haywood County men was from 6% to 51% higher than the comparable rate among county women.  While the kidney disease mortality rate among county females fell 34.7% overall (from 15.9 to 11.8), the comparable rate for males rose, fell, and then rose again with no clear pattern.</w:t>
      </w:r>
    </w:p>
    <w:p w:rsidR="000824C4" w:rsidRDefault="000824C4" w:rsidP="005C157C"/>
    <w:p w:rsidR="000824C4" w:rsidRPr="00AE18E4" w:rsidRDefault="000824C4" w:rsidP="005C157C">
      <w:pPr>
        <w:pStyle w:val="GRAPHTITLE"/>
      </w:pPr>
      <w:r>
        <w:t>Figure 38</w:t>
      </w:r>
      <w:r w:rsidRPr="00AE18E4">
        <w:t>.  Gen</w:t>
      </w:r>
      <w:r>
        <w:t>der Disparities in Kidney Disease Mortality, Haywood County</w:t>
      </w:r>
    </w:p>
    <w:p w:rsidR="000824C4" w:rsidRDefault="000824C4" w:rsidP="005C157C">
      <w:pPr>
        <w:pStyle w:val="GRAPHTITLE"/>
      </w:pPr>
      <w:r>
        <w:t>(</w:t>
      </w:r>
      <w:r w:rsidRPr="00AE18E4">
        <w:t>Five-Year Aggregat</w:t>
      </w:r>
      <w:r>
        <w:t>es, 2002-2006 through 2006-2010)</w:t>
      </w:r>
    </w:p>
    <w:p w:rsidR="000824C4" w:rsidRDefault="00A641C0" w:rsidP="005C157C">
      <w:pPr>
        <w:jc w:val="center"/>
      </w:pPr>
      <w:r>
        <w:rPr>
          <w:noProof/>
        </w:rPr>
        <w:drawing>
          <wp:inline distT="0" distB="0" distL="0" distR="0">
            <wp:extent cx="4394200" cy="2336800"/>
            <wp:effectExtent l="25400" t="0" r="0" b="0"/>
            <wp:docPr id="4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a:srcRect/>
                    <a:stretch>
                      <a:fillRect/>
                    </a:stretch>
                  </pic:blipFill>
                  <pic:spPr bwMode="auto">
                    <a:xfrm>
                      <a:off x="0" y="0"/>
                      <a:ext cx="4394200" cy="2336800"/>
                    </a:xfrm>
                    <a:prstGeom prst="rect">
                      <a:avLst/>
                    </a:prstGeom>
                    <a:noFill/>
                    <a:ln w="9525">
                      <a:noFill/>
                      <a:miter lim="800000"/>
                      <a:headEnd/>
                      <a:tailEnd/>
                    </a:ln>
                  </pic:spPr>
                </pic:pic>
              </a:graphicData>
            </a:graphic>
          </wp:inline>
        </w:drawing>
      </w:r>
    </w:p>
    <w:p w:rsidR="000824C4" w:rsidRDefault="000824C4" w:rsidP="005C157C"/>
    <w:p w:rsidR="000824C4" w:rsidRDefault="000824C4" w:rsidP="00A647D6">
      <w:r w:rsidRPr="00A647D6">
        <w:t>In WNC, none of the 16 counties had large enough minority populations to yield stable kidney disease mortality rates for any minority group, so it is not possible to calculate stable mean region-wide rates for minorities.  Statewide for 2006-2010 kidney disease mortality rates demonstrate both racial and gender disparities.  Men of all racial groups suffer kidney disease mortality at rates higher than their female counterparts in the same racial group, and non-Hispanic African Americans of either gender have the highest kidney disease mortality rates among their gender group.  For instance, kidney disease mortality among non-Hispanic African American males in this period was 42.4, compared to 19.7 among non-Hispanic white males, 18.0 among other non-Hispanic males, and 7.1 among Hispanic males.  Similarly, the kidney disease mortality rate among non-Hispanic African American females was 34.6, followed by 15.3 among other non-Hispanic females, 12.5 among non-Hispanic white females, and 5.4 among Hispanic females (</w:t>
      </w:r>
      <w:r w:rsidRPr="00A647D6">
        <w:rPr>
          <w:i/>
        </w:rPr>
        <w:t>Data Workbook</w:t>
      </w:r>
      <w:r w:rsidRPr="00A647D6">
        <w:t>).</w:t>
      </w:r>
    </w:p>
    <w:p w:rsidR="000824C4" w:rsidRDefault="000824C4" w:rsidP="005C157C"/>
    <w:p w:rsidR="000824C4" w:rsidRDefault="000824C4" w:rsidP="005C157C"/>
    <w:p w:rsidR="000824C4" w:rsidRDefault="000824C4" w:rsidP="005C157C">
      <w:pPr>
        <w:pStyle w:val="Heading4"/>
      </w:pPr>
      <w:r>
        <w:t>Septicemia Mortality</w:t>
      </w:r>
    </w:p>
    <w:p w:rsidR="000824C4" w:rsidRDefault="000824C4" w:rsidP="0092393C">
      <w:r w:rsidRPr="00402C71">
        <w:t>Septicemia is a rapidly progressing infection resulting from the presence of bacteria in the blood.  The disease often arises from other infections throughout the body, such as meningitis, burns, and wound infections.  Septicemia can lead to septic shock in which case low blood pressure and low bl</w:t>
      </w:r>
      <w:r>
        <w:t>ood flow cause organ failure (US National Library of Medicine</w:t>
      </w:r>
      <w:r w:rsidRPr="00402C71">
        <w:t>).  While septicemia can be</w:t>
      </w:r>
      <w:r>
        <w:t xml:space="preserve"> community-acquired, </w:t>
      </w:r>
      <w:r w:rsidRPr="00402C71">
        <w:t>some cases are acquired by patients hospitalized initially for other conditions; these are referred to as nosocomial infections.  Sepsis is now a preferr</w:t>
      </w:r>
      <w:r>
        <w:t xml:space="preserve">ed term for septicemia, but </w:t>
      </w:r>
      <w:r w:rsidRPr="00402C71">
        <w:t>NC</w:t>
      </w:r>
      <w:r>
        <w:t xml:space="preserve"> </w:t>
      </w:r>
      <w:r w:rsidRPr="00402C71">
        <w:t>SCHS co</w:t>
      </w:r>
      <w:r>
        <w:t>ntinues to use the older term.</w:t>
      </w:r>
    </w:p>
    <w:p w:rsidR="000824C4" w:rsidRDefault="000824C4" w:rsidP="005C157C"/>
    <w:p w:rsidR="000824C4" w:rsidRDefault="000824C4" w:rsidP="005C157C">
      <w:r w:rsidRPr="00402C71">
        <w:t xml:space="preserve">Septicemia was the </w:t>
      </w:r>
      <w:r>
        <w:t>twelfth leadin</w:t>
      </w:r>
      <w:r w:rsidRPr="00402C71">
        <w:t>g</w:t>
      </w:r>
      <w:r>
        <w:t xml:space="preserve"> cause of death in WNC and the thirteenth leading cause of death in Haywood County for the aggregate period 2006-2010 (Table 30</w:t>
      </w:r>
      <w:r w:rsidRPr="00402C71">
        <w:t>, cited previously).</w:t>
      </w:r>
    </w:p>
    <w:p w:rsidR="000824C4" w:rsidRDefault="000824C4" w:rsidP="005C157C"/>
    <w:p w:rsidR="000824C4" w:rsidRDefault="000824C4" w:rsidP="005C157C">
      <w:r>
        <w:t>Figure 39 plots septicemia mortality data for several aggregate periods.  This data shows that the mean WNC septicemia mortality rate fluctuated over the period cited in approaching the state rate, while the state rate decreased 4.9%, from 14.1 to 13.7.  Fluctuation at the WNC-level may be attributed partly to unstable regional mean rates.  In Haywood County from the 2002-2006 aggregate period to the 2006-2010 aggregate period, the septicemia mortality rate fell 211.9%, from 11.8 to 10.4.  Throughout the period cited in the figure the Haywood County septicemia mortality rate was below both the WNC and NC rates.</w:t>
      </w: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Default="000824C4" w:rsidP="005C157C">
      <w:pPr>
        <w:pStyle w:val="GRAPHTITLE"/>
      </w:pPr>
    </w:p>
    <w:p w:rsidR="000824C4" w:rsidRPr="00A351BF" w:rsidRDefault="000824C4" w:rsidP="005C157C">
      <w:pPr>
        <w:pStyle w:val="GRAPHTITLE"/>
      </w:pPr>
      <w:r>
        <w:t>Figure 39.  Septicemia</w:t>
      </w:r>
      <w:r w:rsidRPr="00A351BF">
        <w:t xml:space="preserve"> Mortality Rat</w:t>
      </w:r>
      <w:r>
        <w:t>e, Deaths per 100,000 Population</w:t>
      </w:r>
    </w:p>
    <w:p w:rsidR="000824C4" w:rsidRDefault="000824C4" w:rsidP="005C157C">
      <w:pPr>
        <w:pStyle w:val="GRAPHTITLE"/>
      </w:pPr>
      <w:r>
        <w:t xml:space="preserve">(Five-Year Aggregates, </w:t>
      </w:r>
      <w:r w:rsidRPr="00A351BF">
        <w:t>2002-2006 through 2006-2010)</w:t>
      </w:r>
    </w:p>
    <w:p w:rsidR="000824C4" w:rsidRDefault="00A641C0" w:rsidP="005C157C">
      <w:pPr>
        <w:jc w:val="center"/>
      </w:pPr>
      <w:r>
        <w:rPr>
          <w:noProof/>
        </w:rPr>
        <w:drawing>
          <wp:inline distT="0" distB="0" distL="0" distR="0">
            <wp:extent cx="4368800" cy="2120900"/>
            <wp:effectExtent l="25400" t="0" r="0" b="0"/>
            <wp:docPr id="4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a:srcRect/>
                    <a:stretch>
                      <a:fillRect/>
                    </a:stretch>
                  </pic:blipFill>
                  <pic:spPr bwMode="auto">
                    <a:xfrm>
                      <a:off x="0" y="0"/>
                      <a:ext cx="4368800" cy="2120900"/>
                    </a:xfrm>
                    <a:prstGeom prst="rect">
                      <a:avLst/>
                    </a:prstGeom>
                    <a:noFill/>
                    <a:ln w="9525">
                      <a:noFill/>
                      <a:miter lim="800000"/>
                      <a:headEnd/>
                      <a:tailEnd/>
                    </a:ln>
                  </pic:spPr>
                </pic:pic>
              </a:graphicData>
            </a:graphic>
          </wp:inline>
        </w:drawing>
      </w:r>
    </w:p>
    <w:p w:rsidR="000824C4" w:rsidRPr="00320B97" w:rsidRDefault="000824C4" w:rsidP="0015050F">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Default="000824C4" w:rsidP="005C157C"/>
    <w:p w:rsidR="000824C4" w:rsidRDefault="000824C4" w:rsidP="005C157C">
      <w:r>
        <w:t>Gender-stratified septicemia mortality rates are plotted for Haywood County in Figure 40.  Septicemia mortality in Haywood County was from 31% to 61% higher among males than females over the period cited.  The septicemia mortality rate for county females did not demonstrate a clear pattern of change, but was 17.1% lower in 2006-2010 (8.7) than in 2002-2006 (10.5).  The comparable rate for county males rose over most of the aggregate periods cited, but fell dramatically in the 2006-2010 period to a point (12.7) that was 21.6% lower than the rate in the 2005-2009 period.</w:t>
      </w:r>
    </w:p>
    <w:p w:rsidR="000824C4" w:rsidRDefault="000824C4" w:rsidP="005C157C"/>
    <w:p w:rsidR="000824C4" w:rsidRPr="00AE18E4" w:rsidRDefault="000824C4" w:rsidP="005C157C">
      <w:pPr>
        <w:pStyle w:val="GRAPHTITLE"/>
      </w:pPr>
      <w:r>
        <w:t>Figure 40</w:t>
      </w:r>
      <w:r w:rsidRPr="00AE18E4">
        <w:t>.  Gen</w:t>
      </w:r>
      <w:r>
        <w:t>der Disparities in Septicemia Mortality, Haywood County</w:t>
      </w:r>
    </w:p>
    <w:p w:rsidR="000824C4" w:rsidRDefault="000824C4" w:rsidP="005C157C">
      <w:pPr>
        <w:pStyle w:val="GRAPHTITLE"/>
      </w:pPr>
      <w:r>
        <w:t>(</w:t>
      </w:r>
      <w:r w:rsidRPr="00AE18E4">
        <w:t>Five-Year Aggregat</w:t>
      </w:r>
      <w:r>
        <w:t>es, 2002-2006 through 2006-2010)</w:t>
      </w:r>
    </w:p>
    <w:p w:rsidR="000824C4" w:rsidRDefault="00A641C0" w:rsidP="005C157C">
      <w:pPr>
        <w:jc w:val="center"/>
      </w:pPr>
      <w:r>
        <w:rPr>
          <w:noProof/>
        </w:rPr>
        <w:drawing>
          <wp:inline distT="0" distB="0" distL="0" distR="0">
            <wp:extent cx="4292600" cy="2336800"/>
            <wp:effectExtent l="25400" t="0" r="0" b="0"/>
            <wp:docPr id="4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1"/>
                    <a:srcRect/>
                    <a:stretch>
                      <a:fillRect/>
                    </a:stretch>
                  </pic:blipFill>
                  <pic:spPr bwMode="auto">
                    <a:xfrm>
                      <a:off x="0" y="0"/>
                      <a:ext cx="4292600" cy="2336800"/>
                    </a:xfrm>
                    <a:prstGeom prst="rect">
                      <a:avLst/>
                    </a:prstGeom>
                    <a:noFill/>
                    <a:ln w="9525">
                      <a:noFill/>
                      <a:miter lim="800000"/>
                      <a:headEnd/>
                      <a:tailEnd/>
                    </a:ln>
                  </pic:spPr>
                </pic:pic>
              </a:graphicData>
            </a:graphic>
          </wp:inline>
        </w:drawing>
      </w:r>
    </w:p>
    <w:p w:rsidR="000824C4" w:rsidRDefault="000824C4" w:rsidP="005C157C"/>
    <w:p w:rsidR="000824C4" w:rsidRDefault="000824C4" w:rsidP="00A647D6">
      <w:r w:rsidRPr="00A647D6">
        <w:t>In WNC, none of the 16 counties, including Haywood County, had large enough minority populations to yield stable septicemia mortality rates for any minority group, so it is not possible to calculate stable mean region-wide rates for minorities.  At the state level, where the calculation of stable septicemia mortality rates is possible, mortality is highest among African American non-Hispanics, both male and female.  Statewide the septicemia mortality rate for African American non-Hispanic males in the 2002-2010 aggregate period was 23.7; for females of the same population group the rate was 18.8.  For white non-Hispanic males the comparable rate was 13.7; for white non-Hispanic females the rate was 11.5.  Among other non-Hispanic males the septicemia mortality rate was 10.6; among other non-Hispanic females the rate was 7.6.  The lowest septicemia mortality rates occurred among Hispanics; for males the rate was 5.3, and for females, 4.9 (</w:t>
      </w:r>
      <w:r w:rsidRPr="00A647D6">
        <w:rPr>
          <w:i/>
        </w:rPr>
        <w:t>Data Workbook</w:t>
      </w:r>
      <w:r w:rsidRPr="00A647D6">
        <w:t>).</w:t>
      </w:r>
    </w:p>
    <w:p w:rsidR="000824C4" w:rsidRDefault="000824C4" w:rsidP="005C157C"/>
    <w:p w:rsidR="000824C4" w:rsidRDefault="000824C4" w:rsidP="005C157C"/>
    <w:p w:rsidR="000824C4" w:rsidRDefault="000824C4" w:rsidP="005C157C">
      <w:pPr>
        <w:pStyle w:val="Heading4"/>
      </w:pPr>
      <w:r>
        <w:t>Chronic Liver Disease and Cirrhosis Mortality</w:t>
      </w:r>
    </w:p>
    <w:p w:rsidR="000824C4" w:rsidRDefault="000824C4" w:rsidP="0015050F">
      <w:r>
        <w:t xml:space="preserve">Chronic liver disease describes an ongoing </w:t>
      </w:r>
      <w:r w:rsidRPr="00332BC2">
        <w:t>disturbance of liver function that causes illness.</w:t>
      </w:r>
      <w:r>
        <w:t xml:space="preserve"> </w:t>
      </w:r>
      <w:r w:rsidRPr="00332BC2">
        <w:t xml:space="preserve"> </w:t>
      </w:r>
      <w:r>
        <w:t xml:space="preserve">Liver disease, </w:t>
      </w:r>
      <w:r w:rsidRPr="00332BC2">
        <w:t>also</w:t>
      </w:r>
      <w:r>
        <w:t xml:space="preserve"> referred to as hepatic disease,</w:t>
      </w:r>
      <w:r w:rsidRPr="00CD37F5">
        <w:t xml:space="preserve"> is a broad term that covers all the potential problems </w:t>
      </w:r>
      <w:r>
        <w:t xml:space="preserve">that </w:t>
      </w:r>
      <w:r w:rsidRPr="00CD37F5">
        <w:t>cause the liver to fail to perform its designated functions.</w:t>
      </w:r>
      <w:r>
        <w:t xml:space="preserve"> </w:t>
      </w:r>
      <w:r w:rsidRPr="00CD37F5">
        <w:t xml:space="preserve"> Usually, more than 75% or three quarters of liver tissue needs to be affected before decrease in function occurs</w:t>
      </w:r>
      <w:r>
        <w:t>.  Cirrhosis is a term that describes permanent scarring of the liver.  In cirrhosis, the normal liver cells are replaced by scar tissue that cannot perform any liver function (MedicineNet.com, June 2012).</w:t>
      </w:r>
    </w:p>
    <w:p w:rsidR="000824C4" w:rsidRDefault="000824C4" w:rsidP="005C157C"/>
    <w:p w:rsidR="000824C4" w:rsidRDefault="000824C4" w:rsidP="005C157C">
      <w:r>
        <w:t>Chronic liver disease and cirrhosis was the thirteenth leading cause of death in WNC and the eleventh leading cause of death in Haywood County in the 2006-2010 aggregate period (Table 30, cited previously).</w:t>
      </w:r>
    </w:p>
    <w:p w:rsidR="000824C4" w:rsidRDefault="000824C4" w:rsidP="005C157C"/>
    <w:p w:rsidR="000824C4" w:rsidRDefault="000824C4" w:rsidP="005C157C">
      <w:r>
        <w:t>Figure 41 plots mortality data for liver disease over several aggregate periods.  This data shows that the liver disease mortality rate in Haywood County was higher than the comparable NC rate, and approximately equal to or lower than the mean WNC rate throughout the period cited.   The mean WNC rate exceeded the state rate throughout the period cited.  It also appears that the regional and Haywood County rates have risen over the period cited.  In WNC, the mean chronic liver disease mortality rate rose from 10.0 for 2002-2006 to 13.2 for 2006-2010, an increase of 32.0%.  In Haywood County, the comparable rise was from 10.0 to 13.7, a 37.0% increase.  Throughout this period the state liver disease mortality rate has been stable at or near 9.1.</w:t>
      </w:r>
    </w:p>
    <w:p w:rsidR="000824C4" w:rsidRDefault="000824C4" w:rsidP="005C157C"/>
    <w:p w:rsidR="000824C4" w:rsidRDefault="000824C4">
      <w:pPr>
        <w:spacing w:after="200" w:line="276" w:lineRule="auto"/>
        <w:rPr>
          <w:rFonts w:cs="Segoe UI"/>
          <w:b/>
          <w:szCs w:val="24"/>
        </w:rPr>
      </w:pPr>
      <w:r>
        <w:br w:type="page"/>
      </w:r>
    </w:p>
    <w:p w:rsidR="000824C4" w:rsidRDefault="000824C4" w:rsidP="005C157C">
      <w:pPr>
        <w:pStyle w:val="GRAPHTITLE"/>
      </w:pPr>
      <w:r>
        <w:t>Figure 41.  Chronic Liver Disease and Cirrhosis</w:t>
      </w:r>
      <w:r w:rsidRPr="00A351BF">
        <w:t xml:space="preserve"> Mortality Rat</w:t>
      </w:r>
      <w:r>
        <w:t>e</w:t>
      </w:r>
    </w:p>
    <w:p w:rsidR="000824C4" w:rsidRPr="00A351BF" w:rsidRDefault="000824C4" w:rsidP="005C157C">
      <w:pPr>
        <w:pStyle w:val="GRAPHTITLE"/>
      </w:pPr>
      <w:r>
        <w:t>Deaths per 100,000 Population</w:t>
      </w:r>
    </w:p>
    <w:p w:rsidR="000824C4" w:rsidRDefault="000824C4" w:rsidP="005C157C">
      <w:pPr>
        <w:pStyle w:val="GRAPHTITLE"/>
      </w:pPr>
      <w:r>
        <w:t xml:space="preserve">(Five-Year Aggregates, </w:t>
      </w:r>
      <w:r w:rsidRPr="00A351BF">
        <w:t>2002-2006 through 2006-2010)</w:t>
      </w:r>
    </w:p>
    <w:p w:rsidR="000824C4" w:rsidRDefault="00A641C0" w:rsidP="005C157C">
      <w:pPr>
        <w:jc w:val="center"/>
      </w:pPr>
      <w:r>
        <w:rPr>
          <w:noProof/>
        </w:rPr>
        <w:drawing>
          <wp:inline distT="0" distB="0" distL="0" distR="0">
            <wp:extent cx="4343400" cy="2120900"/>
            <wp:effectExtent l="25400" t="0" r="0" b="0"/>
            <wp:docPr id="4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a:srcRect/>
                    <a:stretch>
                      <a:fillRect/>
                    </a:stretch>
                  </pic:blipFill>
                  <pic:spPr bwMode="auto">
                    <a:xfrm>
                      <a:off x="0" y="0"/>
                      <a:ext cx="4343400" cy="2120900"/>
                    </a:xfrm>
                    <a:prstGeom prst="rect">
                      <a:avLst/>
                    </a:prstGeom>
                    <a:noFill/>
                    <a:ln w="9525">
                      <a:noFill/>
                      <a:miter lim="800000"/>
                      <a:headEnd/>
                      <a:tailEnd/>
                    </a:ln>
                  </pic:spPr>
                </pic:pic>
              </a:graphicData>
            </a:graphic>
          </wp:inline>
        </w:drawing>
      </w:r>
    </w:p>
    <w:p w:rsidR="000824C4" w:rsidRPr="00320B97" w:rsidRDefault="000824C4" w:rsidP="00AD304F">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Default="000824C4" w:rsidP="005C157C"/>
    <w:p w:rsidR="000824C4" w:rsidRDefault="000824C4" w:rsidP="005C157C">
      <w:r>
        <w:t>Gender-stratified data presented in Figure 42 reveals a strong gender-based disparity in liver disease mortality rates in Haywood County.  This gender-stratified data for several aggregate periods shows that mean liver disease mortality rates among Haywood County men ranged from 2.0 to 2.9 times the comparable rates among Haywood County women.  It should be noted, however, that the rates for females represented in the figure were either unstable or assigned a value of “zero” to signify that the NC SCHS did not release a rate for county females in that period.  Over the span of time depicted in the figure, the rate among county males rose 61.3% (from 13.7 to 22.1).</w:t>
      </w:r>
    </w:p>
    <w:p w:rsidR="000824C4" w:rsidRDefault="000824C4" w:rsidP="005C157C"/>
    <w:p w:rsidR="000824C4" w:rsidRDefault="000824C4" w:rsidP="005C157C">
      <w:pPr>
        <w:pStyle w:val="GRAPHTITLE"/>
      </w:pPr>
      <w:r>
        <w:t>Figure 42</w:t>
      </w:r>
      <w:r w:rsidRPr="00AE18E4">
        <w:t>.  Gen</w:t>
      </w:r>
      <w:r>
        <w:t>der Disparities in Chronic Liver Disease and Cirrhosis Mortality,</w:t>
      </w:r>
    </w:p>
    <w:p w:rsidR="000824C4" w:rsidRPr="00AE18E4" w:rsidRDefault="000824C4" w:rsidP="005C157C">
      <w:pPr>
        <w:pStyle w:val="GRAPHTITLE"/>
      </w:pPr>
      <w:r>
        <w:t>Haywood County</w:t>
      </w:r>
    </w:p>
    <w:p w:rsidR="000824C4" w:rsidRDefault="000824C4" w:rsidP="005C157C">
      <w:pPr>
        <w:pStyle w:val="GRAPHTITLE"/>
      </w:pPr>
      <w:r>
        <w:t>(</w:t>
      </w:r>
      <w:r w:rsidRPr="00AE18E4">
        <w:t>Five-Year Aggregat</w:t>
      </w:r>
      <w:r>
        <w:t>es, 2002-2006 through 2006-2010)</w:t>
      </w:r>
    </w:p>
    <w:p w:rsidR="000824C4" w:rsidRDefault="00A641C0" w:rsidP="005C157C">
      <w:pPr>
        <w:jc w:val="center"/>
      </w:pPr>
      <w:r>
        <w:rPr>
          <w:noProof/>
        </w:rPr>
        <w:drawing>
          <wp:inline distT="0" distB="0" distL="0" distR="0">
            <wp:extent cx="4356100" cy="2336800"/>
            <wp:effectExtent l="25400" t="0" r="0" b="0"/>
            <wp:docPr id="4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a:srcRect/>
                    <a:stretch>
                      <a:fillRect/>
                    </a:stretch>
                  </pic:blipFill>
                  <pic:spPr bwMode="auto">
                    <a:xfrm>
                      <a:off x="0" y="0"/>
                      <a:ext cx="4356100" cy="2336800"/>
                    </a:xfrm>
                    <a:prstGeom prst="rect">
                      <a:avLst/>
                    </a:prstGeom>
                    <a:noFill/>
                    <a:ln w="9525">
                      <a:noFill/>
                      <a:miter lim="800000"/>
                      <a:headEnd/>
                      <a:tailEnd/>
                    </a:ln>
                  </pic:spPr>
                </pic:pic>
              </a:graphicData>
            </a:graphic>
          </wp:inline>
        </w:drawing>
      </w:r>
    </w:p>
    <w:p w:rsidR="000824C4" w:rsidRDefault="000824C4" w:rsidP="005C157C"/>
    <w:p w:rsidR="000824C4" w:rsidRPr="00FE4032" w:rsidRDefault="000824C4" w:rsidP="00FE4032">
      <w:r w:rsidRPr="00FE4032">
        <w:t>In WNC, none of the 16 counties, including Haywood County, had large enough minority populations to yield stable chronic liver disease/cirrhosis mortality rates for any minority group, so it is not possible to calculate stable mean region-wide rates for minorities.  At the state level, liver disease mortality rates demonstrate some differences among racial groups but a consistent trend of higher mortality rates among men than women.  For example, the liver disease mortality rate is highest among white non-Hispanic men (13.8), followed by African American non-Hispanic men (11.2).  The liver disease mortality rates among other non-Hispanic men was 7.5, and the rate among Hispanic men was 6.8.  Liver disease mortality rates among females were highest for white non-Hispanic women (6.0), followed by other non-Hispanic women (5.2), and African American women non-Hispanic women (5.1).  There were too few liver disease deaths among Hispanic women statewide to calculate a stable rate (</w:t>
      </w:r>
      <w:r w:rsidRPr="00FE4032">
        <w:rPr>
          <w:i/>
        </w:rPr>
        <w:t>Data Workbook</w:t>
      </w:r>
      <w:r w:rsidRPr="00FE4032">
        <w:t>).</w:t>
      </w:r>
    </w:p>
    <w:p w:rsidR="000824C4" w:rsidRDefault="000824C4" w:rsidP="005C157C"/>
    <w:p w:rsidR="000824C4" w:rsidRDefault="000824C4" w:rsidP="005C157C"/>
    <w:p w:rsidR="000824C4" w:rsidRDefault="000824C4" w:rsidP="005C157C">
      <w:pPr>
        <w:pStyle w:val="Heading4"/>
      </w:pPr>
      <w:r>
        <w:t>Homicide Mortality</w:t>
      </w:r>
    </w:p>
    <w:p w:rsidR="000824C4" w:rsidRDefault="000824C4" w:rsidP="005C157C">
      <w:r>
        <w:t>Death by homicide was the fourteenth leading cause of death in WNC and Haywood County for the 2006-2010 aggregate period (Table 30, cited previously).</w:t>
      </w:r>
    </w:p>
    <w:p w:rsidR="000824C4" w:rsidRDefault="000824C4" w:rsidP="005C157C"/>
    <w:p w:rsidR="000824C4" w:rsidRDefault="000824C4" w:rsidP="00AD304F">
      <w:r>
        <w:t>Figure 43 plots the homicide mortality rate trend over several aggregate periods.  From this data it is apparent that homicide mortality rate in Haywood County was lower than comparable rates for both WNC and NC as a whole throughout the period cited.  The homicide mortality rate fell in WNC and NC over the period cited, from 6.1 to 4.1 (32.8%) in WNC, and from 7.2 to 6.6 (8.3%) in NC.  All the rates shown for Haywood County are either unstable, or “zero” to signify that the NC SCHS did not release a county mortality rate in that period.</w:t>
      </w:r>
    </w:p>
    <w:p w:rsidR="000824C4" w:rsidRDefault="000824C4" w:rsidP="005C157C"/>
    <w:p w:rsidR="000824C4" w:rsidRPr="00A351BF" w:rsidRDefault="000824C4" w:rsidP="005C157C">
      <w:pPr>
        <w:pStyle w:val="GRAPHTITLE"/>
      </w:pPr>
      <w:r>
        <w:t>Figure 43.  Homicide</w:t>
      </w:r>
      <w:r w:rsidRPr="00A351BF">
        <w:t xml:space="preserve"> Mortality Rat</w:t>
      </w:r>
      <w:r>
        <w:t>e, Deaths per 100,000 Population</w:t>
      </w:r>
    </w:p>
    <w:p w:rsidR="000824C4" w:rsidRDefault="000824C4" w:rsidP="005C157C">
      <w:pPr>
        <w:pStyle w:val="GRAPHTITLE"/>
      </w:pPr>
      <w:r>
        <w:t xml:space="preserve">(Five-Year Aggregates, </w:t>
      </w:r>
      <w:r w:rsidRPr="00A351BF">
        <w:t>2002-2006 through 2006-2010)</w:t>
      </w:r>
    </w:p>
    <w:p w:rsidR="000824C4" w:rsidRDefault="00A641C0" w:rsidP="005C157C">
      <w:pPr>
        <w:jc w:val="center"/>
      </w:pPr>
      <w:r>
        <w:rPr>
          <w:noProof/>
        </w:rPr>
        <w:drawing>
          <wp:inline distT="0" distB="0" distL="0" distR="0">
            <wp:extent cx="4279900" cy="2120900"/>
            <wp:effectExtent l="25400" t="0" r="0" b="0"/>
            <wp:docPr id="4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a:srcRect/>
                    <a:stretch>
                      <a:fillRect/>
                    </a:stretch>
                  </pic:blipFill>
                  <pic:spPr bwMode="auto">
                    <a:xfrm>
                      <a:off x="0" y="0"/>
                      <a:ext cx="4279900" cy="2120900"/>
                    </a:xfrm>
                    <a:prstGeom prst="rect">
                      <a:avLst/>
                    </a:prstGeom>
                    <a:noFill/>
                    <a:ln w="9525">
                      <a:noFill/>
                      <a:miter lim="800000"/>
                      <a:headEnd/>
                      <a:tailEnd/>
                    </a:ln>
                  </pic:spPr>
                </pic:pic>
              </a:graphicData>
            </a:graphic>
          </wp:inline>
        </w:drawing>
      </w:r>
    </w:p>
    <w:p w:rsidR="000824C4" w:rsidRPr="00320B97" w:rsidRDefault="000824C4" w:rsidP="00AD304F">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Default="000824C4" w:rsidP="005C157C"/>
    <w:p w:rsidR="000824C4" w:rsidRDefault="000824C4" w:rsidP="00AD304F">
      <w:r>
        <w:t>According to gender-stratified data presented in Figure 44, the homicide mortality rate among Haywood County males was approximately 1.7 to 2.3 times the rate among Haywood County females.  It should be noted, however, that the rates displayed in the figure are all unstable, and that NC SCHS did not compute homicide mortality rates for county males or females in the last two aggregate periods due to small numbers of events.</w:t>
      </w:r>
    </w:p>
    <w:p w:rsidR="000824C4" w:rsidRDefault="000824C4" w:rsidP="005C157C"/>
    <w:p w:rsidR="000824C4" w:rsidRPr="00AE18E4" w:rsidRDefault="000824C4" w:rsidP="005C157C">
      <w:pPr>
        <w:pStyle w:val="GRAPHTITLE"/>
      </w:pPr>
      <w:r>
        <w:t>Figure 44</w:t>
      </w:r>
      <w:r w:rsidRPr="00AE18E4">
        <w:t>.  Gen</w:t>
      </w:r>
      <w:r>
        <w:t>der Disparities in Homicide Mortality, Haywood County</w:t>
      </w:r>
    </w:p>
    <w:p w:rsidR="000824C4" w:rsidRDefault="000824C4" w:rsidP="005C157C">
      <w:pPr>
        <w:pStyle w:val="GRAPHTITLE"/>
      </w:pPr>
      <w:r>
        <w:t>(</w:t>
      </w:r>
      <w:r w:rsidRPr="00AE18E4">
        <w:t>Five-Year Aggregat</w:t>
      </w:r>
      <w:r>
        <w:t>es, 2002-2006 through 2004-2008)</w:t>
      </w:r>
    </w:p>
    <w:p w:rsidR="000824C4" w:rsidRDefault="00A641C0" w:rsidP="005C157C">
      <w:pPr>
        <w:jc w:val="center"/>
      </w:pPr>
      <w:r>
        <w:rPr>
          <w:noProof/>
        </w:rPr>
        <w:drawing>
          <wp:inline distT="0" distB="0" distL="0" distR="0">
            <wp:extent cx="4394200" cy="2336800"/>
            <wp:effectExtent l="25400" t="0" r="0" b="0"/>
            <wp:docPr id="4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a:srcRect/>
                    <a:stretch>
                      <a:fillRect/>
                    </a:stretch>
                  </pic:blipFill>
                  <pic:spPr bwMode="auto">
                    <a:xfrm>
                      <a:off x="0" y="0"/>
                      <a:ext cx="4394200" cy="2336800"/>
                    </a:xfrm>
                    <a:prstGeom prst="rect">
                      <a:avLst/>
                    </a:prstGeom>
                    <a:noFill/>
                    <a:ln w="9525">
                      <a:noFill/>
                      <a:miter lim="800000"/>
                      <a:headEnd/>
                      <a:tailEnd/>
                    </a:ln>
                  </pic:spPr>
                </pic:pic>
              </a:graphicData>
            </a:graphic>
          </wp:inline>
        </w:drawing>
      </w:r>
    </w:p>
    <w:p w:rsidR="000824C4" w:rsidRDefault="000824C4" w:rsidP="005C157C"/>
    <w:p w:rsidR="000824C4" w:rsidRDefault="000824C4" w:rsidP="00FE4032">
      <w:r w:rsidRPr="00FE4032">
        <w:t>In WNC, none of the 16 counties, including Haywood County, had large enough minority populations to yield stable homicide mortality rates for any minority group, so it is not possible to calculate stable mean region-wide rates for minorities.  At the state level homicide mortality demonstrates strong racial and gender disparities.  In NC for the 2006-2010 aggregate period the highest homicide mortality rates were among African American non-Hispanic males (25.6), and Hispanic males and other non-Hispanic males (13.0).  The next highest homicide mortality rate occurred among African American non-Hispanic females (5.2), followed by white, non-Hispanic males (4.6), other non-Hispanic females (3.4), Hispanic females (2.6), and white non-Hispanic females (2.2) (</w:t>
      </w:r>
      <w:r w:rsidRPr="00FE4032">
        <w:rPr>
          <w:i/>
        </w:rPr>
        <w:t>Data Workbook</w:t>
      </w:r>
      <w:r w:rsidRPr="00FE4032">
        <w:t>).</w:t>
      </w:r>
    </w:p>
    <w:p w:rsidR="000824C4" w:rsidRDefault="000824C4" w:rsidP="005C157C"/>
    <w:p w:rsidR="000824C4" w:rsidRDefault="000824C4" w:rsidP="005C157C"/>
    <w:p w:rsidR="000824C4" w:rsidRDefault="000824C4" w:rsidP="005C157C">
      <w:pPr>
        <w:pStyle w:val="Heading4"/>
      </w:pPr>
      <w:r>
        <w:t>Acquired Immune Deficiency Syndrome (AIDS) Mortality</w:t>
      </w:r>
    </w:p>
    <w:p w:rsidR="000824C4" w:rsidRDefault="000824C4" w:rsidP="005C157C">
      <w:r w:rsidRPr="00A90FCC">
        <w:t>The human immunodeficiency virus (HIV) is the virus that causes AIDS.  HIV attacks the immune system by destroying CD4 positive (CD4+) T cells, a type of white blood cell that is vital to fighting off infection.  The destruction of these cells leaves people infected with HIV vulnerable to other infections, diseases and other complications.  The acquired immunodeficiency syndrome (AIDS) is the final stage of HIV infection.  A person infected with HIV is diagnosed with AIDS when he or she has one or more opportunistic infections, such as pneumonia or tuberculosis, and has a dangerously low number of CD4+ T cells (less than 200 cells pe</w:t>
      </w:r>
      <w:r>
        <w:t>r cubic millimeter of blood) (National Institutes of Health, 2012).</w:t>
      </w:r>
    </w:p>
    <w:p w:rsidR="000824C4" w:rsidRDefault="000824C4" w:rsidP="005C157C"/>
    <w:p w:rsidR="000824C4" w:rsidRDefault="000824C4" w:rsidP="005C157C">
      <w:r w:rsidRPr="00A90FCC">
        <w:t>AIDS was the fifteenth leading</w:t>
      </w:r>
      <w:r>
        <w:t xml:space="preserve"> cause of death in WNC for the aggregate period 2006-2010 (Table 30</w:t>
      </w:r>
      <w:r w:rsidRPr="00A90FCC">
        <w:t>, cited previously).</w:t>
      </w:r>
    </w:p>
    <w:p w:rsidR="000824C4" w:rsidRDefault="000824C4" w:rsidP="005C157C"/>
    <w:p w:rsidR="000824C4" w:rsidRDefault="000824C4" w:rsidP="00B65570">
      <w:r>
        <w:t>Because of small numbers of AIDS deaths across WNC, AIDS mortality rates are unstable or non-existent in 15 of the 16 counties in the region.  A stable rate is available only for Buncombe County; hence it is not possible to plot meaningful regional AIDS mortality data.</w:t>
      </w:r>
    </w:p>
    <w:p w:rsidR="000824C4" w:rsidRDefault="000824C4" w:rsidP="00B65570"/>
    <w:p w:rsidR="000824C4" w:rsidRDefault="000824C4" w:rsidP="00FE4032">
      <w:r w:rsidRPr="00FE4032">
        <w:t>Even at the state level it is not possible to calculate a stable AIDS mortality rate for several minority population groups.  Using the stable NC rates available, it is apparent that non-Hispanic African Americans suffered mortality attributable to AIDS at rates much higher than did other groups.  For example, in the 2006-2010 aggregate period, the AIDS mortality rate for African American non-Hispanic men (20.2) was almost 12 times the rate among white non-Hispanic men (1.7), and the rate among African American non-Hispanic women (9.8) was almost 25 times the rate among white non-Hispanic women (0.4).  The AIDS mortality rate among Hispanic men statewide during this period was 4.1; rates were not released for any other minority group because of below-threshold numbers of AIDS deaths (</w:t>
      </w:r>
      <w:r w:rsidRPr="00FE4032">
        <w:rPr>
          <w:i/>
        </w:rPr>
        <w:t>Data Workbook</w:t>
      </w:r>
      <w:r w:rsidRPr="00FE4032">
        <w:t>).</w:t>
      </w:r>
    </w:p>
    <w:p w:rsidR="000824C4" w:rsidRDefault="000824C4" w:rsidP="005C157C"/>
    <w:p w:rsidR="000824C4" w:rsidRDefault="000824C4" w:rsidP="005C157C"/>
    <w:p w:rsidR="000824C4" w:rsidRDefault="000824C4" w:rsidP="005C157C">
      <w:pPr>
        <w:pStyle w:val="Heading2"/>
      </w:pPr>
      <w:bookmarkStart w:id="123" w:name="_Toc349052048"/>
      <w:r>
        <w:t>Life Expectancy</w:t>
      </w:r>
      <w:bookmarkEnd w:id="123"/>
    </w:p>
    <w:p w:rsidR="000824C4" w:rsidRDefault="000824C4" w:rsidP="005C157C"/>
    <w:p w:rsidR="000824C4" w:rsidRDefault="000824C4" w:rsidP="005C157C">
      <w:r w:rsidRPr="00EE204D">
        <w:rPr>
          <w:i/>
        </w:rPr>
        <w:t>Life expectancy</w:t>
      </w:r>
      <w:r w:rsidRPr="00EE204D">
        <w:t xml:space="preserve"> is the average number of additional years that someone at a given age would be expected to live if current mortality conditions remained constan</w:t>
      </w:r>
      <w:r>
        <w:t xml:space="preserve">t throughout their lifetime.  As the above data has demonstrated, there are many factors, from the prenatal period through the senior years, which can affect life expectancy.  Table 34 presents a fairly recent summary of life expectancy for Haywood County, WNC, and NC as a whole.  From this data it appears that females born in Haywood County in the period cited could expect to live 4.8 years longer than males born at the same time.  Similarly, females born in WNC in the period cited in the table could expect to live 5.5 years longer on average than males born under the same parameters.  African Americans born in Haywood County at the same time could expect to live a 3.9 year </w:t>
      </w:r>
      <w:r w:rsidRPr="00B65570">
        <w:rPr>
          <w:i/>
        </w:rPr>
        <w:t>longer</w:t>
      </w:r>
      <w:r>
        <w:t xml:space="preserve"> lifespan than their white counterparts; in WNC African Americans could expect to live a 3.3 year </w:t>
      </w:r>
      <w:r w:rsidRPr="00B65570">
        <w:rPr>
          <w:i/>
        </w:rPr>
        <w:t>shorter</w:t>
      </w:r>
      <w:r>
        <w:t xml:space="preserve"> lifespan than their white counterparts.  Life expectancy overall in Haywood County (77.3 years) is the same as in the state as a whole, and 0.3 years longer the mean lifespan in WNC.</w:t>
      </w:r>
    </w:p>
    <w:p w:rsidR="000824C4" w:rsidRDefault="000824C4" w:rsidP="005C157C"/>
    <w:p w:rsidR="000824C4" w:rsidRDefault="000824C4" w:rsidP="005C157C">
      <w:pPr>
        <w:pStyle w:val="GRAPHTITLE"/>
      </w:pPr>
      <w:r>
        <w:t>Table 34.  Life Expectancy at Birth</w:t>
      </w:r>
      <w:r w:rsidRPr="00BD48EA">
        <w:t xml:space="preserve"> (20</w:t>
      </w:r>
      <w:r>
        <w:t>06-2008</w:t>
      </w:r>
      <w:r w:rsidRPr="00BD48EA">
        <w:t>)</w:t>
      </w:r>
    </w:p>
    <w:tbl>
      <w:tblPr>
        <w:tblW w:w="8060" w:type="dxa"/>
        <w:jc w:val="center"/>
        <w:tblInd w:w="93" w:type="dxa"/>
        <w:tblLook w:val="00A0"/>
      </w:tblPr>
      <w:tblGrid>
        <w:gridCol w:w="2805"/>
        <w:gridCol w:w="775"/>
        <w:gridCol w:w="1120"/>
        <w:gridCol w:w="1120"/>
        <w:gridCol w:w="1120"/>
        <w:gridCol w:w="1120"/>
      </w:tblGrid>
      <w:tr w:rsidR="000824C4" w:rsidRPr="005359EE">
        <w:trPr>
          <w:trHeight w:val="233"/>
          <w:jc w:val="center"/>
        </w:trPr>
        <w:tc>
          <w:tcPr>
            <w:tcW w:w="2805"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694C1F" w:rsidRDefault="000824C4" w:rsidP="005C157C">
            <w:pPr>
              <w:rPr>
                <w:rFonts w:ascii="Arial" w:hAnsi="Arial" w:cs="Arial"/>
                <w:b/>
                <w:bCs/>
                <w:sz w:val="16"/>
                <w:szCs w:val="16"/>
              </w:rPr>
            </w:pPr>
            <w:r w:rsidRPr="00694C1F">
              <w:rPr>
                <w:rFonts w:ascii="Arial" w:hAnsi="Arial" w:cs="Arial"/>
                <w:b/>
                <w:bCs/>
                <w:sz w:val="16"/>
                <w:szCs w:val="16"/>
              </w:rPr>
              <w:t>Geography</w:t>
            </w:r>
          </w:p>
        </w:tc>
        <w:tc>
          <w:tcPr>
            <w:tcW w:w="775" w:type="dxa"/>
            <w:vMerge w:val="restart"/>
            <w:tcBorders>
              <w:top w:val="single" w:sz="4" w:space="0" w:color="auto"/>
              <w:left w:val="single" w:sz="4" w:space="0" w:color="auto"/>
              <w:bottom w:val="single" w:sz="8" w:space="0" w:color="000000"/>
              <w:right w:val="single" w:sz="4" w:space="0" w:color="auto"/>
            </w:tcBorders>
            <w:vAlign w:val="center"/>
          </w:tcPr>
          <w:p w:rsidR="000824C4" w:rsidRPr="00694C1F" w:rsidRDefault="000824C4" w:rsidP="005C157C">
            <w:pPr>
              <w:jc w:val="center"/>
              <w:rPr>
                <w:rFonts w:ascii="Arial" w:hAnsi="Arial" w:cs="Arial"/>
                <w:b/>
                <w:bCs/>
                <w:sz w:val="16"/>
                <w:szCs w:val="16"/>
              </w:rPr>
            </w:pPr>
            <w:r w:rsidRPr="00694C1F">
              <w:rPr>
                <w:rFonts w:ascii="Arial" w:hAnsi="Arial" w:cs="Arial"/>
                <w:b/>
                <w:bCs/>
                <w:sz w:val="16"/>
                <w:szCs w:val="16"/>
              </w:rPr>
              <w:t>Overall</w:t>
            </w:r>
          </w:p>
        </w:tc>
        <w:tc>
          <w:tcPr>
            <w:tcW w:w="2240" w:type="dxa"/>
            <w:gridSpan w:val="2"/>
            <w:tcBorders>
              <w:top w:val="single" w:sz="4" w:space="0" w:color="auto"/>
              <w:left w:val="nil"/>
              <w:bottom w:val="single" w:sz="4" w:space="0" w:color="auto"/>
              <w:right w:val="single" w:sz="4" w:space="0" w:color="000000"/>
            </w:tcBorders>
            <w:vAlign w:val="center"/>
          </w:tcPr>
          <w:p w:rsidR="000824C4" w:rsidRPr="00694C1F" w:rsidRDefault="000824C4" w:rsidP="005C157C">
            <w:pPr>
              <w:jc w:val="center"/>
              <w:rPr>
                <w:rFonts w:ascii="Arial" w:hAnsi="Arial" w:cs="Arial"/>
                <w:b/>
                <w:bCs/>
                <w:sz w:val="16"/>
                <w:szCs w:val="16"/>
              </w:rPr>
            </w:pPr>
            <w:r w:rsidRPr="00694C1F">
              <w:rPr>
                <w:rFonts w:ascii="Arial" w:hAnsi="Arial" w:cs="Arial"/>
                <w:b/>
                <w:bCs/>
                <w:sz w:val="16"/>
                <w:szCs w:val="16"/>
              </w:rPr>
              <w:t>Gender</w:t>
            </w:r>
          </w:p>
        </w:tc>
        <w:tc>
          <w:tcPr>
            <w:tcW w:w="2240" w:type="dxa"/>
            <w:gridSpan w:val="2"/>
            <w:tcBorders>
              <w:top w:val="single" w:sz="4" w:space="0" w:color="auto"/>
              <w:left w:val="nil"/>
              <w:bottom w:val="single" w:sz="4" w:space="0" w:color="auto"/>
              <w:right w:val="single" w:sz="4" w:space="0" w:color="auto"/>
            </w:tcBorders>
            <w:vAlign w:val="center"/>
          </w:tcPr>
          <w:p w:rsidR="000824C4" w:rsidRPr="00694C1F" w:rsidRDefault="000824C4" w:rsidP="005C157C">
            <w:pPr>
              <w:jc w:val="center"/>
              <w:rPr>
                <w:rFonts w:ascii="Arial" w:hAnsi="Arial" w:cs="Arial"/>
                <w:b/>
                <w:bCs/>
                <w:sz w:val="16"/>
                <w:szCs w:val="16"/>
              </w:rPr>
            </w:pPr>
            <w:r w:rsidRPr="00694C1F">
              <w:rPr>
                <w:rFonts w:ascii="Arial" w:hAnsi="Arial" w:cs="Arial"/>
                <w:b/>
                <w:bCs/>
                <w:sz w:val="16"/>
                <w:szCs w:val="16"/>
              </w:rPr>
              <w:t>Race</w:t>
            </w:r>
          </w:p>
        </w:tc>
      </w:tr>
      <w:tr w:rsidR="000824C4" w:rsidRPr="005359EE">
        <w:trPr>
          <w:trHeight w:val="60"/>
          <w:jc w:val="center"/>
        </w:trPr>
        <w:tc>
          <w:tcPr>
            <w:tcW w:w="2805" w:type="dxa"/>
            <w:vMerge/>
            <w:tcBorders>
              <w:top w:val="single" w:sz="4" w:space="0" w:color="auto"/>
              <w:left w:val="single" w:sz="4" w:space="0" w:color="auto"/>
              <w:bottom w:val="single" w:sz="8" w:space="0" w:color="000000"/>
              <w:right w:val="single" w:sz="4" w:space="0" w:color="auto"/>
            </w:tcBorders>
            <w:vAlign w:val="center"/>
          </w:tcPr>
          <w:p w:rsidR="000824C4" w:rsidRPr="00694C1F" w:rsidRDefault="000824C4" w:rsidP="005C157C">
            <w:pPr>
              <w:rPr>
                <w:rFonts w:ascii="Arial" w:hAnsi="Arial" w:cs="Arial"/>
                <w:b/>
                <w:bCs/>
                <w:sz w:val="16"/>
                <w:szCs w:val="16"/>
              </w:rPr>
            </w:pPr>
          </w:p>
        </w:tc>
        <w:tc>
          <w:tcPr>
            <w:tcW w:w="775" w:type="dxa"/>
            <w:vMerge/>
            <w:tcBorders>
              <w:top w:val="single" w:sz="4" w:space="0" w:color="auto"/>
              <w:left w:val="single" w:sz="4" w:space="0" w:color="auto"/>
              <w:bottom w:val="single" w:sz="8" w:space="0" w:color="000000"/>
              <w:right w:val="single" w:sz="4" w:space="0" w:color="auto"/>
            </w:tcBorders>
            <w:vAlign w:val="center"/>
          </w:tcPr>
          <w:p w:rsidR="000824C4" w:rsidRPr="00694C1F" w:rsidRDefault="000824C4" w:rsidP="005C157C">
            <w:pPr>
              <w:rPr>
                <w:rFonts w:ascii="Arial" w:hAnsi="Arial" w:cs="Arial"/>
                <w:b/>
                <w:bCs/>
                <w:sz w:val="16"/>
                <w:szCs w:val="16"/>
              </w:rPr>
            </w:pPr>
          </w:p>
        </w:tc>
        <w:tc>
          <w:tcPr>
            <w:tcW w:w="1120" w:type="dxa"/>
            <w:tcBorders>
              <w:top w:val="nil"/>
              <w:left w:val="nil"/>
              <w:bottom w:val="single" w:sz="8" w:space="0" w:color="auto"/>
              <w:right w:val="single" w:sz="4" w:space="0" w:color="auto"/>
            </w:tcBorders>
            <w:vAlign w:val="center"/>
          </w:tcPr>
          <w:p w:rsidR="000824C4" w:rsidRPr="00694C1F" w:rsidRDefault="000824C4" w:rsidP="005C157C">
            <w:pPr>
              <w:jc w:val="center"/>
              <w:rPr>
                <w:rFonts w:ascii="Arial" w:hAnsi="Arial" w:cs="Arial"/>
                <w:b/>
                <w:bCs/>
                <w:sz w:val="16"/>
                <w:szCs w:val="16"/>
              </w:rPr>
            </w:pPr>
            <w:r w:rsidRPr="00694C1F">
              <w:rPr>
                <w:rFonts w:ascii="Arial" w:hAnsi="Arial" w:cs="Arial"/>
                <w:b/>
                <w:bCs/>
                <w:sz w:val="16"/>
                <w:szCs w:val="16"/>
              </w:rPr>
              <w:t>Male</w:t>
            </w:r>
          </w:p>
        </w:tc>
        <w:tc>
          <w:tcPr>
            <w:tcW w:w="1120" w:type="dxa"/>
            <w:tcBorders>
              <w:top w:val="nil"/>
              <w:left w:val="nil"/>
              <w:bottom w:val="single" w:sz="8" w:space="0" w:color="auto"/>
              <w:right w:val="single" w:sz="4" w:space="0" w:color="auto"/>
            </w:tcBorders>
            <w:vAlign w:val="center"/>
          </w:tcPr>
          <w:p w:rsidR="000824C4" w:rsidRPr="00694C1F" w:rsidRDefault="000824C4" w:rsidP="005C157C">
            <w:pPr>
              <w:jc w:val="center"/>
              <w:rPr>
                <w:rFonts w:ascii="Arial" w:hAnsi="Arial" w:cs="Arial"/>
                <w:b/>
                <w:bCs/>
                <w:sz w:val="16"/>
                <w:szCs w:val="16"/>
              </w:rPr>
            </w:pPr>
            <w:r w:rsidRPr="00694C1F">
              <w:rPr>
                <w:rFonts w:ascii="Arial" w:hAnsi="Arial" w:cs="Arial"/>
                <w:b/>
                <w:bCs/>
                <w:sz w:val="16"/>
                <w:szCs w:val="16"/>
              </w:rPr>
              <w:t>Female</w:t>
            </w:r>
          </w:p>
        </w:tc>
        <w:tc>
          <w:tcPr>
            <w:tcW w:w="1120" w:type="dxa"/>
            <w:tcBorders>
              <w:top w:val="nil"/>
              <w:left w:val="nil"/>
              <w:bottom w:val="single" w:sz="8" w:space="0" w:color="auto"/>
              <w:right w:val="single" w:sz="4" w:space="0" w:color="auto"/>
            </w:tcBorders>
            <w:vAlign w:val="center"/>
          </w:tcPr>
          <w:p w:rsidR="000824C4" w:rsidRPr="00694C1F" w:rsidRDefault="000824C4" w:rsidP="005C157C">
            <w:pPr>
              <w:jc w:val="center"/>
              <w:rPr>
                <w:rFonts w:ascii="Arial" w:hAnsi="Arial" w:cs="Arial"/>
                <w:b/>
                <w:bCs/>
                <w:sz w:val="16"/>
                <w:szCs w:val="16"/>
              </w:rPr>
            </w:pPr>
            <w:r w:rsidRPr="00694C1F">
              <w:rPr>
                <w:rFonts w:ascii="Arial" w:hAnsi="Arial" w:cs="Arial"/>
                <w:b/>
                <w:bCs/>
                <w:sz w:val="16"/>
                <w:szCs w:val="16"/>
              </w:rPr>
              <w:t>White</w:t>
            </w:r>
          </w:p>
        </w:tc>
        <w:tc>
          <w:tcPr>
            <w:tcW w:w="1120" w:type="dxa"/>
            <w:tcBorders>
              <w:top w:val="nil"/>
              <w:left w:val="nil"/>
              <w:bottom w:val="single" w:sz="8" w:space="0" w:color="auto"/>
              <w:right w:val="single" w:sz="4" w:space="0" w:color="auto"/>
            </w:tcBorders>
            <w:vAlign w:val="center"/>
          </w:tcPr>
          <w:p w:rsidR="000824C4" w:rsidRPr="00694C1F" w:rsidRDefault="000824C4" w:rsidP="005C157C">
            <w:pPr>
              <w:jc w:val="center"/>
              <w:rPr>
                <w:rFonts w:ascii="Arial" w:hAnsi="Arial" w:cs="Arial"/>
                <w:b/>
                <w:bCs/>
                <w:sz w:val="16"/>
                <w:szCs w:val="16"/>
              </w:rPr>
            </w:pPr>
            <w:r w:rsidRPr="00694C1F">
              <w:rPr>
                <w:rFonts w:ascii="Arial" w:hAnsi="Arial" w:cs="Arial"/>
                <w:b/>
                <w:bCs/>
                <w:sz w:val="16"/>
                <w:szCs w:val="16"/>
              </w:rPr>
              <w:t>African American</w:t>
            </w:r>
          </w:p>
        </w:tc>
      </w:tr>
      <w:tr w:rsidR="000824C4" w:rsidRPr="005359EE">
        <w:trPr>
          <w:trHeight w:val="60"/>
          <w:jc w:val="center"/>
        </w:trPr>
        <w:tc>
          <w:tcPr>
            <w:tcW w:w="2805" w:type="dxa"/>
            <w:tcBorders>
              <w:top w:val="nil"/>
              <w:left w:val="single" w:sz="4" w:space="0" w:color="auto"/>
              <w:bottom w:val="nil"/>
              <w:right w:val="nil"/>
            </w:tcBorders>
            <w:noWrap/>
            <w:vAlign w:val="bottom"/>
          </w:tcPr>
          <w:p w:rsidR="000824C4" w:rsidRPr="00694C1F" w:rsidRDefault="000824C4" w:rsidP="005C157C">
            <w:pPr>
              <w:rPr>
                <w:rFonts w:ascii="Arial" w:hAnsi="Arial" w:cs="Arial"/>
                <w:sz w:val="16"/>
                <w:szCs w:val="16"/>
              </w:rPr>
            </w:pPr>
            <w:r w:rsidRPr="00694C1F">
              <w:rPr>
                <w:rFonts w:ascii="Arial" w:hAnsi="Arial" w:cs="Arial"/>
                <w:sz w:val="16"/>
                <w:szCs w:val="16"/>
              </w:rPr>
              <w:t> </w:t>
            </w:r>
          </w:p>
        </w:tc>
        <w:tc>
          <w:tcPr>
            <w:tcW w:w="775" w:type="dxa"/>
            <w:tcBorders>
              <w:top w:val="nil"/>
              <w:left w:val="single" w:sz="4" w:space="0" w:color="auto"/>
              <w:bottom w:val="nil"/>
              <w:right w:val="single" w:sz="4" w:space="0" w:color="auto"/>
            </w:tcBorders>
            <w:vAlign w:val="bottom"/>
          </w:tcPr>
          <w:p w:rsidR="000824C4" w:rsidRPr="00694C1F" w:rsidRDefault="000824C4" w:rsidP="005C157C">
            <w:pPr>
              <w:rPr>
                <w:rFonts w:ascii="Arial" w:hAnsi="Arial" w:cs="Arial"/>
                <w:sz w:val="16"/>
                <w:szCs w:val="16"/>
              </w:rPr>
            </w:pPr>
            <w:r w:rsidRPr="00694C1F">
              <w:rPr>
                <w:rFonts w:ascii="Arial" w:hAnsi="Arial" w:cs="Arial"/>
                <w:sz w:val="16"/>
                <w:szCs w:val="16"/>
              </w:rPr>
              <w:t> </w:t>
            </w:r>
          </w:p>
        </w:tc>
        <w:tc>
          <w:tcPr>
            <w:tcW w:w="1120" w:type="dxa"/>
            <w:tcBorders>
              <w:top w:val="nil"/>
              <w:left w:val="nil"/>
              <w:bottom w:val="nil"/>
              <w:right w:val="nil"/>
            </w:tcBorders>
            <w:vAlign w:val="bottom"/>
          </w:tcPr>
          <w:p w:rsidR="000824C4" w:rsidRPr="00694C1F" w:rsidRDefault="000824C4" w:rsidP="005C157C">
            <w:pPr>
              <w:rPr>
                <w:rFonts w:ascii="Arial" w:hAnsi="Arial" w:cs="Arial"/>
                <w:sz w:val="16"/>
                <w:szCs w:val="16"/>
              </w:rPr>
            </w:pPr>
            <w:r w:rsidRPr="00694C1F">
              <w:rPr>
                <w:rFonts w:ascii="Arial" w:hAnsi="Arial" w:cs="Arial"/>
                <w:sz w:val="16"/>
                <w:szCs w:val="16"/>
              </w:rPr>
              <w:t> </w:t>
            </w:r>
          </w:p>
        </w:tc>
        <w:tc>
          <w:tcPr>
            <w:tcW w:w="1120" w:type="dxa"/>
            <w:tcBorders>
              <w:top w:val="nil"/>
              <w:left w:val="single" w:sz="4" w:space="0" w:color="auto"/>
              <w:bottom w:val="nil"/>
              <w:right w:val="nil"/>
            </w:tcBorders>
            <w:vAlign w:val="bottom"/>
          </w:tcPr>
          <w:p w:rsidR="000824C4" w:rsidRPr="00694C1F" w:rsidRDefault="000824C4" w:rsidP="005C157C">
            <w:pPr>
              <w:rPr>
                <w:rFonts w:ascii="Arial" w:hAnsi="Arial" w:cs="Arial"/>
                <w:sz w:val="16"/>
                <w:szCs w:val="16"/>
              </w:rPr>
            </w:pPr>
            <w:r w:rsidRPr="00694C1F">
              <w:rPr>
                <w:rFonts w:ascii="Arial" w:hAnsi="Arial" w:cs="Arial"/>
                <w:sz w:val="16"/>
                <w:szCs w:val="16"/>
              </w:rPr>
              <w:t> </w:t>
            </w:r>
          </w:p>
        </w:tc>
        <w:tc>
          <w:tcPr>
            <w:tcW w:w="1120" w:type="dxa"/>
            <w:tcBorders>
              <w:top w:val="nil"/>
              <w:left w:val="single" w:sz="4" w:space="0" w:color="auto"/>
              <w:bottom w:val="nil"/>
              <w:right w:val="nil"/>
            </w:tcBorders>
            <w:vAlign w:val="bottom"/>
          </w:tcPr>
          <w:p w:rsidR="000824C4" w:rsidRPr="00694C1F" w:rsidRDefault="000824C4" w:rsidP="005C157C">
            <w:pPr>
              <w:rPr>
                <w:rFonts w:ascii="Arial" w:hAnsi="Arial" w:cs="Arial"/>
                <w:sz w:val="16"/>
                <w:szCs w:val="16"/>
              </w:rPr>
            </w:pPr>
            <w:r w:rsidRPr="00694C1F">
              <w:rPr>
                <w:rFonts w:ascii="Arial" w:hAnsi="Arial" w:cs="Arial"/>
                <w:sz w:val="16"/>
                <w:szCs w:val="16"/>
              </w:rPr>
              <w:t> </w:t>
            </w:r>
          </w:p>
        </w:tc>
        <w:tc>
          <w:tcPr>
            <w:tcW w:w="1120" w:type="dxa"/>
            <w:tcBorders>
              <w:top w:val="nil"/>
              <w:left w:val="single" w:sz="4" w:space="0" w:color="auto"/>
              <w:bottom w:val="nil"/>
              <w:right w:val="single" w:sz="4" w:space="0" w:color="auto"/>
            </w:tcBorders>
            <w:vAlign w:val="bottom"/>
          </w:tcPr>
          <w:p w:rsidR="000824C4" w:rsidRPr="00694C1F" w:rsidRDefault="000824C4" w:rsidP="005C157C">
            <w:pPr>
              <w:rPr>
                <w:rFonts w:ascii="Arial" w:hAnsi="Arial" w:cs="Arial"/>
                <w:sz w:val="16"/>
                <w:szCs w:val="16"/>
              </w:rPr>
            </w:pPr>
            <w:r w:rsidRPr="00694C1F">
              <w:rPr>
                <w:rFonts w:ascii="Arial" w:hAnsi="Arial" w:cs="Arial"/>
                <w:sz w:val="16"/>
                <w:szCs w:val="16"/>
              </w:rPr>
              <w:t> </w:t>
            </w:r>
          </w:p>
        </w:tc>
      </w:tr>
      <w:tr w:rsidR="000824C4" w:rsidRPr="005359EE">
        <w:trPr>
          <w:trHeight w:val="240"/>
          <w:jc w:val="center"/>
        </w:trPr>
        <w:tc>
          <w:tcPr>
            <w:tcW w:w="2805" w:type="dxa"/>
            <w:tcBorders>
              <w:top w:val="nil"/>
              <w:left w:val="single" w:sz="4" w:space="0" w:color="auto"/>
              <w:bottom w:val="nil"/>
              <w:right w:val="nil"/>
            </w:tcBorders>
            <w:noWrap/>
            <w:vAlign w:val="bottom"/>
          </w:tcPr>
          <w:p w:rsidR="000824C4" w:rsidRPr="00694C1F" w:rsidRDefault="000824C4" w:rsidP="005C157C">
            <w:pPr>
              <w:rPr>
                <w:rFonts w:ascii="Arial" w:hAnsi="Arial" w:cs="Arial"/>
                <w:sz w:val="16"/>
                <w:szCs w:val="16"/>
              </w:rPr>
            </w:pPr>
            <w:r>
              <w:rPr>
                <w:rFonts w:ascii="Arial" w:hAnsi="Arial" w:cs="Arial"/>
                <w:sz w:val="16"/>
                <w:szCs w:val="16"/>
              </w:rPr>
              <w:t>Haywood</w:t>
            </w:r>
            <w:r w:rsidRPr="00694C1F">
              <w:rPr>
                <w:rFonts w:ascii="Arial" w:hAnsi="Arial" w:cs="Arial"/>
                <w:sz w:val="16"/>
                <w:szCs w:val="16"/>
              </w:rPr>
              <w:t xml:space="preserve"> County</w:t>
            </w:r>
          </w:p>
        </w:tc>
        <w:tc>
          <w:tcPr>
            <w:tcW w:w="775" w:type="dxa"/>
            <w:tcBorders>
              <w:top w:val="nil"/>
              <w:left w:val="single" w:sz="4" w:space="0" w:color="auto"/>
              <w:bottom w:val="nil"/>
              <w:right w:val="single" w:sz="4" w:space="0" w:color="auto"/>
            </w:tcBorders>
            <w:noWrap/>
            <w:vAlign w:val="center"/>
          </w:tcPr>
          <w:p w:rsidR="000824C4" w:rsidRPr="005359EE" w:rsidRDefault="000824C4" w:rsidP="00B65570">
            <w:pPr>
              <w:jc w:val="right"/>
              <w:rPr>
                <w:rFonts w:ascii="Arial" w:hAnsi="Arial" w:cs="Arial"/>
                <w:sz w:val="16"/>
                <w:szCs w:val="16"/>
              </w:rPr>
            </w:pPr>
            <w:r w:rsidRPr="005359EE">
              <w:rPr>
                <w:rFonts w:ascii="Arial" w:hAnsi="Arial" w:cs="Arial"/>
                <w:sz w:val="16"/>
                <w:szCs w:val="16"/>
              </w:rPr>
              <w:t>77.3</w:t>
            </w:r>
          </w:p>
        </w:tc>
        <w:tc>
          <w:tcPr>
            <w:tcW w:w="1120" w:type="dxa"/>
            <w:tcBorders>
              <w:top w:val="nil"/>
              <w:left w:val="nil"/>
              <w:bottom w:val="nil"/>
              <w:right w:val="single" w:sz="4" w:space="0" w:color="auto"/>
            </w:tcBorders>
            <w:noWrap/>
            <w:vAlign w:val="center"/>
          </w:tcPr>
          <w:p w:rsidR="000824C4" w:rsidRPr="005359EE" w:rsidRDefault="000824C4" w:rsidP="00B65570">
            <w:pPr>
              <w:jc w:val="right"/>
              <w:rPr>
                <w:rFonts w:ascii="Arial" w:hAnsi="Arial" w:cs="Arial"/>
                <w:sz w:val="16"/>
                <w:szCs w:val="16"/>
              </w:rPr>
            </w:pPr>
            <w:r w:rsidRPr="005359EE">
              <w:rPr>
                <w:rFonts w:ascii="Arial" w:hAnsi="Arial" w:cs="Arial"/>
                <w:sz w:val="16"/>
                <w:szCs w:val="16"/>
              </w:rPr>
              <w:t>74.8</w:t>
            </w:r>
          </w:p>
        </w:tc>
        <w:tc>
          <w:tcPr>
            <w:tcW w:w="1120" w:type="dxa"/>
            <w:tcBorders>
              <w:top w:val="nil"/>
              <w:left w:val="nil"/>
              <w:bottom w:val="nil"/>
              <w:right w:val="single" w:sz="4" w:space="0" w:color="auto"/>
            </w:tcBorders>
            <w:noWrap/>
            <w:vAlign w:val="center"/>
          </w:tcPr>
          <w:p w:rsidR="000824C4" w:rsidRPr="005359EE" w:rsidRDefault="000824C4" w:rsidP="00B65570">
            <w:pPr>
              <w:jc w:val="right"/>
              <w:rPr>
                <w:rFonts w:ascii="Arial" w:hAnsi="Arial" w:cs="Arial"/>
                <w:sz w:val="16"/>
                <w:szCs w:val="16"/>
              </w:rPr>
            </w:pPr>
            <w:r w:rsidRPr="005359EE">
              <w:rPr>
                <w:rFonts w:ascii="Arial" w:hAnsi="Arial" w:cs="Arial"/>
                <w:sz w:val="16"/>
                <w:szCs w:val="16"/>
              </w:rPr>
              <w:t>79.6</w:t>
            </w:r>
          </w:p>
        </w:tc>
        <w:tc>
          <w:tcPr>
            <w:tcW w:w="1120" w:type="dxa"/>
            <w:tcBorders>
              <w:top w:val="nil"/>
              <w:left w:val="nil"/>
              <w:bottom w:val="nil"/>
              <w:right w:val="single" w:sz="4" w:space="0" w:color="auto"/>
            </w:tcBorders>
            <w:noWrap/>
            <w:vAlign w:val="center"/>
          </w:tcPr>
          <w:p w:rsidR="000824C4" w:rsidRPr="005359EE" w:rsidRDefault="000824C4" w:rsidP="00B65570">
            <w:pPr>
              <w:jc w:val="right"/>
              <w:rPr>
                <w:rFonts w:ascii="Arial" w:hAnsi="Arial" w:cs="Arial"/>
                <w:sz w:val="16"/>
                <w:szCs w:val="16"/>
              </w:rPr>
            </w:pPr>
            <w:r w:rsidRPr="005359EE">
              <w:rPr>
                <w:rFonts w:ascii="Arial" w:hAnsi="Arial" w:cs="Arial"/>
                <w:sz w:val="16"/>
                <w:szCs w:val="16"/>
              </w:rPr>
              <w:t>77.2</w:t>
            </w:r>
          </w:p>
        </w:tc>
        <w:tc>
          <w:tcPr>
            <w:tcW w:w="1120" w:type="dxa"/>
            <w:tcBorders>
              <w:top w:val="nil"/>
              <w:left w:val="nil"/>
              <w:bottom w:val="nil"/>
              <w:right w:val="single" w:sz="4" w:space="0" w:color="auto"/>
            </w:tcBorders>
            <w:noWrap/>
            <w:vAlign w:val="center"/>
          </w:tcPr>
          <w:p w:rsidR="000824C4" w:rsidRPr="005359EE" w:rsidRDefault="000824C4" w:rsidP="00B65570">
            <w:pPr>
              <w:jc w:val="right"/>
              <w:rPr>
                <w:rFonts w:ascii="Arial" w:hAnsi="Arial" w:cs="Arial"/>
                <w:sz w:val="16"/>
                <w:szCs w:val="16"/>
              </w:rPr>
            </w:pPr>
            <w:r w:rsidRPr="005359EE">
              <w:rPr>
                <w:rFonts w:ascii="Arial" w:hAnsi="Arial" w:cs="Arial"/>
                <w:sz w:val="16"/>
                <w:szCs w:val="16"/>
              </w:rPr>
              <w:t>81.1</w:t>
            </w:r>
          </w:p>
        </w:tc>
      </w:tr>
      <w:tr w:rsidR="000824C4" w:rsidRPr="005359EE">
        <w:trPr>
          <w:trHeight w:val="240"/>
          <w:jc w:val="center"/>
        </w:trPr>
        <w:tc>
          <w:tcPr>
            <w:tcW w:w="2805" w:type="dxa"/>
            <w:tcBorders>
              <w:top w:val="nil"/>
              <w:left w:val="single" w:sz="4" w:space="0" w:color="auto"/>
              <w:bottom w:val="nil"/>
              <w:right w:val="nil"/>
            </w:tcBorders>
            <w:noWrap/>
            <w:vAlign w:val="bottom"/>
          </w:tcPr>
          <w:p w:rsidR="000824C4" w:rsidRPr="00694C1F" w:rsidRDefault="000824C4" w:rsidP="005C157C">
            <w:pPr>
              <w:rPr>
                <w:rFonts w:ascii="Arial" w:hAnsi="Arial" w:cs="Arial"/>
                <w:sz w:val="16"/>
                <w:szCs w:val="16"/>
              </w:rPr>
            </w:pPr>
            <w:r w:rsidRPr="00694C1F">
              <w:rPr>
                <w:rFonts w:ascii="Arial" w:hAnsi="Arial" w:cs="Arial"/>
                <w:sz w:val="16"/>
                <w:szCs w:val="16"/>
              </w:rPr>
              <w:t>Regional Arithmetic Mean</w:t>
            </w:r>
          </w:p>
        </w:tc>
        <w:tc>
          <w:tcPr>
            <w:tcW w:w="775" w:type="dxa"/>
            <w:tcBorders>
              <w:top w:val="nil"/>
              <w:left w:val="single" w:sz="4" w:space="0" w:color="auto"/>
              <w:bottom w:val="nil"/>
              <w:right w:val="single" w:sz="4" w:space="0" w:color="auto"/>
            </w:tcBorders>
            <w:noWrap/>
            <w:vAlign w:val="center"/>
          </w:tcPr>
          <w:p w:rsidR="000824C4" w:rsidRPr="00694C1F" w:rsidRDefault="000824C4" w:rsidP="00B65570">
            <w:pPr>
              <w:jc w:val="right"/>
              <w:rPr>
                <w:rFonts w:ascii="Arial" w:hAnsi="Arial" w:cs="Arial"/>
                <w:sz w:val="16"/>
                <w:szCs w:val="16"/>
              </w:rPr>
            </w:pPr>
            <w:r w:rsidRPr="00694C1F">
              <w:rPr>
                <w:rFonts w:ascii="Arial" w:hAnsi="Arial" w:cs="Arial"/>
                <w:sz w:val="16"/>
                <w:szCs w:val="16"/>
              </w:rPr>
              <w:t>77.0</w:t>
            </w:r>
          </w:p>
        </w:tc>
        <w:tc>
          <w:tcPr>
            <w:tcW w:w="1120" w:type="dxa"/>
            <w:tcBorders>
              <w:top w:val="nil"/>
              <w:left w:val="nil"/>
              <w:bottom w:val="nil"/>
              <w:right w:val="single" w:sz="4" w:space="0" w:color="auto"/>
            </w:tcBorders>
            <w:noWrap/>
            <w:vAlign w:val="center"/>
          </w:tcPr>
          <w:p w:rsidR="000824C4" w:rsidRPr="00694C1F" w:rsidRDefault="000824C4" w:rsidP="00B65570">
            <w:pPr>
              <w:jc w:val="right"/>
              <w:rPr>
                <w:rFonts w:ascii="Arial" w:hAnsi="Arial" w:cs="Arial"/>
                <w:sz w:val="16"/>
                <w:szCs w:val="16"/>
              </w:rPr>
            </w:pPr>
            <w:r w:rsidRPr="00694C1F">
              <w:rPr>
                <w:rFonts w:ascii="Arial" w:hAnsi="Arial" w:cs="Arial"/>
                <w:sz w:val="16"/>
                <w:szCs w:val="16"/>
              </w:rPr>
              <w:t>74.3</w:t>
            </w:r>
          </w:p>
        </w:tc>
        <w:tc>
          <w:tcPr>
            <w:tcW w:w="1120" w:type="dxa"/>
            <w:tcBorders>
              <w:top w:val="nil"/>
              <w:left w:val="nil"/>
              <w:bottom w:val="nil"/>
              <w:right w:val="single" w:sz="4" w:space="0" w:color="auto"/>
            </w:tcBorders>
            <w:noWrap/>
            <w:vAlign w:val="center"/>
          </w:tcPr>
          <w:p w:rsidR="000824C4" w:rsidRPr="00694C1F" w:rsidRDefault="000824C4" w:rsidP="00B65570">
            <w:pPr>
              <w:jc w:val="right"/>
              <w:rPr>
                <w:rFonts w:ascii="Arial" w:hAnsi="Arial" w:cs="Arial"/>
                <w:sz w:val="16"/>
                <w:szCs w:val="16"/>
              </w:rPr>
            </w:pPr>
            <w:r w:rsidRPr="00694C1F">
              <w:rPr>
                <w:rFonts w:ascii="Arial" w:hAnsi="Arial" w:cs="Arial"/>
                <w:sz w:val="16"/>
                <w:szCs w:val="16"/>
              </w:rPr>
              <w:t>79.8</w:t>
            </w:r>
          </w:p>
        </w:tc>
        <w:tc>
          <w:tcPr>
            <w:tcW w:w="1120" w:type="dxa"/>
            <w:tcBorders>
              <w:top w:val="nil"/>
              <w:left w:val="nil"/>
              <w:bottom w:val="nil"/>
              <w:right w:val="single" w:sz="4" w:space="0" w:color="auto"/>
            </w:tcBorders>
            <w:noWrap/>
            <w:vAlign w:val="center"/>
          </w:tcPr>
          <w:p w:rsidR="000824C4" w:rsidRPr="00694C1F" w:rsidRDefault="000824C4" w:rsidP="00B65570">
            <w:pPr>
              <w:jc w:val="right"/>
              <w:rPr>
                <w:rFonts w:ascii="Arial" w:hAnsi="Arial" w:cs="Arial"/>
                <w:sz w:val="16"/>
                <w:szCs w:val="16"/>
              </w:rPr>
            </w:pPr>
            <w:r w:rsidRPr="00694C1F">
              <w:rPr>
                <w:rFonts w:ascii="Arial" w:hAnsi="Arial" w:cs="Arial"/>
                <w:sz w:val="16"/>
                <w:szCs w:val="16"/>
              </w:rPr>
              <w:t>77.3</w:t>
            </w:r>
          </w:p>
        </w:tc>
        <w:tc>
          <w:tcPr>
            <w:tcW w:w="1120" w:type="dxa"/>
            <w:tcBorders>
              <w:top w:val="nil"/>
              <w:left w:val="nil"/>
              <w:bottom w:val="nil"/>
              <w:right w:val="single" w:sz="4" w:space="0" w:color="auto"/>
            </w:tcBorders>
            <w:noWrap/>
            <w:vAlign w:val="center"/>
          </w:tcPr>
          <w:p w:rsidR="000824C4" w:rsidRPr="00694C1F" w:rsidRDefault="000824C4" w:rsidP="00B65570">
            <w:pPr>
              <w:jc w:val="right"/>
              <w:rPr>
                <w:rFonts w:ascii="Arial" w:hAnsi="Arial" w:cs="Arial"/>
                <w:sz w:val="16"/>
                <w:szCs w:val="16"/>
              </w:rPr>
            </w:pPr>
            <w:r w:rsidRPr="00694C1F">
              <w:rPr>
                <w:rFonts w:ascii="Arial" w:hAnsi="Arial" w:cs="Arial"/>
                <w:sz w:val="16"/>
                <w:szCs w:val="16"/>
              </w:rPr>
              <w:t>74.0</w:t>
            </w:r>
          </w:p>
        </w:tc>
      </w:tr>
      <w:tr w:rsidR="000824C4" w:rsidRPr="005359EE">
        <w:trPr>
          <w:trHeight w:val="255"/>
          <w:jc w:val="center"/>
        </w:trPr>
        <w:tc>
          <w:tcPr>
            <w:tcW w:w="2805" w:type="dxa"/>
            <w:tcBorders>
              <w:top w:val="nil"/>
              <w:left w:val="single" w:sz="4" w:space="0" w:color="auto"/>
              <w:bottom w:val="nil"/>
              <w:right w:val="nil"/>
            </w:tcBorders>
            <w:noWrap/>
            <w:vAlign w:val="bottom"/>
          </w:tcPr>
          <w:p w:rsidR="000824C4" w:rsidRPr="00694C1F" w:rsidRDefault="000824C4" w:rsidP="005C157C">
            <w:pPr>
              <w:rPr>
                <w:rFonts w:ascii="Arial" w:hAnsi="Arial" w:cs="Arial"/>
                <w:sz w:val="16"/>
                <w:szCs w:val="16"/>
              </w:rPr>
            </w:pPr>
            <w:r w:rsidRPr="00694C1F">
              <w:rPr>
                <w:rFonts w:ascii="Arial" w:hAnsi="Arial" w:cs="Arial"/>
                <w:sz w:val="16"/>
                <w:szCs w:val="16"/>
              </w:rPr>
              <w:t>State Total</w:t>
            </w:r>
          </w:p>
        </w:tc>
        <w:tc>
          <w:tcPr>
            <w:tcW w:w="775" w:type="dxa"/>
            <w:tcBorders>
              <w:top w:val="nil"/>
              <w:left w:val="single" w:sz="4" w:space="0" w:color="auto"/>
              <w:bottom w:val="nil"/>
              <w:right w:val="single" w:sz="4" w:space="0" w:color="auto"/>
            </w:tcBorders>
            <w:noWrap/>
            <w:vAlign w:val="center"/>
          </w:tcPr>
          <w:p w:rsidR="000824C4" w:rsidRPr="00694C1F" w:rsidRDefault="000824C4" w:rsidP="00B65570">
            <w:pPr>
              <w:jc w:val="right"/>
              <w:rPr>
                <w:rFonts w:ascii="Arial" w:hAnsi="Arial" w:cs="Arial"/>
                <w:sz w:val="16"/>
                <w:szCs w:val="16"/>
              </w:rPr>
            </w:pPr>
            <w:r w:rsidRPr="00694C1F">
              <w:rPr>
                <w:rFonts w:ascii="Arial" w:hAnsi="Arial" w:cs="Arial"/>
                <w:sz w:val="16"/>
                <w:szCs w:val="16"/>
              </w:rPr>
              <w:t>77.3</w:t>
            </w:r>
          </w:p>
        </w:tc>
        <w:tc>
          <w:tcPr>
            <w:tcW w:w="1120" w:type="dxa"/>
            <w:tcBorders>
              <w:top w:val="nil"/>
              <w:left w:val="nil"/>
              <w:bottom w:val="nil"/>
              <w:right w:val="single" w:sz="4" w:space="0" w:color="auto"/>
            </w:tcBorders>
            <w:noWrap/>
            <w:vAlign w:val="center"/>
          </w:tcPr>
          <w:p w:rsidR="000824C4" w:rsidRPr="00694C1F" w:rsidRDefault="000824C4" w:rsidP="00B65570">
            <w:pPr>
              <w:jc w:val="right"/>
              <w:rPr>
                <w:rFonts w:ascii="Arial" w:hAnsi="Arial" w:cs="Arial"/>
                <w:sz w:val="16"/>
                <w:szCs w:val="16"/>
              </w:rPr>
            </w:pPr>
            <w:r w:rsidRPr="00694C1F">
              <w:rPr>
                <w:rFonts w:ascii="Arial" w:hAnsi="Arial" w:cs="Arial"/>
                <w:sz w:val="16"/>
                <w:szCs w:val="16"/>
              </w:rPr>
              <w:t>74.5</w:t>
            </w:r>
          </w:p>
        </w:tc>
        <w:tc>
          <w:tcPr>
            <w:tcW w:w="1120" w:type="dxa"/>
            <w:tcBorders>
              <w:top w:val="nil"/>
              <w:left w:val="nil"/>
              <w:bottom w:val="nil"/>
              <w:right w:val="single" w:sz="4" w:space="0" w:color="auto"/>
            </w:tcBorders>
            <w:noWrap/>
            <w:vAlign w:val="center"/>
          </w:tcPr>
          <w:p w:rsidR="000824C4" w:rsidRPr="00694C1F" w:rsidRDefault="000824C4" w:rsidP="00B65570">
            <w:pPr>
              <w:jc w:val="right"/>
              <w:rPr>
                <w:rFonts w:ascii="Arial" w:hAnsi="Arial" w:cs="Arial"/>
                <w:sz w:val="16"/>
                <w:szCs w:val="16"/>
              </w:rPr>
            </w:pPr>
            <w:r w:rsidRPr="00694C1F">
              <w:rPr>
                <w:rFonts w:ascii="Arial" w:hAnsi="Arial" w:cs="Arial"/>
                <w:sz w:val="16"/>
                <w:szCs w:val="16"/>
              </w:rPr>
              <w:t>80.0</w:t>
            </w:r>
          </w:p>
        </w:tc>
        <w:tc>
          <w:tcPr>
            <w:tcW w:w="1120" w:type="dxa"/>
            <w:tcBorders>
              <w:top w:val="nil"/>
              <w:left w:val="nil"/>
              <w:bottom w:val="nil"/>
              <w:right w:val="single" w:sz="4" w:space="0" w:color="auto"/>
            </w:tcBorders>
            <w:noWrap/>
            <w:vAlign w:val="center"/>
          </w:tcPr>
          <w:p w:rsidR="000824C4" w:rsidRPr="00694C1F" w:rsidRDefault="000824C4" w:rsidP="00B65570">
            <w:pPr>
              <w:jc w:val="right"/>
              <w:rPr>
                <w:rFonts w:ascii="Arial" w:hAnsi="Arial" w:cs="Arial"/>
                <w:sz w:val="16"/>
                <w:szCs w:val="16"/>
              </w:rPr>
            </w:pPr>
            <w:r w:rsidRPr="00694C1F">
              <w:rPr>
                <w:rFonts w:ascii="Arial" w:hAnsi="Arial" w:cs="Arial"/>
                <w:sz w:val="16"/>
                <w:szCs w:val="16"/>
              </w:rPr>
              <w:t>78.1</w:t>
            </w:r>
          </w:p>
        </w:tc>
        <w:tc>
          <w:tcPr>
            <w:tcW w:w="1120" w:type="dxa"/>
            <w:tcBorders>
              <w:top w:val="nil"/>
              <w:left w:val="nil"/>
              <w:bottom w:val="nil"/>
              <w:right w:val="single" w:sz="4" w:space="0" w:color="auto"/>
            </w:tcBorders>
            <w:noWrap/>
            <w:vAlign w:val="center"/>
          </w:tcPr>
          <w:p w:rsidR="000824C4" w:rsidRPr="00694C1F" w:rsidRDefault="000824C4" w:rsidP="00B65570">
            <w:pPr>
              <w:jc w:val="right"/>
              <w:rPr>
                <w:rFonts w:ascii="Arial" w:hAnsi="Arial" w:cs="Arial"/>
                <w:sz w:val="16"/>
                <w:szCs w:val="16"/>
              </w:rPr>
            </w:pPr>
            <w:r w:rsidRPr="00694C1F">
              <w:rPr>
                <w:rFonts w:ascii="Arial" w:hAnsi="Arial" w:cs="Arial"/>
                <w:sz w:val="16"/>
                <w:szCs w:val="16"/>
              </w:rPr>
              <w:t>73.8</w:t>
            </w:r>
          </w:p>
        </w:tc>
      </w:tr>
      <w:tr w:rsidR="000824C4" w:rsidRPr="005359EE">
        <w:trPr>
          <w:trHeight w:val="80"/>
          <w:jc w:val="center"/>
        </w:trPr>
        <w:tc>
          <w:tcPr>
            <w:tcW w:w="2805" w:type="dxa"/>
            <w:tcBorders>
              <w:top w:val="nil"/>
              <w:left w:val="single" w:sz="4" w:space="0" w:color="auto"/>
              <w:bottom w:val="single" w:sz="4" w:space="0" w:color="auto"/>
              <w:right w:val="nil"/>
            </w:tcBorders>
            <w:noWrap/>
            <w:vAlign w:val="bottom"/>
          </w:tcPr>
          <w:p w:rsidR="000824C4" w:rsidRPr="00694C1F" w:rsidRDefault="000824C4" w:rsidP="005C157C">
            <w:pPr>
              <w:rPr>
                <w:rFonts w:ascii="Arial" w:hAnsi="Arial" w:cs="Arial"/>
                <w:i/>
                <w:iCs/>
                <w:sz w:val="16"/>
                <w:szCs w:val="16"/>
              </w:rPr>
            </w:pPr>
            <w:r w:rsidRPr="00694C1F">
              <w:rPr>
                <w:rFonts w:ascii="Arial" w:hAnsi="Arial" w:cs="Arial"/>
                <w:i/>
                <w:iCs/>
                <w:sz w:val="16"/>
                <w:szCs w:val="16"/>
              </w:rPr>
              <w:t> </w:t>
            </w:r>
          </w:p>
        </w:tc>
        <w:tc>
          <w:tcPr>
            <w:tcW w:w="775" w:type="dxa"/>
            <w:tcBorders>
              <w:top w:val="nil"/>
              <w:left w:val="single" w:sz="4" w:space="0" w:color="auto"/>
              <w:bottom w:val="single" w:sz="4" w:space="0" w:color="auto"/>
              <w:right w:val="single" w:sz="4" w:space="0" w:color="auto"/>
            </w:tcBorders>
            <w:noWrap/>
            <w:vAlign w:val="bottom"/>
          </w:tcPr>
          <w:p w:rsidR="000824C4" w:rsidRPr="00694C1F" w:rsidRDefault="000824C4" w:rsidP="005C157C">
            <w:pPr>
              <w:jc w:val="right"/>
              <w:rPr>
                <w:rFonts w:ascii="Arial" w:hAnsi="Arial" w:cs="Arial"/>
                <w:i/>
                <w:iCs/>
                <w:sz w:val="16"/>
                <w:szCs w:val="16"/>
              </w:rPr>
            </w:pPr>
            <w:r w:rsidRPr="00694C1F">
              <w:rPr>
                <w:rFonts w:ascii="Arial" w:hAnsi="Arial" w:cs="Arial"/>
                <w:i/>
                <w:iCs/>
                <w:sz w:val="16"/>
                <w:szCs w:val="16"/>
              </w:rPr>
              <w:t> </w:t>
            </w:r>
          </w:p>
        </w:tc>
        <w:tc>
          <w:tcPr>
            <w:tcW w:w="1120" w:type="dxa"/>
            <w:tcBorders>
              <w:top w:val="nil"/>
              <w:left w:val="nil"/>
              <w:bottom w:val="single" w:sz="4" w:space="0" w:color="auto"/>
              <w:right w:val="single" w:sz="4" w:space="0" w:color="auto"/>
            </w:tcBorders>
            <w:noWrap/>
            <w:vAlign w:val="bottom"/>
          </w:tcPr>
          <w:p w:rsidR="000824C4" w:rsidRPr="00694C1F" w:rsidRDefault="000824C4" w:rsidP="005C157C">
            <w:pPr>
              <w:jc w:val="right"/>
              <w:rPr>
                <w:rFonts w:ascii="Arial" w:hAnsi="Arial" w:cs="Arial"/>
                <w:i/>
                <w:iCs/>
                <w:sz w:val="16"/>
                <w:szCs w:val="16"/>
              </w:rPr>
            </w:pPr>
            <w:r w:rsidRPr="00694C1F">
              <w:rPr>
                <w:rFonts w:ascii="Arial" w:hAnsi="Arial" w:cs="Arial"/>
                <w:i/>
                <w:iCs/>
                <w:sz w:val="16"/>
                <w:szCs w:val="16"/>
              </w:rPr>
              <w:t> </w:t>
            </w:r>
          </w:p>
        </w:tc>
        <w:tc>
          <w:tcPr>
            <w:tcW w:w="1120" w:type="dxa"/>
            <w:tcBorders>
              <w:top w:val="nil"/>
              <w:left w:val="nil"/>
              <w:bottom w:val="single" w:sz="4" w:space="0" w:color="auto"/>
              <w:right w:val="single" w:sz="4" w:space="0" w:color="auto"/>
            </w:tcBorders>
            <w:noWrap/>
            <w:vAlign w:val="bottom"/>
          </w:tcPr>
          <w:p w:rsidR="000824C4" w:rsidRPr="00694C1F" w:rsidRDefault="000824C4" w:rsidP="005C157C">
            <w:pPr>
              <w:jc w:val="right"/>
              <w:rPr>
                <w:rFonts w:ascii="Arial" w:hAnsi="Arial" w:cs="Arial"/>
                <w:i/>
                <w:iCs/>
                <w:sz w:val="16"/>
                <w:szCs w:val="16"/>
              </w:rPr>
            </w:pPr>
            <w:r w:rsidRPr="00694C1F">
              <w:rPr>
                <w:rFonts w:ascii="Arial" w:hAnsi="Arial" w:cs="Arial"/>
                <w:i/>
                <w:iCs/>
                <w:sz w:val="16"/>
                <w:szCs w:val="16"/>
              </w:rPr>
              <w:t> </w:t>
            </w:r>
          </w:p>
        </w:tc>
        <w:tc>
          <w:tcPr>
            <w:tcW w:w="1120" w:type="dxa"/>
            <w:tcBorders>
              <w:top w:val="nil"/>
              <w:left w:val="nil"/>
              <w:bottom w:val="single" w:sz="4" w:space="0" w:color="auto"/>
              <w:right w:val="single" w:sz="4" w:space="0" w:color="auto"/>
            </w:tcBorders>
            <w:noWrap/>
            <w:vAlign w:val="bottom"/>
          </w:tcPr>
          <w:p w:rsidR="000824C4" w:rsidRPr="00694C1F" w:rsidRDefault="000824C4" w:rsidP="005C157C">
            <w:pPr>
              <w:jc w:val="right"/>
              <w:rPr>
                <w:rFonts w:ascii="Arial" w:hAnsi="Arial" w:cs="Arial"/>
                <w:i/>
                <w:iCs/>
                <w:sz w:val="16"/>
                <w:szCs w:val="16"/>
              </w:rPr>
            </w:pPr>
            <w:r w:rsidRPr="00694C1F">
              <w:rPr>
                <w:rFonts w:ascii="Arial" w:hAnsi="Arial" w:cs="Arial"/>
                <w:i/>
                <w:iCs/>
                <w:sz w:val="16"/>
                <w:szCs w:val="16"/>
              </w:rPr>
              <w:t> </w:t>
            </w:r>
          </w:p>
        </w:tc>
        <w:tc>
          <w:tcPr>
            <w:tcW w:w="1120" w:type="dxa"/>
            <w:tcBorders>
              <w:top w:val="nil"/>
              <w:left w:val="nil"/>
              <w:bottom w:val="single" w:sz="4" w:space="0" w:color="auto"/>
              <w:right w:val="single" w:sz="4" w:space="0" w:color="auto"/>
            </w:tcBorders>
            <w:noWrap/>
            <w:vAlign w:val="bottom"/>
          </w:tcPr>
          <w:p w:rsidR="000824C4" w:rsidRPr="00694C1F" w:rsidRDefault="000824C4" w:rsidP="005C157C">
            <w:pPr>
              <w:jc w:val="right"/>
              <w:rPr>
                <w:rFonts w:ascii="Arial" w:hAnsi="Arial" w:cs="Arial"/>
                <w:i/>
                <w:iCs/>
                <w:sz w:val="16"/>
                <w:szCs w:val="16"/>
              </w:rPr>
            </w:pPr>
            <w:r w:rsidRPr="00694C1F">
              <w:rPr>
                <w:rFonts w:ascii="Arial" w:hAnsi="Arial" w:cs="Arial"/>
                <w:i/>
                <w:iCs/>
                <w:sz w:val="16"/>
                <w:szCs w:val="16"/>
              </w:rPr>
              <w:t> </w:t>
            </w:r>
          </w:p>
        </w:tc>
      </w:tr>
    </w:tbl>
    <w:p w:rsidR="000824C4" w:rsidRDefault="000824C4" w:rsidP="005C157C"/>
    <w:p w:rsidR="000824C4" w:rsidRDefault="000824C4" w:rsidP="005C157C"/>
    <w:p w:rsidR="000824C4" w:rsidRDefault="000824C4" w:rsidP="00D33130">
      <w:pPr>
        <w:pStyle w:val="Heading2"/>
      </w:pPr>
    </w:p>
    <w:p w:rsidR="000824C4" w:rsidRDefault="000824C4">
      <w:pPr>
        <w:spacing w:after="200" w:line="276" w:lineRule="auto"/>
        <w:rPr>
          <w:b/>
          <w:bCs/>
          <w:color w:val="548DD4"/>
          <w:sz w:val="28"/>
          <w:szCs w:val="26"/>
        </w:rPr>
      </w:pPr>
      <w:r>
        <w:br w:type="page"/>
      </w:r>
    </w:p>
    <w:p w:rsidR="000824C4" w:rsidRDefault="000824C4" w:rsidP="00D33130">
      <w:pPr>
        <w:pStyle w:val="Heading2"/>
      </w:pPr>
      <w:bookmarkStart w:id="124" w:name="_Toc349052049"/>
      <w:r>
        <w:t>Morbidity Data</w:t>
      </w:r>
      <w:bookmarkEnd w:id="124"/>
    </w:p>
    <w:p w:rsidR="000824C4" w:rsidRDefault="000824C4" w:rsidP="005C157C"/>
    <w:p w:rsidR="000824C4" w:rsidRDefault="000824C4" w:rsidP="005C157C">
      <w:r w:rsidRPr="00D700C5">
        <w:rPr>
          <w:i/>
        </w:rPr>
        <w:t>Morbidity</w:t>
      </w:r>
      <w:r w:rsidRPr="00D700C5">
        <w:t xml:space="preserve"> as used in this report refers generally to the </w:t>
      </w:r>
      <w:r>
        <w:t xml:space="preserve">current </w:t>
      </w:r>
      <w:r w:rsidRPr="00D700C5">
        <w:t xml:space="preserve">presence of injury, sickness or disease (and sometimes the symptoms and/or disability resulting from those conditions) in the </w:t>
      </w:r>
      <w:r>
        <w:t xml:space="preserve">living </w:t>
      </w:r>
      <w:r w:rsidRPr="00D700C5">
        <w:t xml:space="preserve">population.  In this report </w:t>
      </w:r>
      <w:r>
        <w:t>disability, diabetes, obesity, injury, communicable disease</w:t>
      </w:r>
      <w:r w:rsidRPr="00D700C5">
        <w:t xml:space="preserve"> (including sexually-transmitted infecti</w:t>
      </w:r>
      <w:r>
        <w:t>ons)</w:t>
      </w:r>
      <w:r w:rsidRPr="00D700C5">
        <w:t xml:space="preserve"> and mental health condi</w:t>
      </w:r>
      <w:r>
        <w:t>tions are the topics</w:t>
      </w:r>
      <w:r w:rsidRPr="00D700C5">
        <w:t xml:space="preserve"> covered under morbidity.</w:t>
      </w:r>
    </w:p>
    <w:p w:rsidR="000824C4" w:rsidRDefault="000824C4" w:rsidP="005C157C"/>
    <w:p w:rsidR="000824C4" w:rsidRDefault="000824C4" w:rsidP="005C157C">
      <w:r>
        <w:t xml:space="preserve">The parameter most frequently used to describe the current extent of any condition of morbidity in a population is </w:t>
      </w:r>
      <w:r w:rsidRPr="00783D1E">
        <w:rPr>
          <w:i/>
        </w:rPr>
        <w:t>prevalence</w:t>
      </w:r>
      <w:r>
        <w:t>.  Prevalence</w:t>
      </w:r>
      <w:r w:rsidRPr="00783D1E">
        <w:t xml:space="preserve"> is the number of existing cases of a disease or health condition in a population at a defined point in time or during a period.  Prevalence usually is expressed as a propo</w:t>
      </w:r>
      <w:r>
        <w:t xml:space="preserve">rtion, not a rate, and </w:t>
      </w:r>
      <w:r w:rsidRPr="00783D1E">
        <w:t>often</w:t>
      </w:r>
      <w:r>
        <w:t xml:space="preserve"> represents</w:t>
      </w:r>
      <w:r w:rsidRPr="00783D1E">
        <w:t xml:space="preserve"> </w:t>
      </w:r>
      <w:r>
        <w:t>an estimate rather than a direct count.</w:t>
      </w:r>
    </w:p>
    <w:p w:rsidR="000824C4" w:rsidRDefault="000824C4" w:rsidP="005C157C"/>
    <w:p w:rsidR="000824C4" w:rsidRPr="00EE0F68" w:rsidRDefault="000824C4" w:rsidP="003D503D">
      <w:pPr>
        <w:pStyle w:val="Heading3"/>
      </w:pPr>
      <w:bookmarkStart w:id="125" w:name="_Toc349052050"/>
      <w:r w:rsidRPr="00EE0F68">
        <w:t>Self-Reported Health Status</w:t>
      </w:r>
      <w:bookmarkEnd w:id="125"/>
    </w:p>
    <w:p w:rsidR="000824C4" w:rsidRDefault="000824C4" w:rsidP="003D503D">
      <w:r w:rsidRPr="00EE0F68">
        <w:t>Survey respondents were asked, “Would you say that in general your health is excellent, very good, good, fair, or poor?”</w:t>
      </w:r>
    </w:p>
    <w:p w:rsidR="000824C4" w:rsidRDefault="000824C4" w:rsidP="005C157C"/>
    <w:p w:rsidR="000824C4" w:rsidRDefault="000824C4" w:rsidP="003D503D">
      <w:pPr>
        <w:pStyle w:val="GRAPHTITLE"/>
      </w:pPr>
      <w:r w:rsidRPr="00363177">
        <w:t>Figure 45.</w:t>
      </w:r>
      <w:r w:rsidRPr="006A3F85">
        <w:t xml:space="preserve"> Self-Reported Health Status (WNC Healthy Impact Survey)</w:t>
      </w:r>
    </w:p>
    <w:p w:rsidR="000824C4" w:rsidRDefault="00A641C0" w:rsidP="005C157C">
      <w:r>
        <w:rPr>
          <w:noProof/>
        </w:rPr>
        <w:drawing>
          <wp:inline distT="0" distB="0" distL="0" distR="0">
            <wp:extent cx="5892800" cy="2413000"/>
            <wp:effectExtent l="2540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srcRect/>
                    <a:stretch>
                      <a:fillRect/>
                    </a:stretch>
                  </pic:blipFill>
                  <pic:spPr bwMode="auto">
                    <a:xfrm>
                      <a:off x="0" y="0"/>
                      <a:ext cx="5892800" cy="2413000"/>
                    </a:xfrm>
                    <a:prstGeom prst="rect">
                      <a:avLst/>
                    </a:prstGeom>
                    <a:noFill/>
                    <a:ln w="9525">
                      <a:noFill/>
                      <a:miter lim="800000"/>
                      <a:headEnd/>
                      <a:tailEnd/>
                    </a:ln>
                  </pic:spPr>
                </pic:pic>
              </a:graphicData>
            </a:graphic>
          </wp:inline>
        </w:drawing>
      </w:r>
    </w:p>
    <w:p w:rsidR="000824C4" w:rsidRDefault="000824C4" w:rsidP="003D503D">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2012 PRC Community Health Survey, Professional Research Consultants, Inc.  [Item 12]</w:t>
      </w:r>
    </w:p>
    <w:p w:rsidR="000824C4" w:rsidRDefault="000824C4" w:rsidP="003D503D">
      <w:pPr>
        <w:pStyle w:val="NormalWeb"/>
        <w:tabs>
          <w:tab w:val="left" w:pos="720"/>
          <w:tab w:val="left" w:pos="903"/>
        </w:tabs>
        <w:spacing w:before="0" w:beforeAutospacing="0" w:after="0" w:afterAutospacing="0"/>
        <w:ind w:left="900" w:hanging="900"/>
      </w:pPr>
      <w:r>
        <w:rPr>
          <w:rFonts w:ascii="Segoe UI" w:hAnsi="Segoe UI" w:cs="+mn-cs"/>
          <w:color w:val="000000"/>
          <w:kern w:val="24"/>
          <w:sz w:val="16"/>
          <w:szCs w:val="16"/>
        </w:rPr>
        <w:tab/>
      </w:r>
      <w:r>
        <w:rPr>
          <w:color w:val="000000"/>
          <w:kern w:val="24"/>
          <w:sz w:val="16"/>
          <w:szCs w:val="16"/>
        </w:rPr>
        <w:t>●</w:t>
      </w:r>
      <w:r>
        <w:rPr>
          <w:rFonts w:ascii="Segoe UI" w:hAnsi="Segoe UI" w:cs="+mn-cs"/>
          <w:color w:val="000000"/>
          <w:kern w:val="24"/>
          <w:sz w:val="16"/>
          <w:szCs w:val="16"/>
        </w:rPr>
        <w:t xml:space="preserve"> </w:t>
      </w:r>
      <w:r>
        <w:rPr>
          <w:rFonts w:ascii="Segoe UI" w:hAnsi="Segoe UI" w:cs="+mn-cs"/>
          <w:color w:val="000000"/>
          <w:kern w:val="24"/>
          <w:sz w:val="16"/>
          <w:szCs w:val="16"/>
        </w:rPr>
        <w:tab/>
        <w:t>Behavioral Risk Factor Surveillance System Survey Data.  Atlanta, Georgia.  United States Department of Health and Human Services, Centers for Disease Control and Prevention (CDC): 2010 North Carolina data.</w:t>
      </w:r>
    </w:p>
    <w:p w:rsidR="000824C4" w:rsidRDefault="000824C4" w:rsidP="003D503D">
      <w:pPr>
        <w:pStyle w:val="NormalWeb"/>
        <w:tabs>
          <w:tab w:val="left" w:pos="720"/>
          <w:tab w:val="left" w:pos="903"/>
        </w:tabs>
        <w:spacing w:before="0" w:beforeAutospacing="0" w:after="0" w:afterAutospacing="0"/>
      </w:pPr>
      <w:r>
        <w:rPr>
          <w:rFonts w:ascii="Segoe UI" w:hAnsi="Segoe UI" w:cs="+mn-cs"/>
          <w:color w:val="000000"/>
          <w:kern w:val="24"/>
          <w:sz w:val="16"/>
          <w:szCs w:val="16"/>
        </w:rPr>
        <w:tab/>
      </w:r>
      <w:r>
        <w:rPr>
          <w:color w:val="000000"/>
          <w:kern w:val="24"/>
          <w:sz w:val="16"/>
          <w:szCs w:val="16"/>
        </w:rPr>
        <w:t>●</w:t>
      </w:r>
      <w:r>
        <w:rPr>
          <w:rFonts w:ascii="Segoe UI" w:hAnsi="Segoe UI" w:cs="+mn-cs"/>
          <w:color w:val="000000"/>
          <w:kern w:val="24"/>
          <w:sz w:val="16"/>
          <w:szCs w:val="16"/>
        </w:rPr>
        <w:t xml:space="preserve"> </w:t>
      </w:r>
      <w:r>
        <w:rPr>
          <w:rFonts w:ascii="Segoe UI" w:hAnsi="Segoe UI" w:cs="+mn-cs"/>
          <w:color w:val="000000"/>
          <w:kern w:val="24"/>
          <w:sz w:val="16"/>
          <w:szCs w:val="16"/>
        </w:rPr>
        <w:tab/>
        <w:t>2011 PRC National Health Survey, Professional Research Consultants, Inc.</w:t>
      </w:r>
    </w:p>
    <w:p w:rsidR="000824C4" w:rsidRDefault="000824C4" w:rsidP="003D503D">
      <w:pPr>
        <w:pStyle w:val="NormalWeb"/>
        <w:tabs>
          <w:tab w:val="left" w:pos="720"/>
          <w:tab w:val="left" w:pos="903"/>
        </w:tabs>
        <w:spacing w:before="0" w:beforeAutospacing="0" w:after="0" w:afterAutospacing="0"/>
      </w:pPr>
      <w:r>
        <w:rPr>
          <w:rFonts w:ascii="Segoe UI" w:hAnsi="Segoe UI" w:cs="Segoe UI"/>
          <w:color w:val="000000"/>
          <w:kern w:val="24"/>
          <w:sz w:val="16"/>
          <w:szCs w:val="16"/>
        </w:rPr>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Asked of all respondents.</w:t>
      </w:r>
    </w:p>
    <w:p w:rsidR="000824C4" w:rsidRDefault="000824C4" w:rsidP="005C157C"/>
    <w:p w:rsidR="000824C4" w:rsidRDefault="000824C4" w:rsidP="005C157C"/>
    <w:p w:rsidR="000824C4" w:rsidRDefault="000824C4" w:rsidP="005C157C">
      <w:pPr>
        <w:pStyle w:val="Heading3"/>
      </w:pPr>
      <w:bookmarkStart w:id="126" w:name="_Toc349052051"/>
      <w:r>
        <w:t>Disability and Limitations in Physical Activity</w:t>
      </w:r>
      <w:bookmarkEnd w:id="126"/>
    </w:p>
    <w:p w:rsidR="000824C4" w:rsidRPr="00EE0F68" w:rsidRDefault="000824C4" w:rsidP="003D503D">
      <w:r w:rsidRPr="00EE0F68">
        <w:t>An individual can get a disabling impairment or chronic condition at any point in life. Compared with people without disabilities, people with disabilities are more likely to (DHHS, 2010):</w:t>
      </w:r>
    </w:p>
    <w:p w:rsidR="000824C4" w:rsidRPr="00EE0F68" w:rsidRDefault="000824C4" w:rsidP="003D503D">
      <w:pPr>
        <w:rPr>
          <w:sz w:val="12"/>
        </w:rPr>
      </w:pPr>
    </w:p>
    <w:p w:rsidR="000824C4" w:rsidRPr="00EE0F68" w:rsidRDefault="000824C4" w:rsidP="003D503D">
      <w:pPr>
        <w:pStyle w:val="ListParagraph"/>
        <w:numPr>
          <w:ilvl w:val="0"/>
          <w:numId w:val="12"/>
        </w:numPr>
      </w:pPr>
      <w:r w:rsidRPr="00EE0F68">
        <w:t>Experience difficulties or delays in getting the health care they need.</w:t>
      </w:r>
    </w:p>
    <w:p w:rsidR="000824C4" w:rsidRPr="00EE0F68" w:rsidRDefault="000824C4" w:rsidP="003D503D">
      <w:pPr>
        <w:pStyle w:val="ListParagraph"/>
        <w:numPr>
          <w:ilvl w:val="0"/>
          <w:numId w:val="12"/>
        </w:numPr>
      </w:pPr>
      <w:r w:rsidRPr="00EE0F68">
        <w:t>Not have had an annual dental visit.</w:t>
      </w:r>
    </w:p>
    <w:p w:rsidR="000824C4" w:rsidRPr="00EE0F68" w:rsidRDefault="000824C4" w:rsidP="003D503D">
      <w:pPr>
        <w:pStyle w:val="ListParagraph"/>
        <w:numPr>
          <w:ilvl w:val="0"/>
          <w:numId w:val="12"/>
        </w:numPr>
      </w:pPr>
      <w:r w:rsidRPr="00EE0F68">
        <w:t>Not have had a mammogram in past 2 years.</w:t>
      </w:r>
    </w:p>
    <w:p w:rsidR="000824C4" w:rsidRPr="00EE0F68" w:rsidRDefault="000824C4" w:rsidP="003D503D">
      <w:pPr>
        <w:pStyle w:val="ListParagraph"/>
        <w:numPr>
          <w:ilvl w:val="0"/>
          <w:numId w:val="12"/>
        </w:numPr>
      </w:pPr>
      <w:r w:rsidRPr="00EE0F68">
        <w:t>Not have had a Pap test within the past 3 years.</w:t>
      </w:r>
    </w:p>
    <w:p w:rsidR="000824C4" w:rsidRPr="00EE0F68" w:rsidRDefault="000824C4" w:rsidP="003D503D">
      <w:pPr>
        <w:pStyle w:val="ListParagraph"/>
        <w:numPr>
          <w:ilvl w:val="0"/>
          <w:numId w:val="12"/>
        </w:numPr>
      </w:pPr>
      <w:r w:rsidRPr="00EE0F68">
        <w:t>Not engage in fitness activities.</w:t>
      </w:r>
    </w:p>
    <w:p w:rsidR="000824C4" w:rsidRPr="00EE0F68" w:rsidRDefault="000824C4" w:rsidP="003D503D">
      <w:pPr>
        <w:pStyle w:val="ListParagraph"/>
        <w:numPr>
          <w:ilvl w:val="0"/>
          <w:numId w:val="12"/>
        </w:numPr>
      </w:pPr>
      <w:r w:rsidRPr="00EE0F68">
        <w:t>Use tobacco.</w:t>
      </w:r>
    </w:p>
    <w:p w:rsidR="000824C4" w:rsidRPr="00EE0F68" w:rsidRDefault="000824C4" w:rsidP="003D503D">
      <w:pPr>
        <w:pStyle w:val="ListParagraph"/>
        <w:numPr>
          <w:ilvl w:val="0"/>
          <w:numId w:val="12"/>
        </w:numPr>
      </w:pPr>
      <w:r w:rsidRPr="00EE0F68">
        <w:t>Be overweight or obese.</w:t>
      </w:r>
    </w:p>
    <w:p w:rsidR="000824C4" w:rsidRPr="00EE0F68" w:rsidRDefault="000824C4" w:rsidP="003D503D">
      <w:pPr>
        <w:pStyle w:val="ListParagraph"/>
        <w:numPr>
          <w:ilvl w:val="0"/>
          <w:numId w:val="12"/>
        </w:numPr>
      </w:pPr>
      <w:r w:rsidRPr="00EE0F68">
        <w:t>Have high blood pressure.</w:t>
      </w:r>
    </w:p>
    <w:p w:rsidR="000824C4" w:rsidRPr="00EE0F68" w:rsidRDefault="000824C4" w:rsidP="003D503D">
      <w:pPr>
        <w:pStyle w:val="ListParagraph"/>
        <w:numPr>
          <w:ilvl w:val="0"/>
          <w:numId w:val="12"/>
        </w:numPr>
      </w:pPr>
      <w:r w:rsidRPr="00EE0F68">
        <w:t>Experience symptoms of psychological distress.</w:t>
      </w:r>
    </w:p>
    <w:p w:rsidR="000824C4" w:rsidRPr="00EE0F68" w:rsidRDefault="000824C4" w:rsidP="003D503D">
      <w:pPr>
        <w:pStyle w:val="ListParagraph"/>
        <w:numPr>
          <w:ilvl w:val="0"/>
          <w:numId w:val="12"/>
        </w:numPr>
      </w:pPr>
      <w:r w:rsidRPr="00EE0F68">
        <w:t>Receive less social-emotional support.</w:t>
      </w:r>
    </w:p>
    <w:p w:rsidR="000824C4" w:rsidRPr="00EE0F68" w:rsidRDefault="000824C4" w:rsidP="003D503D">
      <w:pPr>
        <w:pStyle w:val="ListParagraph"/>
        <w:numPr>
          <w:ilvl w:val="0"/>
          <w:numId w:val="12"/>
        </w:numPr>
      </w:pPr>
      <w:r w:rsidRPr="00EE0F68">
        <w:t>Have lower employment rates.</w:t>
      </w:r>
    </w:p>
    <w:p w:rsidR="000824C4" w:rsidRPr="00EE0F68" w:rsidRDefault="000824C4" w:rsidP="003D503D">
      <w:pPr>
        <w:pStyle w:val="ListParagraph"/>
        <w:rPr>
          <w:sz w:val="12"/>
        </w:rPr>
      </w:pPr>
    </w:p>
    <w:p w:rsidR="000824C4" w:rsidRPr="00CA1B07" w:rsidRDefault="000824C4" w:rsidP="003D503D">
      <w:pPr>
        <w:rPr>
          <w:rFonts w:cs="Segoe UI"/>
        </w:rPr>
      </w:pPr>
      <w:r w:rsidRPr="00EE0F68">
        <w:rPr>
          <w:rFonts w:cs="Segoe UI"/>
        </w:rPr>
        <w:t>Survey respondents were asked, “Are you limited in any way in any activities because of physical, mental or emotional problems?”  Those who responded, “yes,” were then asked to name the major impairment or health problem that limits them.  Due to small county-level sample sizes, only regional data is shown for the latter question.</w:t>
      </w:r>
      <w:r w:rsidRPr="00CA1B07">
        <w:rPr>
          <w:rFonts w:cs="Segoe UI"/>
        </w:rPr>
        <w:t xml:space="preserve">  </w:t>
      </w:r>
    </w:p>
    <w:p w:rsidR="000824C4" w:rsidRDefault="000824C4" w:rsidP="005C157C"/>
    <w:p w:rsidR="000824C4" w:rsidRDefault="000824C4" w:rsidP="003D503D">
      <w:pPr>
        <w:pStyle w:val="GRAPHTITLE"/>
      </w:pPr>
      <w:r w:rsidRPr="00363177">
        <w:t>Figure 46.</w:t>
      </w:r>
      <w:r>
        <w:t xml:space="preserve"> Limited in Activities in Some Way </w:t>
      </w:r>
    </w:p>
    <w:p w:rsidR="000824C4" w:rsidRDefault="000824C4" w:rsidP="003D503D">
      <w:pPr>
        <w:pStyle w:val="GRAPHTITLE"/>
      </w:pPr>
      <w:r>
        <w:t>Due to Physical, Mental or Emotional Problem (WNC Healthy Impact Survey)</w:t>
      </w:r>
    </w:p>
    <w:p w:rsidR="000824C4" w:rsidRDefault="00A641C0" w:rsidP="005C157C">
      <w:r>
        <w:rPr>
          <w:noProof/>
        </w:rPr>
        <w:drawing>
          <wp:inline distT="0" distB="0" distL="0" distR="0">
            <wp:extent cx="5892800" cy="2413000"/>
            <wp:effectExtent l="25400" t="0" r="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srcRect/>
                    <a:stretch>
                      <a:fillRect/>
                    </a:stretch>
                  </pic:blipFill>
                  <pic:spPr bwMode="auto">
                    <a:xfrm>
                      <a:off x="0" y="0"/>
                      <a:ext cx="5892800" cy="2413000"/>
                    </a:xfrm>
                    <a:prstGeom prst="rect">
                      <a:avLst/>
                    </a:prstGeom>
                    <a:noFill/>
                    <a:ln w="9525">
                      <a:noFill/>
                      <a:miter lim="800000"/>
                      <a:headEnd/>
                      <a:tailEnd/>
                    </a:ln>
                  </pic:spPr>
                </pic:pic>
              </a:graphicData>
            </a:graphic>
          </wp:inline>
        </w:drawing>
      </w:r>
    </w:p>
    <w:p w:rsidR="000824C4" w:rsidRDefault="000824C4" w:rsidP="003D503D">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2012 PRC Community Health Survey, Professional Research Consultants, Inc.  [Item 67]</w:t>
      </w:r>
    </w:p>
    <w:p w:rsidR="000824C4" w:rsidRDefault="000824C4" w:rsidP="003D503D">
      <w:pPr>
        <w:pStyle w:val="NormalWeb"/>
        <w:tabs>
          <w:tab w:val="left" w:pos="720"/>
          <w:tab w:val="left" w:pos="903"/>
        </w:tabs>
        <w:spacing w:before="0" w:beforeAutospacing="0" w:after="0" w:afterAutospacing="0"/>
        <w:ind w:left="900" w:hanging="90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 xml:space="preserve"> </w:t>
      </w:r>
      <w:r>
        <w:rPr>
          <w:rFonts w:ascii="Segoe UI" w:hAnsi="Segoe UI"/>
          <w:color w:val="000000"/>
          <w:kern w:val="24"/>
          <w:sz w:val="16"/>
          <w:szCs w:val="16"/>
        </w:rPr>
        <w:tab/>
        <w:t>Behavioral Risk Factor Surveillance System Survey Data.  Atlanta, Georgia.  United States Department of Health and Human Services, Centers for Disease Control and Prevention (CDC): 2010 North Carolina data.</w:t>
      </w:r>
    </w:p>
    <w:p w:rsidR="000824C4" w:rsidRDefault="000824C4" w:rsidP="003D503D">
      <w:pPr>
        <w:pStyle w:val="NormalWeb"/>
        <w:tabs>
          <w:tab w:val="left" w:pos="720"/>
          <w:tab w:val="left" w:pos="903"/>
        </w:tabs>
        <w:spacing w:before="0" w:beforeAutospacing="0" w:after="0" w:afterAutospacing="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 xml:space="preserve"> </w:t>
      </w:r>
      <w:r>
        <w:rPr>
          <w:rFonts w:ascii="Segoe UI" w:hAnsi="Segoe UI"/>
          <w:color w:val="000000"/>
          <w:kern w:val="24"/>
          <w:sz w:val="16"/>
          <w:szCs w:val="16"/>
        </w:rPr>
        <w:tab/>
        <w:t>2011 PRC National Health Survey, Professional Research Consultants, Inc.</w:t>
      </w:r>
    </w:p>
    <w:p w:rsidR="000824C4" w:rsidRDefault="000824C4" w:rsidP="003D503D">
      <w:pPr>
        <w:pStyle w:val="NormalWeb"/>
        <w:tabs>
          <w:tab w:val="left" w:pos="720"/>
          <w:tab w:val="left" w:pos="903"/>
        </w:tabs>
        <w:spacing w:before="0" w:beforeAutospacing="0" w:after="0" w:afterAutospacing="0"/>
      </w:pPr>
      <w:r>
        <w:rPr>
          <w:rFonts w:ascii="Segoe UI" w:hAnsi="Segoe UI" w:cs="Segoe UI"/>
          <w:color w:val="000000"/>
          <w:kern w:val="24"/>
          <w:sz w:val="16"/>
          <w:szCs w:val="16"/>
        </w:rPr>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Asked of all respondents</w:t>
      </w:r>
      <w:r w:rsidRPr="00E94F23">
        <w:rPr>
          <w:rFonts w:ascii="Segoe UI" w:hAnsi="Segoe UI" w:cs="Segoe UI"/>
          <w:color w:val="000000"/>
          <w:kern w:val="24"/>
          <w:sz w:val="16"/>
          <w:szCs w:val="16"/>
        </w:rPr>
        <w:tab/>
      </w:r>
    </w:p>
    <w:p w:rsidR="000824C4" w:rsidRDefault="000824C4" w:rsidP="005C157C"/>
    <w:p w:rsidR="000824C4" w:rsidRDefault="000824C4">
      <w:pPr>
        <w:spacing w:after="200" w:line="276" w:lineRule="auto"/>
        <w:rPr>
          <w:rFonts w:cs="Segoe UI"/>
          <w:b/>
          <w:szCs w:val="24"/>
        </w:rPr>
      </w:pPr>
      <w:r>
        <w:br w:type="page"/>
      </w:r>
    </w:p>
    <w:p w:rsidR="000824C4" w:rsidRDefault="000824C4" w:rsidP="003D503D">
      <w:pPr>
        <w:pStyle w:val="GRAPHTITLE"/>
      </w:pPr>
      <w:r>
        <w:t>Table 35. Type of Problem That Limits Activities (WNC Healthy Impact Survey)</w:t>
      </w:r>
    </w:p>
    <w:p w:rsidR="000824C4" w:rsidRDefault="000824C4" w:rsidP="003D503D">
      <w:pPr>
        <w:pStyle w:val="GRAPHTITLE"/>
        <w:rPr>
          <w:b w:val="0"/>
        </w:rPr>
      </w:pPr>
      <w:r w:rsidRPr="00AE15D2">
        <w:rPr>
          <w:b w:val="0"/>
        </w:rPr>
        <w:t>(Among Those Reporting Activity Limitations)</w:t>
      </w:r>
    </w:p>
    <w:p w:rsidR="000824C4" w:rsidRPr="00AE15D2" w:rsidRDefault="000824C4" w:rsidP="003D503D">
      <w:pPr>
        <w:pStyle w:val="GRAPHTITLE"/>
        <w:rPr>
          <w:b w:val="0"/>
        </w:rPr>
      </w:pPr>
      <w:r>
        <w:rPr>
          <w:b w:val="0"/>
        </w:rPr>
        <w:t>(Western North Carolina, 2012)</w:t>
      </w:r>
    </w:p>
    <w:tbl>
      <w:tblPr>
        <w:tblW w:w="9240" w:type="dxa"/>
        <w:tblInd w:w="93" w:type="dxa"/>
        <w:tblLook w:val="00A0"/>
      </w:tblPr>
      <w:tblGrid>
        <w:gridCol w:w="868"/>
        <w:gridCol w:w="1151"/>
        <w:gridCol w:w="1020"/>
        <w:gridCol w:w="897"/>
        <w:gridCol w:w="1390"/>
        <w:gridCol w:w="851"/>
        <w:gridCol w:w="1393"/>
        <w:gridCol w:w="1053"/>
        <w:gridCol w:w="693"/>
      </w:tblGrid>
      <w:tr w:rsidR="000824C4" w:rsidRPr="005359EE">
        <w:trPr>
          <w:trHeight w:val="719"/>
        </w:trPr>
        <w:tc>
          <w:tcPr>
            <w:tcW w:w="773" w:type="dxa"/>
            <w:tcBorders>
              <w:top w:val="single" w:sz="4" w:space="0" w:color="auto"/>
              <w:left w:val="single" w:sz="4" w:space="0" w:color="auto"/>
              <w:bottom w:val="single" w:sz="4" w:space="0" w:color="auto"/>
              <w:right w:val="single" w:sz="4" w:space="0" w:color="auto"/>
            </w:tcBorders>
            <w:vAlign w:val="bottom"/>
          </w:tcPr>
          <w:p w:rsidR="000824C4" w:rsidRPr="00377DDA" w:rsidRDefault="000824C4" w:rsidP="003D503D">
            <w:pPr>
              <w:rPr>
                <w:rFonts w:cs="Segoe UI"/>
                <w:b/>
                <w:bCs/>
                <w:color w:val="000000"/>
                <w:sz w:val="16"/>
                <w:szCs w:val="16"/>
              </w:rPr>
            </w:pPr>
            <w:r w:rsidRPr="00377DDA">
              <w:rPr>
                <w:rFonts w:cs="Segoe UI"/>
                <w:b/>
                <w:bCs/>
                <w:color w:val="000000"/>
                <w:sz w:val="16"/>
                <w:szCs w:val="16"/>
              </w:rPr>
              <w:t> </w:t>
            </w:r>
          </w:p>
        </w:tc>
        <w:tc>
          <w:tcPr>
            <w:tcW w:w="1158" w:type="dxa"/>
            <w:tcBorders>
              <w:top w:val="single" w:sz="4" w:space="0" w:color="auto"/>
              <w:left w:val="nil"/>
              <w:bottom w:val="single" w:sz="4" w:space="0" w:color="auto"/>
              <w:right w:val="single" w:sz="4" w:space="0" w:color="auto"/>
            </w:tcBorders>
            <w:vAlign w:val="bottom"/>
          </w:tcPr>
          <w:p w:rsidR="000824C4" w:rsidRPr="00377DDA" w:rsidRDefault="000824C4" w:rsidP="003D503D">
            <w:pPr>
              <w:rPr>
                <w:rFonts w:cs="Segoe UI"/>
                <w:b/>
                <w:bCs/>
                <w:color w:val="000000"/>
                <w:sz w:val="16"/>
                <w:szCs w:val="16"/>
              </w:rPr>
            </w:pPr>
            <w:r w:rsidRPr="00377DDA">
              <w:rPr>
                <w:rFonts w:cs="Segoe UI"/>
                <w:b/>
                <w:bCs/>
                <w:color w:val="000000"/>
                <w:sz w:val="16"/>
                <w:szCs w:val="16"/>
              </w:rPr>
              <w:t>Arthritis/ Rheumatism</w:t>
            </w:r>
          </w:p>
        </w:tc>
        <w:tc>
          <w:tcPr>
            <w:tcW w:w="1022" w:type="dxa"/>
            <w:tcBorders>
              <w:top w:val="single" w:sz="4" w:space="0" w:color="auto"/>
              <w:left w:val="nil"/>
              <w:bottom w:val="single" w:sz="4" w:space="0" w:color="auto"/>
              <w:right w:val="single" w:sz="4" w:space="0" w:color="auto"/>
            </w:tcBorders>
            <w:vAlign w:val="bottom"/>
          </w:tcPr>
          <w:p w:rsidR="000824C4" w:rsidRPr="00377DDA" w:rsidRDefault="000824C4" w:rsidP="003D503D">
            <w:pPr>
              <w:rPr>
                <w:rFonts w:cs="Segoe UI"/>
                <w:b/>
                <w:bCs/>
                <w:color w:val="000000"/>
                <w:sz w:val="16"/>
                <w:szCs w:val="16"/>
              </w:rPr>
            </w:pPr>
            <w:r w:rsidRPr="00377DDA">
              <w:rPr>
                <w:rFonts w:cs="Segoe UI"/>
                <w:b/>
                <w:bCs/>
                <w:color w:val="000000"/>
                <w:sz w:val="16"/>
                <w:szCs w:val="16"/>
              </w:rPr>
              <w:t>Back/Neck Problem</w:t>
            </w:r>
          </w:p>
        </w:tc>
        <w:tc>
          <w:tcPr>
            <w:tcW w:w="915" w:type="dxa"/>
            <w:tcBorders>
              <w:top w:val="single" w:sz="4" w:space="0" w:color="auto"/>
              <w:left w:val="nil"/>
              <w:bottom w:val="single" w:sz="4" w:space="0" w:color="auto"/>
              <w:right w:val="single" w:sz="4" w:space="0" w:color="auto"/>
            </w:tcBorders>
            <w:vAlign w:val="bottom"/>
          </w:tcPr>
          <w:p w:rsidR="000824C4" w:rsidRPr="00377DDA" w:rsidRDefault="000824C4" w:rsidP="003D503D">
            <w:pPr>
              <w:rPr>
                <w:rFonts w:cs="Segoe UI"/>
                <w:b/>
                <w:bCs/>
                <w:color w:val="000000"/>
                <w:sz w:val="16"/>
                <w:szCs w:val="16"/>
              </w:rPr>
            </w:pPr>
            <w:r w:rsidRPr="00377DDA">
              <w:rPr>
                <w:rFonts w:cs="Segoe UI"/>
                <w:b/>
                <w:bCs/>
                <w:color w:val="000000"/>
                <w:sz w:val="16"/>
                <w:szCs w:val="16"/>
              </w:rPr>
              <w:t>Difficulty Walking</w:t>
            </w:r>
          </w:p>
        </w:tc>
        <w:tc>
          <w:tcPr>
            <w:tcW w:w="1361" w:type="dxa"/>
            <w:tcBorders>
              <w:top w:val="single" w:sz="4" w:space="0" w:color="auto"/>
              <w:left w:val="nil"/>
              <w:bottom w:val="single" w:sz="4" w:space="0" w:color="auto"/>
              <w:right w:val="single" w:sz="4" w:space="0" w:color="auto"/>
            </w:tcBorders>
            <w:vAlign w:val="bottom"/>
          </w:tcPr>
          <w:p w:rsidR="000824C4" w:rsidRPr="00377DDA" w:rsidRDefault="000824C4" w:rsidP="003D503D">
            <w:pPr>
              <w:rPr>
                <w:rFonts w:cs="Segoe UI"/>
                <w:b/>
                <w:bCs/>
                <w:color w:val="000000"/>
                <w:sz w:val="16"/>
                <w:szCs w:val="16"/>
              </w:rPr>
            </w:pPr>
            <w:r w:rsidRPr="00377DDA">
              <w:rPr>
                <w:rFonts w:cs="Segoe UI"/>
                <w:b/>
                <w:bCs/>
                <w:color w:val="000000"/>
                <w:sz w:val="16"/>
                <w:szCs w:val="16"/>
              </w:rPr>
              <w:t>Fracture/Bone/ Joint Injury</w:t>
            </w:r>
          </w:p>
        </w:tc>
        <w:tc>
          <w:tcPr>
            <w:tcW w:w="854" w:type="dxa"/>
            <w:tcBorders>
              <w:top w:val="single" w:sz="4" w:space="0" w:color="auto"/>
              <w:left w:val="nil"/>
              <w:bottom w:val="single" w:sz="4" w:space="0" w:color="auto"/>
              <w:right w:val="single" w:sz="4" w:space="0" w:color="auto"/>
            </w:tcBorders>
            <w:vAlign w:val="bottom"/>
          </w:tcPr>
          <w:p w:rsidR="000824C4" w:rsidRPr="00377DDA" w:rsidRDefault="000824C4" w:rsidP="003D503D">
            <w:pPr>
              <w:rPr>
                <w:rFonts w:cs="Segoe UI"/>
                <w:b/>
                <w:bCs/>
                <w:color w:val="000000"/>
                <w:sz w:val="16"/>
                <w:szCs w:val="16"/>
              </w:rPr>
            </w:pPr>
            <w:r w:rsidRPr="00377DDA">
              <w:rPr>
                <w:rFonts w:cs="Segoe UI"/>
                <w:b/>
                <w:bCs/>
                <w:color w:val="000000"/>
                <w:sz w:val="16"/>
                <w:szCs w:val="16"/>
              </w:rPr>
              <w:t>Heart Problem</w:t>
            </w:r>
          </w:p>
        </w:tc>
        <w:tc>
          <w:tcPr>
            <w:tcW w:w="1401" w:type="dxa"/>
            <w:tcBorders>
              <w:top w:val="single" w:sz="4" w:space="0" w:color="auto"/>
              <w:left w:val="nil"/>
              <w:bottom w:val="single" w:sz="4" w:space="0" w:color="auto"/>
              <w:right w:val="single" w:sz="4" w:space="0" w:color="auto"/>
            </w:tcBorders>
            <w:vAlign w:val="bottom"/>
          </w:tcPr>
          <w:p w:rsidR="000824C4" w:rsidRPr="00377DDA" w:rsidRDefault="000824C4" w:rsidP="003D503D">
            <w:pPr>
              <w:rPr>
                <w:rFonts w:cs="Segoe UI"/>
                <w:b/>
                <w:bCs/>
                <w:color w:val="000000"/>
                <w:sz w:val="16"/>
                <w:szCs w:val="16"/>
              </w:rPr>
            </w:pPr>
            <w:r w:rsidRPr="00377DDA">
              <w:rPr>
                <w:rFonts w:cs="Segoe UI"/>
                <w:b/>
                <w:bCs/>
                <w:color w:val="000000"/>
                <w:sz w:val="16"/>
                <w:szCs w:val="16"/>
              </w:rPr>
              <w:t>Lung/Breathing Problem</w:t>
            </w:r>
          </w:p>
        </w:tc>
        <w:tc>
          <w:tcPr>
            <w:tcW w:w="1051" w:type="dxa"/>
            <w:tcBorders>
              <w:top w:val="single" w:sz="4" w:space="0" w:color="auto"/>
              <w:left w:val="nil"/>
              <w:bottom w:val="single" w:sz="4" w:space="0" w:color="auto"/>
              <w:right w:val="single" w:sz="4" w:space="0" w:color="auto"/>
            </w:tcBorders>
            <w:vAlign w:val="bottom"/>
          </w:tcPr>
          <w:p w:rsidR="000824C4" w:rsidRPr="00377DDA" w:rsidRDefault="000824C4" w:rsidP="003D503D">
            <w:pPr>
              <w:rPr>
                <w:rFonts w:cs="Segoe UI"/>
                <w:b/>
                <w:bCs/>
                <w:color w:val="000000"/>
                <w:sz w:val="16"/>
                <w:szCs w:val="16"/>
              </w:rPr>
            </w:pPr>
            <w:r w:rsidRPr="00377DDA">
              <w:rPr>
                <w:rFonts w:cs="Segoe UI"/>
                <w:b/>
                <w:bCs/>
                <w:color w:val="000000"/>
                <w:sz w:val="16"/>
                <w:szCs w:val="16"/>
              </w:rPr>
              <w:t>Mental/ Depression</w:t>
            </w:r>
          </w:p>
        </w:tc>
        <w:tc>
          <w:tcPr>
            <w:tcW w:w="705" w:type="dxa"/>
            <w:tcBorders>
              <w:top w:val="single" w:sz="4" w:space="0" w:color="auto"/>
              <w:left w:val="nil"/>
              <w:bottom w:val="single" w:sz="4" w:space="0" w:color="auto"/>
              <w:right w:val="single" w:sz="4" w:space="0" w:color="auto"/>
            </w:tcBorders>
            <w:vAlign w:val="bottom"/>
          </w:tcPr>
          <w:p w:rsidR="000824C4" w:rsidRPr="00377DDA" w:rsidRDefault="000824C4" w:rsidP="003D503D">
            <w:pPr>
              <w:rPr>
                <w:rFonts w:cs="Segoe UI"/>
                <w:b/>
                <w:bCs/>
                <w:color w:val="000000"/>
                <w:sz w:val="16"/>
                <w:szCs w:val="16"/>
              </w:rPr>
            </w:pPr>
            <w:r w:rsidRPr="00377DDA">
              <w:rPr>
                <w:rFonts w:cs="Segoe UI"/>
                <w:b/>
                <w:bCs/>
                <w:color w:val="000000"/>
                <w:sz w:val="16"/>
                <w:szCs w:val="16"/>
              </w:rPr>
              <w:t>Other (&lt;3%)</w:t>
            </w:r>
          </w:p>
        </w:tc>
      </w:tr>
      <w:tr w:rsidR="000824C4" w:rsidRPr="005359EE">
        <w:trPr>
          <w:trHeight w:val="478"/>
        </w:trPr>
        <w:tc>
          <w:tcPr>
            <w:tcW w:w="773" w:type="dxa"/>
            <w:tcBorders>
              <w:top w:val="nil"/>
              <w:left w:val="single" w:sz="4" w:space="0" w:color="auto"/>
              <w:bottom w:val="single" w:sz="4" w:space="0" w:color="auto"/>
              <w:right w:val="single" w:sz="4" w:space="0" w:color="auto"/>
            </w:tcBorders>
            <w:noWrap/>
            <w:vAlign w:val="bottom"/>
          </w:tcPr>
          <w:p w:rsidR="000824C4" w:rsidRPr="00377DDA" w:rsidRDefault="000824C4" w:rsidP="003D503D">
            <w:pPr>
              <w:rPr>
                <w:rFonts w:cs="Segoe UI"/>
                <w:color w:val="000000"/>
                <w:sz w:val="16"/>
                <w:szCs w:val="16"/>
              </w:rPr>
            </w:pPr>
            <w:r>
              <w:rPr>
                <w:rFonts w:cs="Segoe UI"/>
                <w:color w:val="000000"/>
                <w:sz w:val="16"/>
                <w:szCs w:val="16"/>
              </w:rPr>
              <w:t>Haywood</w:t>
            </w:r>
          </w:p>
        </w:tc>
        <w:tc>
          <w:tcPr>
            <w:tcW w:w="1158" w:type="dxa"/>
            <w:tcBorders>
              <w:top w:val="nil"/>
              <w:left w:val="nil"/>
              <w:bottom w:val="single" w:sz="4" w:space="0" w:color="auto"/>
              <w:right w:val="single" w:sz="4" w:space="0" w:color="auto"/>
            </w:tcBorders>
            <w:noWrap/>
            <w:vAlign w:val="bottom"/>
          </w:tcPr>
          <w:p w:rsidR="000824C4" w:rsidRPr="00377DDA" w:rsidRDefault="000824C4" w:rsidP="003D503D">
            <w:pPr>
              <w:jc w:val="right"/>
              <w:rPr>
                <w:rFonts w:cs="Segoe UI"/>
                <w:color w:val="000000"/>
                <w:sz w:val="16"/>
                <w:szCs w:val="16"/>
              </w:rPr>
            </w:pPr>
            <w:r>
              <w:rPr>
                <w:rFonts w:cs="Segoe UI"/>
                <w:color w:val="000000"/>
                <w:sz w:val="16"/>
                <w:szCs w:val="16"/>
              </w:rPr>
              <w:t>6.1</w:t>
            </w:r>
            <w:r w:rsidRPr="00377DDA">
              <w:rPr>
                <w:rFonts w:cs="Segoe UI"/>
                <w:color w:val="000000"/>
                <w:sz w:val="16"/>
                <w:szCs w:val="16"/>
              </w:rPr>
              <w:t>%</w:t>
            </w:r>
          </w:p>
        </w:tc>
        <w:tc>
          <w:tcPr>
            <w:tcW w:w="1022" w:type="dxa"/>
            <w:tcBorders>
              <w:top w:val="nil"/>
              <w:left w:val="nil"/>
              <w:bottom w:val="single" w:sz="4" w:space="0" w:color="auto"/>
              <w:right w:val="single" w:sz="4" w:space="0" w:color="auto"/>
            </w:tcBorders>
            <w:noWrap/>
            <w:vAlign w:val="bottom"/>
          </w:tcPr>
          <w:p w:rsidR="000824C4" w:rsidRPr="00377DDA" w:rsidRDefault="000824C4" w:rsidP="003D503D">
            <w:pPr>
              <w:jc w:val="right"/>
              <w:rPr>
                <w:rFonts w:cs="Segoe UI"/>
                <w:color w:val="000000"/>
                <w:sz w:val="16"/>
                <w:szCs w:val="16"/>
              </w:rPr>
            </w:pPr>
            <w:r>
              <w:rPr>
                <w:rFonts w:cs="Segoe UI"/>
                <w:color w:val="000000"/>
                <w:sz w:val="16"/>
                <w:szCs w:val="16"/>
              </w:rPr>
              <w:t>20.9</w:t>
            </w:r>
            <w:r w:rsidRPr="00377DDA">
              <w:rPr>
                <w:rFonts w:cs="Segoe UI"/>
                <w:color w:val="000000"/>
                <w:sz w:val="16"/>
                <w:szCs w:val="16"/>
              </w:rPr>
              <w:t>%</w:t>
            </w:r>
          </w:p>
        </w:tc>
        <w:tc>
          <w:tcPr>
            <w:tcW w:w="915" w:type="dxa"/>
            <w:tcBorders>
              <w:top w:val="nil"/>
              <w:left w:val="nil"/>
              <w:bottom w:val="single" w:sz="4" w:space="0" w:color="auto"/>
              <w:right w:val="single" w:sz="4" w:space="0" w:color="auto"/>
            </w:tcBorders>
            <w:noWrap/>
            <w:vAlign w:val="bottom"/>
          </w:tcPr>
          <w:p w:rsidR="000824C4" w:rsidRPr="00377DDA" w:rsidRDefault="000824C4" w:rsidP="003D503D">
            <w:pPr>
              <w:jc w:val="right"/>
              <w:rPr>
                <w:rFonts w:cs="Segoe UI"/>
                <w:color w:val="000000"/>
                <w:sz w:val="16"/>
                <w:szCs w:val="16"/>
              </w:rPr>
            </w:pPr>
            <w:r>
              <w:rPr>
                <w:rFonts w:cs="Segoe UI"/>
                <w:color w:val="000000"/>
                <w:sz w:val="16"/>
                <w:szCs w:val="16"/>
              </w:rPr>
              <w:t>6.2</w:t>
            </w:r>
            <w:r w:rsidRPr="00377DDA">
              <w:rPr>
                <w:rFonts w:cs="Segoe UI"/>
                <w:color w:val="000000"/>
                <w:sz w:val="16"/>
                <w:szCs w:val="16"/>
              </w:rPr>
              <w:t>%</w:t>
            </w:r>
          </w:p>
        </w:tc>
        <w:tc>
          <w:tcPr>
            <w:tcW w:w="1361" w:type="dxa"/>
            <w:tcBorders>
              <w:top w:val="nil"/>
              <w:left w:val="nil"/>
              <w:bottom w:val="single" w:sz="4" w:space="0" w:color="auto"/>
              <w:right w:val="single" w:sz="4" w:space="0" w:color="auto"/>
            </w:tcBorders>
            <w:noWrap/>
            <w:vAlign w:val="bottom"/>
          </w:tcPr>
          <w:p w:rsidR="000824C4" w:rsidRPr="00377DDA" w:rsidRDefault="000824C4" w:rsidP="003D503D">
            <w:pPr>
              <w:jc w:val="right"/>
              <w:rPr>
                <w:rFonts w:cs="Segoe UI"/>
                <w:color w:val="000000"/>
                <w:sz w:val="16"/>
                <w:szCs w:val="16"/>
              </w:rPr>
            </w:pPr>
            <w:r>
              <w:rPr>
                <w:rFonts w:cs="Segoe UI"/>
                <w:color w:val="000000"/>
                <w:sz w:val="16"/>
                <w:szCs w:val="16"/>
              </w:rPr>
              <w:t>18.7</w:t>
            </w:r>
            <w:r w:rsidRPr="00377DDA">
              <w:rPr>
                <w:rFonts w:cs="Segoe UI"/>
                <w:color w:val="000000"/>
                <w:sz w:val="16"/>
                <w:szCs w:val="16"/>
              </w:rPr>
              <w:t>%</w:t>
            </w:r>
          </w:p>
        </w:tc>
        <w:tc>
          <w:tcPr>
            <w:tcW w:w="854" w:type="dxa"/>
            <w:tcBorders>
              <w:top w:val="nil"/>
              <w:left w:val="nil"/>
              <w:bottom w:val="single" w:sz="4" w:space="0" w:color="auto"/>
              <w:right w:val="single" w:sz="4" w:space="0" w:color="auto"/>
            </w:tcBorders>
            <w:noWrap/>
            <w:vAlign w:val="bottom"/>
          </w:tcPr>
          <w:p w:rsidR="000824C4" w:rsidRPr="00377DDA" w:rsidRDefault="000824C4" w:rsidP="003D503D">
            <w:pPr>
              <w:jc w:val="right"/>
              <w:rPr>
                <w:rFonts w:cs="Segoe UI"/>
                <w:color w:val="000000"/>
                <w:sz w:val="16"/>
                <w:szCs w:val="16"/>
              </w:rPr>
            </w:pPr>
            <w:r>
              <w:rPr>
                <w:rFonts w:cs="Segoe UI"/>
                <w:color w:val="000000"/>
                <w:sz w:val="16"/>
                <w:szCs w:val="16"/>
              </w:rPr>
              <w:t>4.7</w:t>
            </w:r>
            <w:r w:rsidRPr="00377DDA">
              <w:rPr>
                <w:rFonts w:cs="Segoe UI"/>
                <w:color w:val="000000"/>
                <w:sz w:val="16"/>
                <w:szCs w:val="16"/>
              </w:rPr>
              <w:t>%</w:t>
            </w:r>
          </w:p>
        </w:tc>
        <w:tc>
          <w:tcPr>
            <w:tcW w:w="1401" w:type="dxa"/>
            <w:tcBorders>
              <w:top w:val="nil"/>
              <w:left w:val="nil"/>
              <w:bottom w:val="single" w:sz="4" w:space="0" w:color="auto"/>
              <w:right w:val="single" w:sz="4" w:space="0" w:color="auto"/>
            </w:tcBorders>
            <w:noWrap/>
            <w:vAlign w:val="bottom"/>
          </w:tcPr>
          <w:p w:rsidR="000824C4" w:rsidRPr="00377DDA" w:rsidRDefault="000824C4" w:rsidP="003D503D">
            <w:pPr>
              <w:jc w:val="right"/>
              <w:rPr>
                <w:rFonts w:cs="Segoe UI"/>
                <w:color w:val="000000"/>
                <w:sz w:val="16"/>
                <w:szCs w:val="16"/>
              </w:rPr>
            </w:pPr>
            <w:r>
              <w:rPr>
                <w:rFonts w:cs="Segoe UI"/>
                <w:color w:val="000000"/>
                <w:sz w:val="16"/>
                <w:szCs w:val="16"/>
              </w:rPr>
              <w:t>5.7</w:t>
            </w:r>
            <w:r w:rsidRPr="00377DDA">
              <w:rPr>
                <w:rFonts w:cs="Segoe UI"/>
                <w:color w:val="000000"/>
                <w:sz w:val="16"/>
                <w:szCs w:val="16"/>
              </w:rPr>
              <w:t>%</w:t>
            </w:r>
          </w:p>
        </w:tc>
        <w:tc>
          <w:tcPr>
            <w:tcW w:w="1051" w:type="dxa"/>
            <w:tcBorders>
              <w:top w:val="nil"/>
              <w:left w:val="nil"/>
              <w:bottom w:val="single" w:sz="4" w:space="0" w:color="auto"/>
              <w:right w:val="single" w:sz="4" w:space="0" w:color="auto"/>
            </w:tcBorders>
            <w:noWrap/>
            <w:vAlign w:val="bottom"/>
          </w:tcPr>
          <w:p w:rsidR="000824C4" w:rsidRPr="00377DDA" w:rsidRDefault="000824C4" w:rsidP="003D503D">
            <w:pPr>
              <w:jc w:val="right"/>
              <w:rPr>
                <w:rFonts w:cs="Segoe UI"/>
                <w:color w:val="000000"/>
                <w:sz w:val="16"/>
                <w:szCs w:val="16"/>
              </w:rPr>
            </w:pPr>
            <w:r>
              <w:rPr>
                <w:rFonts w:cs="Segoe UI"/>
                <w:color w:val="000000"/>
                <w:sz w:val="16"/>
                <w:szCs w:val="16"/>
              </w:rPr>
              <w:t>0.0</w:t>
            </w:r>
            <w:r w:rsidRPr="00377DDA">
              <w:rPr>
                <w:rFonts w:cs="Segoe UI"/>
                <w:color w:val="000000"/>
                <w:sz w:val="16"/>
                <w:szCs w:val="16"/>
              </w:rPr>
              <w:t>%</w:t>
            </w:r>
          </w:p>
        </w:tc>
        <w:tc>
          <w:tcPr>
            <w:tcW w:w="705" w:type="dxa"/>
            <w:tcBorders>
              <w:top w:val="nil"/>
              <w:left w:val="nil"/>
              <w:bottom w:val="single" w:sz="4" w:space="0" w:color="auto"/>
              <w:right w:val="single" w:sz="4" w:space="0" w:color="auto"/>
            </w:tcBorders>
            <w:noWrap/>
            <w:vAlign w:val="bottom"/>
          </w:tcPr>
          <w:p w:rsidR="000824C4" w:rsidRPr="00377DDA" w:rsidRDefault="000824C4" w:rsidP="003D503D">
            <w:pPr>
              <w:jc w:val="right"/>
              <w:rPr>
                <w:rFonts w:cs="Segoe UI"/>
                <w:color w:val="000000"/>
                <w:sz w:val="16"/>
                <w:szCs w:val="16"/>
              </w:rPr>
            </w:pPr>
            <w:r>
              <w:rPr>
                <w:rFonts w:cs="Segoe UI"/>
                <w:color w:val="000000"/>
                <w:sz w:val="16"/>
                <w:szCs w:val="16"/>
              </w:rPr>
              <w:t>37.7</w:t>
            </w:r>
            <w:r w:rsidRPr="00377DDA">
              <w:rPr>
                <w:rFonts w:cs="Segoe UI"/>
                <w:color w:val="000000"/>
                <w:sz w:val="16"/>
                <w:szCs w:val="16"/>
              </w:rPr>
              <w:t>%</w:t>
            </w:r>
          </w:p>
        </w:tc>
      </w:tr>
    </w:tbl>
    <w:p w:rsidR="000824C4" w:rsidRDefault="000824C4" w:rsidP="005C157C"/>
    <w:p w:rsidR="000824C4" w:rsidRDefault="000824C4" w:rsidP="005C157C"/>
    <w:p w:rsidR="000824C4" w:rsidRDefault="000824C4" w:rsidP="005C157C">
      <w:pPr>
        <w:pStyle w:val="Heading3"/>
      </w:pPr>
      <w:bookmarkStart w:id="127" w:name="_Toc349052052"/>
      <w:r>
        <w:t>Diabetes</w:t>
      </w:r>
      <w:bookmarkEnd w:id="127"/>
    </w:p>
    <w:p w:rsidR="000824C4" w:rsidRDefault="000824C4" w:rsidP="005C157C"/>
    <w:p w:rsidR="000824C4" w:rsidRDefault="000824C4" w:rsidP="005C157C">
      <w:r>
        <w:t xml:space="preserve">Table 36 presents trend data from the US Centers for Disease Control and Prevention (CDC) on the estimated prevalence of diagnosed diabetes in Haywood County and WNC.  </w:t>
      </w:r>
      <w:r w:rsidRPr="006864CC">
        <w:t xml:space="preserve">The prevalence of diagnosed diabetes and selected risk factors by county was estimated using data from CDC's Behavioral Risk Factor Surveillance System (BRFSS) and data from the U.S. Census Bureau's Population Estimates Program. </w:t>
      </w:r>
      <w:r>
        <w:t xml:space="preserve"> </w:t>
      </w:r>
      <w:r w:rsidRPr="006864CC">
        <w:t>Three years of data were used to improve the precision of the year-specific county-level estimates of diagnosed diabetes and s</w:t>
      </w:r>
      <w:r>
        <w:t>elected risk factors.</w:t>
      </w:r>
    </w:p>
    <w:p w:rsidR="000824C4" w:rsidRDefault="000824C4" w:rsidP="005C157C"/>
    <w:p w:rsidR="000824C4" w:rsidRDefault="000824C4" w:rsidP="005C157C">
      <w:r>
        <w:t>From these data it appears that the estimated prevalence of diagnosed diabetes among adults in Haywood County rose from 8.1% in 2005 to 8.5% in 2009, an increase of 4.9%.  Note, however, that in intervening years diabetes prevalence in the county was as high as 9.2%.  In WNC the estimated mean percent prevalence of diagnosed diabetes among adults rose from 8.5% in 2005 to 9.0% in 2009, an increase of 5.9%.</w:t>
      </w:r>
    </w:p>
    <w:p w:rsidR="000824C4" w:rsidRDefault="000824C4" w:rsidP="005C157C"/>
    <w:tbl>
      <w:tblPr>
        <w:tblpPr w:leftFromText="180" w:rightFromText="180" w:vertAnchor="text" w:horzAnchor="margin" w:tblpXSpec="center" w:tblpY="467"/>
        <w:tblOverlap w:val="never"/>
        <w:tblW w:w="9375" w:type="dxa"/>
        <w:tblLook w:val="00A0"/>
      </w:tblPr>
      <w:tblGrid>
        <w:gridCol w:w="2175"/>
        <w:gridCol w:w="864"/>
        <w:gridCol w:w="576"/>
        <w:gridCol w:w="864"/>
        <w:gridCol w:w="576"/>
        <w:gridCol w:w="864"/>
        <w:gridCol w:w="576"/>
        <w:gridCol w:w="864"/>
        <w:gridCol w:w="576"/>
        <w:gridCol w:w="864"/>
        <w:gridCol w:w="576"/>
      </w:tblGrid>
      <w:tr w:rsidR="000824C4" w:rsidRPr="005359EE">
        <w:trPr>
          <w:trHeight w:val="255"/>
        </w:trPr>
        <w:tc>
          <w:tcPr>
            <w:tcW w:w="2175"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9175B8" w:rsidRDefault="000824C4" w:rsidP="005C157C">
            <w:pPr>
              <w:rPr>
                <w:rFonts w:ascii="Arial" w:hAnsi="Arial" w:cs="Arial"/>
                <w:b/>
                <w:bCs/>
                <w:sz w:val="16"/>
                <w:szCs w:val="16"/>
              </w:rPr>
            </w:pPr>
            <w:r>
              <w:rPr>
                <w:rFonts w:ascii="Arial" w:hAnsi="Arial" w:cs="Arial"/>
                <w:b/>
                <w:bCs/>
                <w:sz w:val="16"/>
                <w:szCs w:val="16"/>
              </w:rPr>
              <w:t>Geography</w:t>
            </w:r>
          </w:p>
        </w:tc>
        <w:tc>
          <w:tcPr>
            <w:tcW w:w="1440" w:type="dxa"/>
            <w:gridSpan w:val="2"/>
            <w:tcBorders>
              <w:top w:val="single" w:sz="4" w:space="0" w:color="auto"/>
              <w:left w:val="nil"/>
              <w:bottom w:val="single" w:sz="4" w:space="0" w:color="auto"/>
              <w:right w:val="single" w:sz="4" w:space="0" w:color="000000"/>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2005</w:t>
            </w:r>
          </w:p>
        </w:tc>
        <w:tc>
          <w:tcPr>
            <w:tcW w:w="1440" w:type="dxa"/>
            <w:gridSpan w:val="2"/>
            <w:tcBorders>
              <w:top w:val="single" w:sz="4" w:space="0" w:color="auto"/>
              <w:left w:val="nil"/>
              <w:bottom w:val="single" w:sz="4" w:space="0" w:color="auto"/>
              <w:right w:val="single" w:sz="4" w:space="0" w:color="000000"/>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2006</w:t>
            </w:r>
          </w:p>
        </w:tc>
        <w:tc>
          <w:tcPr>
            <w:tcW w:w="1440" w:type="dxa"/>
            <w:gridSpan w:val="2"/>
            <w:tcBorders>
              <w:top w:val="single" w:sz="4" w:space="0" w:color="auto"/>
              <w:left w:val="nil"/>
              <w:bottom w:val="single" w:sz="4" w:space="0" w:color="auto"/>
              <w:right w:val="single" w:sz="4" w:space="0" w:color="000000"/>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2007</w:t>
            </w:r>
          </w:p>
        </w:tc>
        <w:tc>
          <w:tcPr>
            <w:tcW w:w="1440" w:type="dxa"/>
            <w:gridSpan w:val="2"/>
            <w:tcBorders>
              <w:top w:val="single" w:sz="4" w:space="0" w:color="auto"/>
              <w:left w:val="nil"/>
              <w:bottom w:val="single" w:sz="4" w:space="0" w:color="auto"/>
              <w:right w:val="single" w:sz="4" w:space="0" w:color="000000"/>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2008</w:t>
            </w:r>
          </w:p>
        </w:tc>
        <w:tc>
          <w:tcPr>
            <w:tcW w:w="1440" w:type="dxa"/>
            <w:gridSpan w:val="2"/>
            <w:tcBorders>
              <w:top w:val="single" w:sz="4" w:space="0" w:color="auto"/>
              <w:left w:val="nil"/>
              <w:bottom w:val="single" w:sz="4" w:space="0" w:color="auto"/>
              <w:right w:val="single" w:sz="4" w:space="0" w:color="auto"/>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2009</w:t>
            </w:r>
          </w:p>
        </w:tc>
      </w:tr>
      <w:tr w:rsidR="000824C4" w:rsidRPr="005359EE">
        <w:trPr>
          <w:trHeight w:val="285"/>
        </w:trPr>
        <w:tc>
          <w:tcPr>
            <w:tcW w:w="2175" w:type="dxa"/>
            <w:vMerge/>
            <w:tcBorders>
              <w:top w:val="single" w:sz="4" w:space="0" w:color="auto"/>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864"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w:t>
            </w:r>
          </w:p>
        </w:tc>
        <w:tc>
          <w:tcPr>
            <w:tcW w:w="576"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w:t>
            </w:r>
          </w:p>
        </w:tc>
        <w:tc>
          <w:tcPr>
            <w:tcW w:w="864"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w:t>
            </w:r>
          </w:p>
        </w:tc>
        <w:tc>
          <w:tcPr>
            <w:tcW w:w="576"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w:t>
            </w:r>
          </w:p>
        </w:tc>
        <w:tc>
          <w:tcPr>
            <w:tcW w:w="864"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w:t>
            </w:r>
          </w:p>
        </w:tc>
        <w:tc>
          <w:tcPr>
            <w:tcW w:w="576"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w:t>
            </w:r>
          </w:p>
        </w:tc>
        <w:tc>
          <w:tcPr>
            <w:tcW w:w="864"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Pr>
                <w:rFonts w:ascii="Arial" w:hAnsi="Arial" w:cs="Arial"/>
                <w:b/>
                <w:bCs/>
                <w:sz w:val="16"/>
                <w:szCs w:val="16"/>
              </w:rPr>
              <w:t>#</w:t>
            </w:r>
          </w:p>
        </w:tc>
        <w:tc>
          <w:tcPr>
            <w:tcW w:w="576"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Pr>
                <w:rFonts w:ascii="Arial" w:hAnsi="Arial" w:cs="Arial"/>
                <w:b/>
                <w:bCs/>
                <w:sz w:val="16"/>
                <w:szCs w:val="16"/>
              </w:rPr>
              <w:t>%</w:t>
            </w:r>
          </w:p>
        </w:tc>
        <w:tc>
          <w:tcPr>
            <w:tcW w:w="864"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Pr>
                <w:rFonts w:ascii="Arial" w:hAnsi="Arial" w:cs="Arial"/>
                <w:b/>
                <w:bCs/>
                <w:sz w:val="16"/>
                <w:szCs w:val="16"/>
              </w:rPr>
              <w:t>#</w:t>
            </w:r>
          </w:p>
        </w:tc>
        <w:tc>
          <w:tcPr>
            <w:tcW w:w="576"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r>
              <w:rPr>
                <w:rFonts w:ascii="Arial" w:hAnsi="Arial" w:cs="Arial"/>
                <w:b/>
                <w:bCs/>
                <w:sz w:val="16"/>
                <w:szCs w:val="16"/>
              </w:rPr>
              <w:t>%</w:t>
            </w:r>
          </w:p>
        </w:tc>
      </w:tr>
      <w:tr w:rsidR="000824C4" w:rsidRPr="005359EE">
        <w:trPr>
          <w:trHeight w:val="184"/>
        </w:trPr>
        <w:tc>
          <w:tcPr>
            <w:tcW w:w="2175" w:type="dxa"/>
            <w:vMerge/>
            <w:tcBorders>
              <w:top w:val="single" w:sz="4" w:space="0" w:color="auto"/>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864"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576"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864"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576"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864"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576"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864"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576"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864"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576"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r>
      <w:tr w:rsidR="000824C4" w:rsidRPr="005359EE">
        <w:trPr>
          <w:trHeight w:val="60"/>
        </w:trPr>
        <w:tc>
          <w:tcPr>
            <w:tcW w:w="2175" w:type="dxa"/>
            <w:tcBorders>
              <w:top w:val="nil"/>
              <w:left w:val="single" w:sz="4" w:space="0" w:color="auto"/>
              <w:bottom w:val="nil"/>
              <w:right w:val="nil"/>
            </w:tcBorders>
            <w:noWrap/>
            <w:vAlign w:val="bottom"/>
          </w:tcPr>
          <w:p w:rsidR="000824C4" w:rsidRPr="009175B8" w:rsidRDefault="000824C4" w:rsidP="005C157C">
            <w:pPr>
              <w:rPr>
                <w:rFonts w:ascii="Arial" w:hAnsi="Arial" w:cs="Arial"/>
                <w:sz w:val="16"/>
                <w:szCs w:val="16"/>
              </w:rPr>
            </w:pPr>
            <w:r w:rsidRPr="009175B8">
              <w:rPr>
                <w:rFonts w:ascii="Arial" w:hAnsi="Arial" w:cs="Arial"/>
                <w:sz w:val="16"/>
                <w:szCs w:val="16"/>
              </w:rPr>
              <w:t> </w:t>
            </w:r>
          </w:p>
        </w:tc>
        <w:tc>
          <w:tcPr>
            <w:tcW w:w="864" w:type="dxa"/>
            <w:tcBorders>
              <w:top w:val="nil"/>
              <w:left w:val="single" w:sz="4" w:space="0" w:color="auto"/>
              <w:bottom w:val="nil"/>
              <w:right w:val="single" w:sz="4" w:space="0" w:color="auto"/>
            </w:tcBorders>
            <w:noWrap/>
            <w:vAlign w:val="bottom"/>
          </w:tcPr>
          <w:p w:rsidR="000824C4" w:rsidRPr="009175B8" w:rsidRDefault="000824C4" w:rsidP="005C157C">
            <w:pPr>
              <w:jc w:val="right"/>
              <w:rPr>
                <w:rFonts w:ascii="Arial" w:hAnsi="Arial" w:cs="Arial"/>
                <w:sz w:val="16"/>
                <w:szCs w:val="16"/>
              </w:rPr>
            </w:pPr>
            <w:r w:rsidRPr="009175B8">
              <w:rPr>
                <w:rFonts w:ascii="Arial" w:hAnsi="Arial" w:cs="Arial"/>
                <w:sz w:val="16"/>
                <w:szCs w:val="16"/>
              </w:rPr>
              <w:t> </w:t>
            </w:r>
          </w:p>
        </w:tc>
        <w:tc>
          <w:tcPr>
            <w:tcW w:w="576" w:type="dxa"/>
            <w:tcBorders>
              <w:top w:val="nil"/>
              <w:left w:val="nil"/>
              <w:bottom w:val="nil"/>
              <w:right w:val="nil"/>
            </w:tcBorders>
            <w:noWrap/>
            <w:vAlign w:val="bottom"/>
          </w:tcPr>
          <w:p w:rsidR="000824C4" w:rsidRPr="009175B8" w:rsidRDefault="000824C4" w:rsidP="005C157C">
            <w:pPr>
              <w:jc w:val="right"/>
              <w:rPr>
                <w:rFonts w:ascii="Arial" w:hAnsi="Arial" w:cs="Arial"/>
                <w:sz w:val="16"/>
                <w:szCs w:val="16"/>
              </w:rPr>
            </w:pPr>
            <w:r w:rsidRPr="009175B8">
              <w:rPr>
                <w:rFonts w:ascii="Arial" w:hAnsi="Arial" w:cs="Arial"/>
                <w:sz w:val="16"/>
                <w:szCs w:val="16"/>
              </w:rPr>
              <w:t> </w:t>
            </w:r>
          </w:p>
        </w:tc>
        <w:tc>
          <w:tcPr>
            <w:tcW w:w="864" w:type="dxa"/>
            <w:tcBorders>
              <w:top w:val="single" w:sz="8" w:space="0" w:color="000000"/>
              <w:left w:val="single" w:sz="4" w:space="0" w:color="auto"/>
              <w:bottom w:val="nil"/>
              <w:right w:val="single" w:sz="4" w:space="0" w:color="auto"/>
            </w:tcBorders>
            <w:noWrap/>
            <w:vAlign w:val="bottom"/>
          </w:tcPr>
          <w:p w:rsidR="000824C4" w:rsidRPr="009175B8" w:rsidRDefault="000824C4" w:rsidP="005C157C">
            <w:pPr>
              <w:jc w:val="right"/>
              <w:rPr>
                <w:rFonts w:ascii="Arial" w:hAnsi="Arial" w:cs="Arial"/>
                <w:sz w:val="16"/>
                <w:szCs w:val="16"/>
              </w:rPr>
            </w:pPr>
            <w:r w:rsidRPr="009175B8">
              <w:rPr>
                <w:rFonts w:ascii="Arial" w:hAnsi="Arial" w:cs="Arial"/>
                <w:sz w:val="16"/>
                <w:szCs w:val="16"/>
              </w:rPr>
              <w:t> </w:t>
            </w:r>
          </w:p>
        </w:tc>
        <w:tc>
          <w:tcPr>
            <w:tcW w:w="576" w:type="dxa"/>
            <w:tcBorders>
              <w:top w:val="nil"/>
              <w:left w:val="single" w:sz="4" w:space="0" w:color="auto"/>
              <w:bottom w:val="nil"/>
              <w:right w:val="nil"/>
            </w:tcBorders>
            <w:noWrap/>
            <w:vAlign w:val="bottom"/>
          </w:tcPr>
          <w:p w:rsidR="000824C4" w:rsidRPr="009175B8" w:rsidRDefault="000824C4" w:rsidP="005C157C">
            <w:pPr>
              <w:jc w:val="right"/>
              <w:rPr>
                <w:rFonts w:ascii="Arial" w:hAnsi="Arial" w:cs="Arial"/>
                <w:sz w:val="16"/>
                <w:szCs w:val="16"/>
              </w:rPr>
            </w:pPr>
          </w:p>
        </w:tc>
        <w:tc>
          <w:tcPr>
            <w:tcW w:w="864" w:type="dxa"/>
            <w:tcBorders>
              <w:top w:val="nil"/>
              <w:left w:val="single" w:sz="4" w:space="0" w:color="auto"/>
              <w:bottom w:val="nil"/>
              <w:right w:val="nil"/>
            </w:tcBorders>
            <w:noWrap/>
            <w:vAlign w:val="bottom"/>
          </w:tcPr>
          <w:p w:rsidR="000824C4" w:rsidRPr="009175B8" w:rsidRDefault="000824C4" w:rsidP="005C157C">
            <w:pPr>
              <w:jc w:val="right"/>
              <w:rPr>
                <w:rFonts w:ascii="Arial" w:hAnsi="Arial" w:cs="Arial"/>
                <w:sz w:val="16"/>
                <w:szCs w:val="16"/>
              </w:rPr>
            </w:pPr>
            <w:r w:rsidRPr="009175B8">
              <w:rPr>
                <w:rFonts w:ascii="Arial" w:hAnsi="Arial" w:cs="Arial"/>
                <w:sz w:val="16"/>
                <w:szCs w:val="16"/>
              </w:rPr>
              <w:t> </w:t>
            </w:r>
          </w:p>
        </w:tc>
        <w:tc>
          <w:tcPr>
            <w:tcW w:w="576" w:type="dxa"/>
            <w:tcBorders>
              <w:top w:val="nil"/>
              <w:left w:val="single" w:sz="4" w:space="0" w:color="auto"/>
              <w:bottom w:val="nil"/>
              <w:right w:val="nil"/>
            </w:tcBorders>
            <w:noWrap/>
            <w:vAlign w:val="bottom"/>
          </w:tcPr>
          <w:p w:rsidR="000824C4" w:rsidRPr="009175B8" w:rsidRDefault="000824C4" w:rsidP="005C157C">
            <w:pPr>
              <w:jc w:val="right"/>
              <w:rPr>
                <w:rFonts w:ascii="Arial" w:hAnsi="Arial" w:cs="Arial"/>
                <w:sz w:val="16"/>
                <w:szCs w:val="16"/>
              </w:rPr>
            </w:pPr>
            <w:r w:rsidRPr="009175B8">
              <w:rPr>
                <w:rFonts w:ascii="Arial" w:hAnsi="Arial" w:cs="Arial"/>
                <w:sz w:val="16"/>
                <w:szCs w:val="16"/>
              </w:rPr>
              <w:t> </w:t>
            </w:r>
          </w:p>
        </w:tc>
        <w:tc>
          <w:tcPr>
            <w:tcW w:w="864" w:type="dxa"/>
            <w:tcBorders>
              <w:top w:val="nil"/>
              <w:left w:val="single" w:sz="4" w:space="0" w:color="auto"/>
              <w:bottom w:val="nil"/>
              <w:right w:val="single" w:sz="4" w:space="0" w:color="auto"/>
            </w:tcBorders>
            <w:noWrap/>
            <w:vAlign w:val="bottom"/>
          </w:tcPr>
          <w:p w:rsidR="000824C4" w:rsidRPr="009175B8" w:rsidRDefault="000824C4" w:rsidP="005C157C">
            <w:pPr>
              <w:jc w:val="right"/>
              <w:rPr>
                <w:rFonts w:ascii="Arial" w:hAnsi="Arial" w:cs="Arial"/>
                <w:b/>
                <w:bCs/>
                <w:sz w:val="16"/>
                <w:szCs w:val="16"/>
              </w:rPr>
            </w:pPr>
            <w:r w:rsidRPr="009175B8">
              <w:rPr>
                <w:rFonts w:ascii="Arial" w:hAnsi="Arial" w:cs="Arial"/>
                <w:b/>
                <w:bCs/>
                <w:sz w:val="16"/>
                <w:szCs w:val="16"/>
              </w:rPr>
              <w:t> </w:t>
            </w:r>
          </w:p>
        </w:tc>
        <w:tc>
          <w:tcPr>
            <w:tcW w:w="576" w:type="dxa"/>
            <w:tcBorders>
              <w:top w:val="nil"/>
              <w:left w:val="nil"/>
              <w:bottom w:val="nil"/>
              <w:right w:val="single" w:sz="4" w:space="0" w:color="auto"/>
            </w:tcBorders>
            <w:noWrap/>
            <w:vAlign w:val="bottom"/>
          </w:tcPr>
          <w:p w:rsidR="000824C4" w:rsidRPr="009175B8" w:rsidRDefault="000824C4" w:rsidP="005C157C">
            <w:pPr>
              <w:jc w:val="right"/>
              <w:rPr>
                <w:rFonts w:ascii="Arial" w:hAnsi="Arial" w:cs="Arial"/>
                <w:b/>
                <w:bCs/>
                <w:sz w:val="16"/>
                <w:szCs w:val="16"/>
              </w:rPr>
            </w:pPr>
            <w:r w:rsidRPr="009175B8">
              <w:rPr>
                <w:rFonts w:ascii="Arial" w:hAnsi="Arial" w:cs="Arial"/>
                <w:b/>
                <w:bCs/>
                <w:sz w:val="16"/>
                <w:szCs w:val="16"/>
              </w:rPr>
              <w:t> </w:t>
            </w:r>
          </w:p>
        </w:tc>
        <w:tc>
          <w:tcPr>
            <w:tcW w:w="864" w:type="dxa"/>
            <w:tcBorders>
              <w:top w:val="nil"/>
              <w:left w:val="nil"/>
              <w:bottom w:val="nil"/>
              <w:right w:val="single" w:sz="4" w:space="0" w:color="auto"/>
            </w:tcBorders>
            <w:vAlign w:val="bottom"/>
          </w:tcPr>
          <w:p w:rsidR="000824C4" w:rsidRPr="009175B8" w:rsidRDefault="000824C4" w:rsidP="005C157C">
            <w:pPr>
              <w:jc w:val="right"/>
              <w:rPr>
                <w:rFonts w:ascii="Arial" w:hAnsi="Arial" w:cs="Arial"/>
                <w:sz w:val="16"/>
                <w:szCs w:val="16"/>
              </w:rPr>
            </w:pPr>
          </w:p>
        </w:tc>
        <w:tc>
          <w:tcPr>
            <w:tcW w:w="576" w:type="dxa"/>
            <w:tcBorders>
              <w:top w:val="nil"/>
              <w:left w:val="nil"/>
              <w:bottom w:val="nil"/>
              <w:right w:val="single" w:sz="4" w:space="0" w:color="auto"/>
            </w:tcBorders>
            <w:vAlign w:val="bottom"/>
          </w:tcPr>
          <w:p w:rsidR="000824C4" w:rsidRPr="009175B8" w:rsidRDefault="000824C4" w:rsidP="005C157C">
            <w:pPr>
              <w:jc w:val="right"/>
              <w:rPr>
                <w:rFonts w:ascii="Arial" w:hAnsi="Arial" w:cs="Arial"/>
                <w:sz w:val="16"/>
                <w:szCs w:val="16"/>
              </w:rPr>
            </w:pPr>
          </w:p>
        </w:tc>
      </w:tr>
      <w:tr w:rsidR="000824C4" w:rsidRPr="005359EE">
        <w:trPr>
          <w:trHeight w:val="255"/>
        </w:trPr>
        <w:tc>
          <w:tcPr>
            <w:tcW w:w="2175" w:type="dxa"/>
            <w:tcBorders>
              <w:top w:val="nil"/>
              <w:left w:val="single" w:sz="4" w:space="0" w:color="auto"/>
              <w:bottom w:val="nil"/>
              <w:right w:val="nil"/>
            </w:tcBorders>
            <w:noWrap/>
            <w:vAlign w:val="center"/>
          </w:tcPr>
          <w:p w:rsidR="000824C4" w:rsidRPr="009175B8" w:rsidRDefault="000824C4" w:rsidP="006A249C">
            <w:pPr>
              <w:rPr>
                <w:rFonts w:ascii="Arial" w:hAnsi="Arial" w:cs="Arial"/>
                <w:sz w:val="16"/>
                <w:szCs w:val="16"/>
              </w:rPr>
            </w:pPr>
            <w:r>
              <w:rPr>
                <w:rFonts w:ascii="Arial" w:hAnsi="Arial" w:cs="Arial"/>
                <w:sz w:val="16"/>
                <w:szCs w:val="16"/>
              </w:rPr>
              <w:t>Haywood County</w:t>
            </w:r>
          </w:p>
        </w:tc>
        <w:tc>
          <w:tcPr>
            <w:tcW w:w="864"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4,242</w:t>
            </w:r>
          </w:p>
        </w:tc>
        <w:tc>
          <w:tcPr>
            <w:tcW w:w="576" w:type="dxa"/>
            <w:tcBorders>
              <w:top w:val="nil"/>
              <w:left w:val="nil"/>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8.1</w:t>
            </w:r>
          </w:p>
        </w:tc>
        <w:tc>
          <w:tcPr>
            <w:tcW w:w="864"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4,511</w:t>
            </w:r>
          </w:p>
        </w:tc>
        <w:tc>
          <w:tcPr>
            <w:tcW w:w="576"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8.7</w:t>
            </w:r>
          </w:p>
        </w:tc>
        <w:tc>
          <w:tcPr>
            <w:tcW w:w="864"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4,858</w:t>
            </w:r>
          </w:p>
        </w:tc>
        <w:tc>
          <w:tcPr>
            <w:tcW w:w="576" w:type="dxa"/>
            <w:tcBorders>
              <w:top w:val="nil"/>
              <w:left w:val="nil"/>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9.2</w:t>
            </w:r>
          </w:p>
        </w:tc>
        <w:tc>
          <w:tcPr>
            <w:tcW w:w="864"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4,750</w:t>
            </w:r>
          </w:p>
        </w:tc>
        <w:tc>
          <w:tcPr>
            <w:tcW w:w="576" w:type="dxa"/>
            <w:tcBorders>
              <w:top w:val="nil"/>
              <w:left w:val="single" w:sz="4" w:space="0" w:color="auto"/>
              <w:bottom w:val="nil"/>
              <w:right w:val="nil"/>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8.9</w:t>
            </w:r>
          </w:p>
        </w:tc>
        <w:tc>
          <w:tcPr>
            <w:tcW w:w="864"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4,756</w:t>
            </w:r>
          </w:p>
        </w:tc>
        <w:tc>
          <w:tcPr>
            <w:tcW w:w="576"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8.5</w:t>
            </w:r>
          </w:p>
        </w:tc>
      </w:tr>
      <w:tr w:rsidR="000824C4" w:rsidRPr="005359EE">
        <w:trPr>
          <w:trHeight w:val="255"/>
        </w:trPr>
        <w:tc>
          <w:tcPr>
            <w:tcW w:w="2175" w:type="dxa"/>
            <w:tcBorders>
              <w:top w:val="nil"/>
              <w:left w:val="single" w:sz="4" w:space="0" w:color="auto"/>
              <w:bottom w:val="nil"/>
              <w:right w:val="nil"/>
            </w:tcBorders>
            <w:noWrap/>
            <w:vAlign w:val="center"/>
          </w:tcPr>
          <w:p w:rsidR="000824C4" w:rsidRPr="009175B8" w:rsidRDefault="000824C4" w:rsidP="006A249C">
            <w:pPr>
              <w:rPr>
                <w:rFonts w:ascii="Arial" w:hAnsi="Arial" w:cs="Arial"/>
                <w:sz w:val="16"/>
                <w:szCs w:val="16"/>
              </w:rPr>
            </w:pPr>
            <w:r w:rsidRPr="009175B8">
              <w:rPr>
                <w:rFonts w:ascii="Arial" w:hAnsi="Arial" w:cs="Arial"/>
                <w:sz w:val="16"/>
                <w:szCs w:val="16"/>
              </w:rPr>
              <w:t>Regional Total</w:t>
            </w:r>
          </w:p>
        </w:tc>
        <w:tc>
          <w:tcPr>
            <w:tcW w:w="864" w:type="dxa"/>
            <w:tcBorders>
              <w:top w:val="nil"/>
              <w:left w:val="single" w:sz="4" w:space="0" w:color="auto"/>
              <w:bottom w:val="nil"/>
              <w:right w:val="single" w:sz="4" w:space="0" w:color="auto"/>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49,896</w:t>
            </w:r>
          </w:p>
        </w:tc>
        <w:tc>
          <w:tcPr>
            <w:tcW w:w="576" w:type="dxa"/>
            <w:tcBorders>
              <w:top w:val="nil"/>
              <w:left w:val="nil"/>
              <w:bottom w:val="nil"/>
              <w:right w:val="nil"/>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w:t>
            </w:r>
          </w:p>
        </w:tc>
        <w:tc>
          <w:tcPr>
            <w:tcW w:w="864" w:type="dxa"/>
            <w:tcBorders>
              <w:top w:val="nil"/>
              <w:left w:val="single" w:sz="4" w:space="0" w:color="auto"/>
              <w:bottom w:val="nil"/>
              <w:right w:val="nil"/>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52,045</w:t>
            </w:r>
          </w:p>
        </w:tc>
        <w:tc>
          <w:tcPr>
            <w:tcW w:w="576" w:type="dxa"/>
            <w:tcBorders>
              <w:top w:val="nil"/>
              <w:left w:val="single" w:sz="4" w:space="0" w:color="auto"/>
              <w:bottom w:val="nil"/>
              <w:right w:val="nil"/>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w:t>
            </w:r>
          </w:p>
        </w:tc>
        <w:tc>
          <w:tcPr>
            <w:tcW w:w="864" w:type="dxa"/>
            <w:tcBorders>
              <w:top w:val="nil"/>
              <w:left w:val="single" w:sz="4" w:space="0" w:color="auto"/>
              <w:bottom w:val="nil"/>
              <w:right w:val="single" w:sz="4" w:space="0" w:color="auto"/>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55,160</w:t>
            </w:r>
          </w:p>
        </w:tc>
        <w:tc>
          <w:tcPr>
            <w:tcW w:w="576" w:type="dxa"/>
            <w:tcBorders>
              <w:top w:val="nil"/>
              <w:left w:val="nil"/>
              <w:bottom w:val="nil"/>
              <w:right w:val="nil"/>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w:t>
            </w:r>
          </w:p>
        </w:tc>
        <w:tc>
          <w:tcPr>
            <w:tcW w:w="864" w:type="dxa"/>
            <w:tcBorders>
              <w:top w:val="nil"/>
              <w:left w:val="single" w:sz="4" w:space="0" w:color="auto"/>
              <w:bottom w:val="nil"/>
              <w:right w:val="nil"/>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55,442</w:t>
            </w:r>
          </w:p>
        </w:tc>
        <w:tc>
          <w:tcPr>
            <w:tcW w:w="576" w:type="dxa"/>
            <w:tcBorders>
              <w:top w:val="nil"/>
              <w:left w:val="single" w:sz="4" w:space="0" w:color="auto"/>
              <w:bottom w:val="nil"/>
              <w:right w:val="nil"/>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w:t>
            </w:r>
          </w:p>
        </w:tc>
        <w:tc>
          <w:tcPr>
            <w:tcW w:w="864" w:type="dxa"/>
            <w:tcBorders>
              <w:top w:val="nil"/>
              <w:left w:val="single" w:sz="4" w:space="0" w:color="auto"/>
              <w:bottom w:val="nil"/>
              <w:right w:val="single" w:sz="4" w:space="0" w:color="auto"/>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58,378</w:t>
            </w:r>
          </w:p>
        </w:tc>
        <w:tc>
          <w:tcPr>
            <w:tcW w:w="576" w:type="dxa"/>
            <w:tcBorders>
              <w:top w:val="nil"/>
              <w:left w:val="nil"/>
              <w:bottom w:val="nil"/>
              <w:right w:val="single" w:sz="4" w:space="0" w:color="auto"/>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w:t>
            </w:r>
          </w:p>
        </w:tc>
      </w:tr>
      <w:tr w:rsidR="000824C4" w:rsidRPr="005359EE">
        <w:trPr>
          <w:trHeight w:val="240"/>
        </w:trPr>
        <w:tc>
          <w:tcPr>
            <w:tcW w:w="2175" w:type="dxa"/>
            <w:tcBorders>
              <w:top w:val="nil"/>
              <w:left w:val="single" w:sz="4" w:space="0" w:color="auto"/>
              <w:bottom w:val="nil"/>
              <w:right w:val="nil"/>
            </w:tcBorders>
            <w:noWrap/>
            <w:vAlign w:val="center"/>
          </w:tcPr>
          <w:p w:rsidR="000824C4" w:rsidRPr="009175B8" w:rsidRDefault="000824C4" w:rsidP="006A249C">
            <w:pPr>
              <w:rPr>
                <w:rFonts w:ascii="Arial" w:hAnsi="Arial" w:cs="Arial"/>
                <w:sz w:val="16"/>
                <w:szCs w:val="16"/>
              </w:rPr>
            </w:pPr>
            <w:r w:rsidRPr="009175B8">
              <w:rPr>
                <w:rFonts w:ascii="Arial" w:hAnsi="Arial" w:cs="Arial"/>
                <w:sz w:val="16"/>
                <w:szCs w:val="16"/>
              </w:rPr>
              <w:t>Regional Arithmetic Mean</w:t>
            </w:r>
          </w:p>
        </w:tc>
        <w:tc>
          <w:tcPr>
            <w:tcW w:w="864" w:type="dxa"/>
            <w:tcBorders>
              <w:top w:val="nil"/>
              <w:left w:val="single" w:sz="4" w:space="0" w:color="auto"/>
              <w:bottom w:val="nil"/>
              <w:right w:val="nil"/>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3,119</w:t>
            </w:r>
          </w:p>
        </w:tc>
        <w:tc>
          <w:tcPr>
            <w:tcW w:w="576" w:type="dxa"/>
            <w:tcBorders>
              <w:top w:val="nil"/>
              <w:left w:val="single" w:sz="4" w:space="0" w:color="auto"/>
              <w:bottom w:val="nil"/>
              <w:right w:val="nil"/>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8.5</w:t>
            </w:r>
          </w:p>
        </w:tc>
        <w:tc>
          <w:tcPr>
            <w:tcW w:w="864" w:type="dxa"/>
            <w:tcBorders>
              <w:top w:val="nil"/>
              <w:left w:val="single" w:sz="4" w:space="0" w:color="auto"/>
              <w:bottom w:val="nil"/>
              <w:right w:val="nil"/>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3,253</w:t>
            </w:r>
          </w:p>
        </w:tc>
        <w:tc>
          <w:tcPr>
            <w:tcW w:w="576" w:type="dxa"/>
            <w:tcBorders>
              <w:top w:val="nil"/>
              <w:left w:val="single" w:sz="4" w:space="0" w:color="auto"/>
              <w:bottom w:val="nil"/>
              <w:right w:val="nil"/>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8.7</w:t>
            </w:r>
          </w:p>
        </w:tc>
        <w:tc>
          <w:tcPr>
            <w:tcW w:w="864" w:type="dxa"/>
            <w:tcBorders>
              <w:top w:val="nil"/>
              <w:left w:val="single" w:sz="4" w:space="0" w:color="auto"/>
              <w:bottom w:val="nil"/>
              <w:right w:val="nil"/>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3,448</w:t>
            </w:r>
          </w:p>
        </w:tc>
        <w:tc>
          <w:tcPr>
            <w:tcW w:w="576" w:type="dxa"/>
            <w:tcBorders>
              <w:top w:val="nil"/>
              <w:left w:val="single" w:sz="4" w:space="0" w:color="auto"/>
              <w:bottom w:val="nil"/>
              <w:right w:val="nil"/>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8.9</w:t>
            </w:r>
          </w:p>
        </w:tc>
        <w:tc>
          <w:tcPr>
            <w:tcW w:w="864" w:type="dxa"/>
            <w:tcBorders>
              <w:top w:val="nil"/>
              <w:left w:val="single" w:sz="4" w:space="0" w:color="auto"/>
              <w:bottom w:val="nil"/>
              <w:right w:val="nil"/>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3,465</w:t>
            </w:r>
          </w:p>
        </w:tc>
        <w:tc>
          <w:tcPr>
            <w:tcW w:w="576" w:type="dxa"/>
            <w:tcBorders>
              <w:top w:val="nil"/>
              <w:left w:val="single" w:sz="4" w:space="0" w:color="auto"/>
              <w:bottom w:val="nil"/>
              <w:right w:val="nil"/>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8.8</w:t>
            </w:r>
          </w:p>
        </w:tc>
        <w:tc>
          <w:tcPr>
            <w:tcW w:w="864" w:type="dxa"/>
            <w:tcBorders>
              <w:top w:val="nil"/>
              <w:left w:val="single" w:sz="4" w:space="0" w:color="auto"/>
              <w:bottom w:val="nil"/>
              <w:right w:val="nil"/>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3,649</w:t>
            </w:r>
          </w:p>
        </w:tc>
        <w:tc>
          <w:tcPr>
            <w:tcW w:w="576" w:type="dxa"/>
            <w:tcBorders>
              <w:top w:val="nil"/>
              <w:left w:val="single" w:sz="4" w:space="0" w:color="auto"/>
              <w:bottom w:val="nil"/>
              <w:right w:val="single" w:sz="4" w:space="0" w:color="auto"/>
            </w:tcBorders>
            <w:noWrap/>
            <w:vAlign w:val="center"/>
          </w:tcPr>
          <w:p w:rsidR="000824C4" w:rsidRPr="009175B8" w:rsidRDefault="000824C4" w:rsidP="006A249C">
            <w:pPr>
              <w:jc w:val="right"/>
              <w:rPr>
                <w:rFonts w:ascii="Arial" w:hAnsi="Arial" w:cs="Arial"/>
                <w:sz w:val="16"/>
                <w:szCs w:val="16"/>
              </w:rPr>
            </w:pPr>
            <w:r w:rsidRPr="009175B8">
              <w:rPr>
                <w:rFonts w:ascii="Arial" w:hAnsi="Arial" w:cs="Arial"/>
                <w:sz w:val="16"/>
                <w:szCs w:val="16"/>
              </w:rPr>
              <w:t>9.0</w:t>
            </w:r>
          </w:p>
        </w:tc>
      </w:tr>
      <w:tr w:rsidR="000824C4" w:rsidRPr="005359EE">
        <w:trPr>
          <w:trHeight w:val="80"/>
        </w:trPr>
        <w:tc>
          <w:tcPr>
            <w:tcW w:w="2175" w:type="dxa"/>
            <w:tcBorders>
              <w:top w:val="nil"/>
              <w:left w:val="single" w:sz="4" w:space="0" w:color="auto"/>
              <w:bottom w:val="single" w:sz="4" w:space="0" w:color="auto"/>
              <w:right w:val="nil"/>
            </w:tcBorders>
            <w:noWrap/>
            <w:vAlign w:val="bottom"/>
          </w:tcPr>
          <w:p w:rsidR="000824C4" w:rsidRPr="009175B8" w:rsidRDefault="000824C4" w:rsidP="005C157C">
            <w:pPr>
              <w:rPr>
                <w:rFonts w:ascii="Arial" w:hAnsi="Arial" w:cs="Arial"/>
                <w:color w:val="FF0000"/>
                <w:sz w:val="16"/>
                <w:szCs w:val="16"/>
              </w:rPr>
            </w:pPr>
            <w:r w:rsidRPr="009175B8">
              <w:rPr>
                <w:rFonts w:ascii="Arial" w:hAnsi="Arial" w:cs="Arial"/>
                <w:color w:val="FF0000"/>
                <w:sz w:val="16"/>
                <w:szCs w:val="16"/>
              </w:rPr>
              <w:t> </w:t>
            </w:r>
          </w:p>
        </w:tc>
        <w:tc>
          <w:tcPr>
            <w:tcW w:w="864" w:type="dxa"/>
            <w:tcBorders>
              <w:top w:val="nil"/>
              <w:left w:val="single" w:sz="4" w:space="0" w:color="auto"/>
              <w:bottom w:val="single" w:sz="4" w:space="0" w:color="auto"/>
              <w:right w:val="single" w:sz="4" w:space="0" w:color="auto"/>
            </w:tcBorders>
            <w:noWrap/>
            <w:vAlign w:val="center"/>
          </w:tcPr>
          <w:p w:rsidR="000824C4" w:rsidRPr="009175B8" w:rsidRDefault="000824C4" w:rsidP="006A249C">
            <w:pPr>
              <w:jc w:val="right"/>
              <w:rPr>
                <w:rFonts w:ascii="Arial" w:hAnsi="Arial" w:cs="Arial"/>
                <w:color w:val="FF0000"/>
                <w:sz w:val="16"/>
                <w:szCs w:val="16"/>
              </w:rPr>
            </w:pPr>
            <w:r w:rsidRPr="009175B8">
              <w:rPr>
                <w:rFonts w:ascii="Arial" w:hAnsi="Arial" w:cs="Arial"/>
                <w:color w:val="FF0000"/>
                <w:sz w:val="16"/>
                <w:szCs w:val="16"/>
              </w:rPr>
              <w:t> </w:t>
            </w:r>
          </w:p>
        </w:tc>
        <w:tc>
          <w:tcPr>
            <w:tcW w:w="576" w:type="dxa"/>
            <w:tcBorders>
              <w:top w:val="nil"/>
              <w:left w:val="nil"/>
              <w:bottom w:val="single" w:sz="4" w:space="0" w:color="auto"/>
              <w:right w:val="nil"/>
            </w:tcBorders>
            <w:noWrap/>
            <w:vAlign w:val="center"/>
          </w:tcPr>
          <w:p w:rsidR="000824C4" w:rsidRPr="009175B8" w:rsidRDefault="000824C4" w:rsidP="006A249C">
            <w:pPr>
              <w:jc w:val="right"/>
              <w:rPr>
                <w:rFonts w:ascii="Arial" w:hAnsi="Arial" w:cs="Arial"/>
                <w:color w:val="FF0000"/>
                <w:sz w:val="16"/>
                <w:szCs w:val="16"/>
              </w:rPr>
            </w:pPr>
            <w:r w:rsidRPr="009175B8">
              <w:rPr>
                <w:rFonts w:ascii="Arial" w:hAnsi="Arial" w:cs="Arial"/>
                <w:color w:val="FF0000"/>
                <w:sz w:val="16"/>
                <w:szCs w:val="16"/>
              </w:rPr>
              <w:t> </w:t>
            </w:r>
          </w:p>
        </w:tc>
        <w:tc>
          <w:tcPr>
            <w:tcW w:w="864" w:type="dxa"/>
            <w:tcBorders>
              <w:top w:val="nil"/>
              <w:left w:val="single" w:sz="4" w:space="0" w:color="auto"/>
              <w:bottom w:val="single" w:sz="4" w:space="0" w:color="auto"/>
              <w:right w:val="nil"/>
            </w:tcBorders>
            <w:noWrap/>
            <w:vAlign w:val="center"/>
          </w:tcPr>
          <w:p w:rsidR="000824C4" w:rsidRPr="009175B8" w:rsidRDefault="000824C4" w:rsidP="006A249C">
            <w:pPr>
              <w:jc w:val="right"/>
              <w:rPr>
                <w:rFonts w:ascii="Arial" w:hAnsi="Arial" w:cs="Arial"/>
                <w:color w:val="FF0000"/>
                <w:sz w:val="16"/>
                <w:szCs w:val="16"/>
              </w:rPr>
            </w:pPr>
            <w:r w:rsidRPr="009175B8">
              <w:rPr>
                <w:rFonts w:ascii="Arial" w:hAnsi="Arial" w:cs="Arial"/>
                <w:color w:val="FF0000"/>
                <w:sz w:val="16"/>
                <w:szCs w:val="16"/>
              </w:rPr>
              <w:t> </w:t>
            </w:r>
          </w:p>
        </w:tc>
        <w:tc>
          <w:tcPr>
            <w:tcW w:w="576" w:type="dxa"/>
            <w:tcBorders>
              <w:top w:val="nil"/>
              <w:left w:val="single" w:sz="4" w:space="0" w:color="auto"/>
              <w:bottom w:val="single" w:sz="4" w:space="0" w:color="auto"/>
              <w:right w:val="nil"/>
            </w:tcBorders>
            <w:noWrap/>
            <w:vAlign w:val="center"/>
          </w:tcPr>
          <w:p w:rsidR="000824C4" w:rsidRPr="009175B8" w:rsidRDefault="000824C4" w:rsidP="006A249C">
            <w:pPr>
              <w:jc w:val="right"/>
              <w:rPr>
                <w:rFonts w:ascii="Arial" w:hAnsi="Arial" w:cs="Arial"/>
                <w:color w:val="FF0000"/>
                <w:sz w:val="16"/>
                <w:szCs w:val="16"/>
              </w:rPr>
            </w:pPr>
            <w:r w:rsidRPr="009175B8">
              <w:rPr>
                <w:rFonts w:ascii="Arial" w:hAnsi="Arial" w:cs="Arial"/>
                <w:color w:val="FF0000"/>
                <w:sz w:val="16"/>
                <w:szCs w:val="16"/>
              </w:rPr>
              <w:t> </w:t>
            </w:r>
          </w:p>
        </w:tc>
        <w:tc>
          <w:tcPr>
            <w:tcW w:w="864" w:type="dxa"/>
            <w:tcBorders>
              <w:top w:val="nil"/>
              <w:left w:val="single" w:sz="4" w:space="0" w:color="auto"/>
              <w:bottom w:val="single" w:sz="4" w:space="0" w:color="auto"/>
              <w:right w:val="nil"/>
            </w:tcBorders>
            <w:noWrap/>
            <w:vAlign w:val="center"/>
          </w:tcPr>
          <w:p w:rsidR="000824C4" w:rsidRPr="009175B8" w:rsidRDefault="000824C4" w:rsidP="006A249C">
            <w:pPr>
              <w:jc w:val="right"/>
              <w:rPr>
                <w:rFonts w:ascii="Arial" w:hAnsi="Arial" w:cs="Arial"/>
                <w:color w:val="FF0000"/>
                <w:sz w:val="16"/>
                <w:szCs w:val="16"/>
              </w:rPr>
            </w:pPr>
            <w:r w:rsidRPr="009175B8">
              <w:rPr>
                <w:rFonts w:ascii="Arial" w:hAnsi="Arial" w:cs="Arial"/>
                <w:color w:val="FF0000"/>
                <w:sz w:val="16"/>
                <w:szCs w:val="16"/>
              </w:rPr>
              <w:t> </w:t>
            </w:r>
          </w:p>
        </w:tc>
        <w:tc>
          <w:tcPr>
            <w:tcW w:w="576" w:type="dxa"/>
            <w:tcBorders>
              <w:top w:val="nil"/>
              <w:left w:val="single" w:sz="4" w:space="0" w:color="auto"/>
              <w:bottom w:val="single" w:sz="4" w:space="0" w:color="auto"/>
              <w:right w:val="nil"/>
            </w:tcBorders>
            <w:noWrap/>
            <w:vAlign w:val="center"/>
          </w:tcPr>
          <w:p w:rsidR="000824C4" w:rsidRPr="009175B8" w:rsidRDefault="000824C4" w:rsidP="006A249C">
            <w:pPr>
              <w:jc w:val="right"/>
              <w:rPr>
                <w:rFonts w:ascii="Arial" w:hAnsi="Arial" w:cs="Arial"/>
                <w:color w:val="FF0000"/>
                <w:sz w:val="16"/>
                <w:szCs w:val="16"/>
              </w:rPr>
            </w:pPr>
            <w:r w:rsidRPr="009175B8">
              <w:rPr>
                <w:rFonts w:ascii="Arial" w:hAnsi="Arial" w:cs="Arial"/>
                <w:color w:val="FF0000"/>
                <w:sz w:val="16"/>
                <w:szCs w:val="16"/>
              </w:rPr>
              <w:t> </w:t>
            </w:r>
          </w:p>
        </w:tc>
        <w:tc>
          <w:tcPr>
            <w:tcW w:w="864" w:type="dxa"/>
            <w:tcBorders>
              <w:top w:val="nil"/>
              <w:left w:val="single" w:sz="4" w:space="0" w:color="auto"/>
              <w:bottom w:val="single" w:sz="4" w:space="0" w:color="auto"/>
              <w:right w:val="nil"/>
            </w:tcBorders>
            <w:noWrap/>
            <w:vAlign w:val="center"/>
          </w:tcPr>
          <w:p w:rsidR="000824C4" w:rsidRPr="009175B8" w:rsidRDefault="000824C4" w:rsidP="006A249C">
            <w:pPr>
              <w:jc w:val="right"/>
              <w:rPr>
                <w:rFonts w:ascii="Arial" w:hAnsi="Arial" w:cs="Arial"/>
                <w:color w:val="FF0000"/>
                <w:sz w:val="16"/>
                <w:szCs w:val="16"/>
              </w:rPr>
            </w:pPr>
            <w:r w:rsidRPr="009175B8">
              <w:rPr>
                <w:rFonts w:ascii="Arial" w:hAnsi="Arial" w:cs="Arial"/>
                <w:color w:val="FF0000"/>
                <w:sz w:val="16"/>
                <w:szCs w:val="16"/>
              </w:rPr>
              <w:t> </w:t>
            </w:r>
          </w:p>
        </w:tc>
        <w:tc>
          <w:tcPr>
            <w:tcW w:w="576" w:type="dxa"/>
            <w:tcBorders>
              <w:top w:val="nil"/>
              <w:left w:val="single" w:sz="4" w:space="0" w:color="auto"/>
              <w:bottom w:val="single" w:sz="4" w:space="0" w:color="auto"/>
              <w:right w:val="nil"/>
            </w:tcBorders>
            <w:noWrap/>
            <w:vAlign w:val="center"/>
          </w:tcPr>
          <w:p w:rsidR="000824C4" w:rsidRPr="009175B8" w:rsidRDefault="000824C4" w:rsidP="006A249C">
            <w:pPr>
              <w:jc w:val="right"/>
              <w:rPr>
                <w:rFonts w:ascii="Arial" w:hAnsi="Arial" w:cs="Arial"/>
                <w:color w:val="FF0000"/>
                <w:sz w:val="16"/>
                <w:szCs w:val="16"/>
              </w:rPr>
            </w:pPr>
            <w:r w:rsidRPr="009175B8">
              <w:rPr>
                <w:rFonts w:ascii="Arial" w:hAnsi="Arial" w:cs="Arial"/>
                <w:color w:val="FF0000"/>
                <w:sz w:val="16"/>
                <w:szCs w:val="16"/>
              </w:rPr>
              <w:t> </w:t>
            </w:r>
          </w:p>
        </w:tc>
        <w:tc>
          <w:tcPr>
            <w:tcW w:w="864" w:type="dxa"/>
            <w:tcBorders>
              <w:top w:val="nil"/>
              <w:left w:val="single" w:sz="4" w:space="0" w:color="auto"/>
              <w:bottom w:val="single" w:sz="4" w:space="0" w:color="auto"/>
              <w:right w:val="single" w:sz="4" w:space="0" w:color="auto"/>
            </w:tcBorders>
            <w:noWrap/>
            <w:vAlign w:val="center"/>
          </w:tcPr>
          <w:p w:rsidR="000824C4" w:rsidRPr="009175B8" w:rsidRDefault="000824C4" w:rsidP="006A249C">
            <w:pPr>
              <w:jc w:val="right"/>
              <w:rPr>
                <w:rFonts w:ascii="Arial" w:hAnsi="Arial" w:cs="Arial"/>
                <w:color w:val="FF0000"/>
                <w:sz w:val="16"/>
                <w:szCs w:val="16"/>
              </w:rPr>
            </w:pPr>
            <w:r w:rsidRPr="009175B8">
              <w:rPr>
                <w:rFonts w:ascii="Arial" w:hAnsi="Arial" w:cs="Arial"/>
                <w:color w:val="FF0000"/>
                <w:sz w:val="16"/>
                <w:szCs w:val="16"/>
              </w:rPr>
              <w:t> </w:t>
            </w:r>
          </w:p>
        </w:tc>
        <w:tc>
          <w:tcPr>
            <w:tcW w:w="576" w:type="dxa"/>
            <w:tcBorders>
              <w:top w:val="nil"/>
              <w:left w:val="nil"/>
              <w:bottom w:val="single" w:sz="4" w:space="0" w:color="auto"/>
              <w:right w:val="single" w:sz="4" w:space="0" w:color="auto"/>
            </w:tcBorders>
            <w:noWrap/>
            <w:vAlign w:val="center"/>
          </w:tcPr>
          <w:p w:rsidR="000824C4" w:rsidRPr="009175B8" w:rsidRDefault="000824C4" w:rsidP="006A249C">
            <w:pPr>
              <w:jc w:val="right"/>
              <w:rPr>
                <w:rFonts w:ascii="Arial" w:hAnsi="Arial" w:cs="Arial"/>
                <w:color w:val="FF0000"/>
                <w:sz w:val="16"/>
                <w:szCs w:val="16"/>
              </w:rPr>
            </w:pPr>
            <w:r w:rsidRPr="009175B8">
              <w:rPr>
                <w:rFonts w:ascii="Arial" w:hAnsi="Arial" w:cs="Arial"/>
                <w:color w:val="FF0000"/>
                <w:sz w:val="16"/>
                <w:szCs w:val="16"/>
              </w:rPr>
              <w:t> </w:t>
            </w:r>
          </w:p>
        </w:tc>
      </w:tr>
    </w:tbl>
    <w:p w:rsidR="000824C4" w:rsidRDefault="000824C4" w:rsidP="005C157C">
      <w:pPr>
        <w:pStyle w:val="GRAPHTITLE"/>
      </w:pPr>
      <w:r>
        <w:t>Table 36.  Estimate of Diagnosed Diabetes Among Adults Age 20 and Older</w:t>
      </w:r>
      <w:r w:rsidRPr="00BD48EA">
        <w:t xml:space="preserve"> (20</w:t>
      </w:r>
      <w:r>
        <w:t>05-2009</w:t>
      </w:r>
      <w:r w:rsidRPr="00BD48EA">
        <w:t>)</w:t>
      </w:r>
    </w:p>
    <w:p w:rsidR="000824C4" w:rsidRPr="006864CC" w:rsidRDefault="000824C4" w:rsidP="005C157C">
      <w:pPr>
        <w:rPr>
          <w:rFonts w:cs="Segoe UI"/>
        </w:rPr>
      </w:pPr>
    </w:p>
    <w:p w:rsidR="000824C4" w:rsidRDefault="000824C4" w:rsidP="005C157C">
      <w:r>
        <w:t>In 2010, inpatient hospitalizations for diabetes among Haywood County residents totaled 63 cases, or 0.9% of all inpatient hospitalizations listed for the county.  In the same year, there were 1,240 inpatient hospital cases associated with treatment of diabetes in WNC.  This number of cases represented 1.6% of all hospitalizations in the region.  Statewide, diabetes hospitalizations composed 1.9% of all hospitalizations in NC (</w:t>
      </w:r>
      <w:r w:rsidRPr="00A76C6D">
        <w:rPr>
          <w:i/>
        </w:rPr>
        <w:t>Data Workbook</w:t>
      </w:r>
      <w:r>
        <w:t>).</w:t>
      </w:r>
    </w:p>
    <w:p w:rsidR="000824C4" w:rsidRDefault="000824C4" w:rsidP="005C157C"/>
    <w:p w:rsidR="000824C4" w:rsidRDefault="000824C4" w:rsidP="005C157C"/>
    <w:p w:rsidR="000824C4" w:rsidRDefault="000824C4">
      <w:pPr>
        <w:spacing w:after="200" w:line="276" w:lineRule="auto"/>
        <w:rPr>
          <w:b/>
          <w:bCs/>
          <w:u w:val="single"/>
        </w:rPr>
      </w:pPr>
      <w:r>
        <w:br w:type="page"/>
      </w:r>
    </w:p>
    <w:p w:rsidR="000824C4" w:rsidRDefault="000824C4" w:rsidP="005C157C">
      <w:pPr>
        <w:pStyle w:val="Heading3"/>
      </w:pPr>
      <w:bookmarkStart w:id="128" w:name="_Toc349052053"/>
      <w:r>
        <w:t>Obesity</w:t>
      </w:r>
      <w:bookmarkEnd w:id="128"/>
    </w:p>
    <w:p w:rsidR="000824C4" w:rsidRDefault="000824C4" w:rsidP="005C157C"/>
    <w:p w:rsidR="000824C4" w:rsidRPr="00EE0F68" w:rsidRDefault="000824C4" w:rsidP="003D503D">
      <w:r w:rsidRPr="00EE0F68">
        <w:t xml:space="preserve">Obesity is a problem throughout the population. However, among adults in the U.S., vast disparities in obesity exist.  Within the U.S., the prevalence of obesity is highest for middle-aged people and for non-Hispanic black and Mexican American women. Among children and adolescents, the prevalence of obesity is highest among older and Mexican American children and non-Hispanic black girls. The association of income with obesity varies by age, gender, and race/ethnicity.  Social and physical factors affecting diet and physical activity have an impact on weight.  (DHHS, 2010). </w:t>
      </w:r>
    </w:p>
    <w:p w:rsidR="000824C4" w:rsidRPr="00EE0F68" w:rsidRDefault="000824C4" w:rsidP="003D503D"/>
    <w:p w:rsidR="000824C4" w:rsidRPr="00EE0F68" w:rsidRDefault="000824C4" w:rsidP="003D503D">
      <w:r w:rsidRPr="00EE0F68">
        <w:t>Body Mass Index (BMI), which describes relative weight for height, is significantly correlated with total body fat content. The BMI should be used to assess overweight and obesity and to monitor changes in body weight. In addition, measurements of body weight alone can be used to determine efficacy of weight loss therapy. BMI is calculated as weight (kg)/height squared (m</w:t>
      </w:r>
      <w:r w:rsidRPr="00EE0F68">
        <w:rPr>
          <w:vertAlign w:val="superscript"/>
        </w:rPr>
        <w:t>2</w:t>
      </w:r>
      <w:r w:rsidRPr="00EE0F68">
        <w:t>). To estimate BMI using pounds and inches, use: [weight (pounds)/height squared (inches</w:t>
      </w:r>
      <w:r w:rsidRPr="00EE0F68">
        <w:rPr>
          <w:vertAlign w:val="superscript"/>
        </w:rPr>
        <w:t>2</w:t>
      </w:r>
      <w:r w:rsidRPr="00EE0F68">
        <w:t>)] x 703.</w:t>
      </w:r>
      <w:r w:rsidRPr="00EE0F68">
        <w:tab/>
      </w:r>
    </w:p>
    <w:p w:rsidR="000824C4" w:rsidRPr="00EE0F68" w:rsidRDefault="000824C4" w:rsidP="003D503D"/>
    <w:p w:rsidR="000824C4" w:rsidRPr="00EE0F68" w:rsidRDefault="000824C4" w:rsidP="003D503D">
      <w:r w:rsidRPr="00EE0F68">
        <w:t>In this report, underweight is defined as a BMI of &lt;18.5 kg/m</w:t>
      </w:r>
      <w:r w:rsidRPr="00EE0F68">
        <w:rPr>
          <w:vertAlign w:val="superscript"/>
        </w:rPr>
        <w:t>2</w:t>
      </w:r>
      <w:r w:rsidRPr="00EE0F68">
        <w:t>, normal is defined as a BMI of 18.5 to 24.9 kg/m</w:t>
      </w:r>
      <w:r w:rsidRPr="00EE0F68">
        <w:rPr>
          <w:vertAlign w:val="superscript"/>
        </w:rPr>
        <w:t>2</w:t>
      </w:r>
      <w:r w:rsidRPr="00EE0F68">
        <w:t>, overweight is defined as a BMI of 25.0 to 29.9 kg/m</w:t>
      </w:r>
      <w:r w:rsidRPr="00EE0F68">
        <w:rPr>
          <w:vertAlign w:val="superscript"/>
        </w:rPr>
        <w:t>2</w:t>
      </w:r>
      <w:r w:rsidRPr="00EE0F68">
        <w:t xml:space="preserve"> and obesity as a BMI ≥30 kg/m</w:t>
      </w:r>
      <w:r w:rsidRPr="00EE0F68">
        <w:rPr>
          <w:vertAlign w:val="superscript"/>
        </w:rPr>
        <w:t>2</w:t>
      </w:r>
      <w:r w:rsidRPr="00EE0F68">
        <w:t>. The rationale behind these definitions is based on epidemiological data that show increases in mortality with BMIs above 25 kg/m</w:t>
      </w:r>
      <w:r w:rsidRPr="00EE0F68">
        <w:rPr>
          <w:vertAlign w:val="superscript"/>
        </w:rPr>
        <w:t>2</w:t>
      </w:r>
      <w:r w:rsidRPr="00EE0F68">
        <w:t>. The increase in mortality, however, tends to be modest until a BMI of 30 kg/m</w:t>
      </w:r>
      <w:r w:rsidRPr="00EE0F68">
        <w:rPr>
          <w:vertAlign w:val="superscript"/>
        </w:rPr>
        <w:t>2</w:t>
      </w:r>
      <w:r w:rsidRPr="00EE0F68">
        <w:t xml:space="preserve"> is reached. For persons with a BMI ≥30 kg/m</w:t>
      </w:r>
      <w:r w:rsidRPr="00EE0F68">
        <w:rPr>
          <w:vertAlign w:val="superscript"/>
        </w:rPr>
        <w:t>2</w:t>
      </w:r>
      <w:r w:rsidRPr="00EE0F68">
        <w:t>, mortality rates from all causes, and especially from cardiovascular disease, are generally increased by 50 to 100 percent above that of persons with BMIs in the range of 20 to 25 kg/m</w:t>
      </w:r>
      <w:r w:rsidRPr="00EE0F68">
        <w:rPr>
          <w:vertAlign w:val="superscript"/>
        </w:rPr>
        <w:t xml:space="preserve">2 </w:t>
      </w:r>
      <w:r w:rsidRPr="00EE0F68">
        <w:t>(NIH, 1998)</w:t>
      </w:r>
    </w:p>
    <w:p w:rsidR="000824C4" w:rsidRDefault="000824C4" w:rsidP="005C157C"/>
    <w:p w:rsidR="000824C4" w:rsidRDefault="000824C4" w:rsidP="005C157C"/>
    <w:p w:rsidR="000824C4" w:rsidRDefault="000824C4" w:rsidP="005C157C">
      <w:pPr>
        <w:pStyle w:val="Heading4"/>
      </w:pPr>
      <w:r>
        <w:t>Adult Obesity</w:t>
      </w:r>
    </w:p>
    <w:p w:rsidR="000824C4" w:rsidRDefault="000824C4" w:rsidP="005C157C">
      <w:r>
        <w:t xml:space="preserve">Table 37 presents trend data from the CDC on the estimated prevalence of diagnosed adult obesity in Cherokee County and WNC.  </w:t>
      </w:r>
      <w:r w:rsidRPr="006864CC">
        <w:t xml:space="preserve">The </w:t>
      </w:r>
      <w:r>
        <w:t>prevalence of diagnosed obesity</w:t>
      </w:r>
      <w:r w:rsidRPr="006864CC">
        <w:t xml:space="preserve"> and selected risk factors by county was estimated using data from CDC's Behavioral Risk Factor Surveillance System (BRFSS) and data from the U.S. Census Bureau's Population Estimates Program. </w:t>
      </w:r>
      <w:r>
        <w:t xml:space="preserve"> </w:t>
      </w:r>
      <w:r w:rsidRPr="006864CC">
        <w:t>Three years of data were used to improve the precision of the year-specific county-level estimates of diagnosed diabetes and s</w:t>
      </w:r>
      <w:r>
        <w:t>elected risk factors.</w:t>
      </w:r>
    </w:p>
    <w:p w:rsidR="000824C4" w:rsidRDefault="000824C4" w:rsidP="005C157C"/>
    <w:p w:rsidR="000824C4" w:rsidRDefault="000824C4" w:rsidP="005C157C">
      <w:r>
        <w:t>From these data it appears that the estimated prevalence of diagnosed obesity among adults in Haywood County rose overall from 24.6% in 2005 to 28.8% in 2009, an increase of 17.1%.  The estimated mean prevalence of adult obesity in WNC increased annually throughout the period cited.  Between 2005 and 2009 the estimated mean percent of the WNC population diagnosed as obese rose from 25.2% to 28.0%, a total increase of 11.1%.</w:t>
      </w:r>
    </w:p>
    <w:p w:rsidR="000824C4" w:rsidRDefault="000824C4" w:rsidP="005C157C"/>
    <w:p w:rsidR="000824C4" w:rsidRDefault="000824C4">
      <w:pPr>
        <w:spacing w:after="200" w:line="276" w:lineRule="auto"/>
        <w:rPr>
          <w:rFonts w:cs="Segoe UI"/>
          <w:b/>
          <w:szCs w:val="24"/>
        </w:rPr>
      </w:pPr>
      <w:r>
        <w:br w:type="page"/>
      </w:r>
    </w:p>
    <w:p w:rsidR="000824C4" w:rsidRDefault="000824C4" w:rsidP="005C157C">
      <w:pPr>
        <w:pStyle w:val="GRAPHTITLE"/>
      </w:pPr>
      <w:r>
        <w:t>Table 37.  Estimate of Diagnosed Obesity Among Adults Age 20 and Older</w:t>
      </w:r>
      <w:r w:rsidRPr="00BD48EA">
        <w:t xml:space="preserve"> (20</w:t>
      </w:r>
      <w:r>
        <w:t>05-2009</w:t>
      </w:r>
      <w:r w:rsidRPr="00BD48EA">
        <w:t>)</w:t>
      </w:r>
    </w:p>
    <w:tbl>
      <w:tblPr>
        <w:tblpPr w:leftFromText="180" w:rightFromText="180" w:vertAnchor="text" w:horzAnchor="margin" w:tblpY="142"/>
        <w:tblOverlap w:val="never"/>
        <w:tblW w:w="9375" w:type="dxa"/>
        <w:tblLook w:val="00A0"/>
      </w:tblPr>
      <w:tblGrid>
        <w:gridCol w:w="2175"/>
        <w:gridCol w:w="864"/>
        <w:gridCol w:w="576"/>
        <w:gridCol w:w="864"/>
        <w:gridCol w:w="576"/>
        <w:gridCol w:w="864"/>
        <w:gridCol w:w="576"/>
        <w:gridCol w:w="864"/>
        <w:gridCol w:w="576"/>
        <w:gridCol w:w="864"/>
        <w:gridCol w:w="576"/>
      </w:tblGrid>
      <w:tr w:rsidR="000824C4" w:rsidRPr="005359EE">
        <w:trPr>
          <w:trHeight w:val="255"/>
        </w:trPr>
        <w:tc>
          <w:tcPr>
            <w:tcW w:w="2175"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9175B8" w:rsidRDefault="000824C4" w:rsidP="005C157C">
            <w:pPr>
              <w:rPr>
                <w:rFonts w:ascii="Arial" w:hAnsi="Arial" w:cs="Arial"/>
                <w:b/>
                <w:bCs/>
                <w:sz w:val="16"/>
                <w:szCs w:val="16"/>
              </w:rPr>
            </w:pPr>
            <w:r>
              <w:rPr>
                <w:rFonts w:ascii="Arial" w:hAnsi="Arial" w:cs="Arial"/>
                <w:b/>
                <w:bCs/>
                <w:sz w:val="16"/>
                <w:szCs w:val="16"/>
              </w:rPr>
              <w:t>Geography</w:t>
            </w:r>
          </w:p>
        </w:tc>
        <w:tc>
          <w:tcPr>
            <w:tcW w:w="1440" w:type="dxa"/>
            <w:gridSpan w:val="2"/>
            <w:tcBorders>
              <w:top w:val="single" w:sz="4" w:space="0" w:color="auto"/>
              <w:left w:val="nil"/>
              <w:bottom w:val="single" w:sz="4" w:space="0" w:color="auto"/>
              <w:right w:val="single" w:sz="4" w:space="0" w:color="000000"/>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2005</w:t>
            </w:r>
          </w:p>
        </w:tc>
        <w:tc>
          <w:tcPr>
            <w:tcW w:w="1440" w:type="dxa"/>
            <w:gridSpan w:val="2"/>
            <w:tcBorders>
              <w:top w:val="single" w:sz="4" w:space="0" w:color="auto"/>
              <w:left w:val="nil"/>
              <w:bottom w:val="single" w:sz="4" w:space="0" w:color="auto"/>
              <w:right w:val="single" w:sz="4" w:space="0" w:color="000000"/>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2006</w:t>
            </w:r>
          </w:p>
        </w:tc>
        <w:tc>
          <w:tcPr>
            <w:tcW w:w="1440" w:type="dxa"/>
            <w:gridSpan w:val="2"/>
            <w:tcBorders>
              <w:top w:val="single" w:sz="4" w:space="0" w:color="auto"/>
              <w:left w:val="nil"/>
              <w:bottom w:val="single" w:sz="4" w:space="0" w:color="auto"/>
              <w:right w:val="single" w:sz="4" w:space="0" w:color="000000"/>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2007</w:t>
            </w:r>
          </w:p>
        </w:tc>
        <w:tc>
          <w:tcPr>
            <w:tcW w:w="1440" w:type="dxa"/>
            <w:gridSpan w:val="2"/>
            <w:tcBorders>
              <w:top w:val="single" w:sz="4" w:space="0" w:color="auto"/>
              <w:left w:val="nil"/>
              <w:bottom w:val="single" w:sz="4" w:space="0" w:color="auto"/>
              <w:right w:val="single" w:sz="4" w:space="0" w:color="000000"/>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2008</w:t>
            </w:r>
          </w:p>
        </w:tc>
        <w:tc>
          <w:tcPr>
            <w:tcW w:w="1440" w:type="dxa"/>
            <w:gridSpan w:val="2"/>
            <w:tcBorders>
              <w:top w:val="single" w:sz="4" w:space="0" w:color="auto"/>
              <w:left w:val="nil"/>
              <w:bottom w:val="single" w:sz="4" w:space="0" w:color="auto"/>
              <w:right w:val="single" w:sz="4" w:space="0" w:color="auto"/>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2009</w:t>
            </w:r>
          </w:p>
        </w:tc>
      </w:tr>
      <w:tr w:rsidR="000824C4" w:rsidRPr="005359EE">
        <w:trPr>
          <w:trHeight w:val="285"/>
        </w:trPr>
        <w:tc>
          <w:tcPr>
            <w:tcW w:w="2175" w:type="dxa"/>
            <w:vMerge/>
            <w:tcBorders>
              <w:top w:val="single" w:sz="4" w:space="0" w:color="auto"/>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864"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w:t>
            </w:r>
          </w:p>
        </w:tc>
        <w:tc>
          <w:tcPr>
            <w:tcW w:w="576"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w:t>
            </w:r>
          </w:p>
        </w:tc>
        <w:tc>
          <w:tcPr>
            <w:tcW w:w="864"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w:t>
            </w:r>
          </w:p>
        </w:tc>
        <w:tc>
          <w:tcPr>
            <w:tcW w:w="576"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w:t>
            </w:r>
          </w:p>
        </w:tc>
        <w:tc>
          <w:tcPr>
            <w:tcW w:w="864"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w:t>
            </w:r>
          </w:p>
        </w:tc>
        <w:tc>
          <w:tcPr>
            <w:tcW w:w="576"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sidRPr="009175B8">
              <w:rPr>
                <w:rFonts w:ascii="Arial" w:hAnsi="Arial" w:cs="Arial"/>
                <w:b/>
                <w:bCs/>
                <w:sz w:val="16"/>
                <w:szCs w:val="16"/>
              </w:rPr>
              <w:t>%</w:t>
            </w:r>
          </w:p>
        </w:tc>
        <w:tc>
          <w:tcPr>
            <w:tcW w:w="864"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Pr>
                <w:rFonts w:ascii="Arial" w:hAnsi="Arial" w:cs="Arial"/>
                <w:b/>
                <w:bCs/>
                <w:sz w:val="16"/>
                <w:szCs w:val="16"/>
              </w:rPr>
              <w:t>#</w:t>
            </w:r>
          </w:p>
        </w:tc>
        <w:tc>
          <w:tcPr>
            <w:tcW w:w="576"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Pr>
                <w:rFonts w:ascii="Arial" w:hAnsi="Arial" w:cs="Arial"/>
                <w:b/>
                <w:bCs/>
                <w:sz w:val="16"/>
                <w:szCs w:val="16"/>
              </w:rPr>
              <w:t>%</w:t>
            </w:r>
          </w:p>
        </w:tc>
        <w:tc>
          <w:tcPr>
            <w:tcW w:w="864"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jc w:val="center"/>
              <w:rPr>
                <w:rFonts w:ascii="Arial" w:hAnsi="Arial" w:cs="Arial"/>
                <w:b/>
                <w:bCs/>
                <w:sz w:val="16"/>
                <w:szCs w:val="16"/>
              </w:rPr>
            </w:pPr>
            <w:r>
              <w:rPr>
                <w:rFonts w:ascii="Arial" w:hAnsi="Arial" w:cs="Arial"/>
                <w:b/>
                <w:bCs/>
                <w:sz w:val="16"/>
                <w:szCs w:val="16"/>
              </w:rPr>
              <w:t>#</w:t>
            </w:r>
          </w:p>
        </w:tc>
        <w:tc>
          <w:tcPr>
            <w:tcW w:w="576" w:type="dxa"/>
            <w:vMerge w:val="restart"/>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r>
              <w:rPr>
                <w:rFonts w:ascii="Arial" w:hAnsi="Arial" w:cs="Arial"/>
                <w:b/>
                <w:bCs/>
                <w:sz w:val="16"/>
                <w:szCs w:val="16"/>
              </w:rPr>
              <w:t>%</w:t>
            </w:r>
          </w:p>
        </w:tc>
      </w:tr>
      <w:tr w:rsidR="000824C4" w:rsidRPr="005359EE">
        <w:trPr>
          <w:trHeight w:val="184"/>
        </w:trPr>
        <w:tc>
          <w:tcPr>
            <w:tcW w:w="2175" w:type="dxa"/>
            <w:vMerge/>
            <w:tcBorders>
              <w:top w:val="single" w:sz="4" w:space="0" w:color="auto"/>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864"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576"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864"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576"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864"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576"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864"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576"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864"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c>
          <w:tcPr>
            <w:tcW w:w="576" w:type="dxa"/>
            <w:vMerge/>
            <w:tcBorders>
              <w:top w:val="nil"/>
              <w:left w:val="single" w:sz="4" w:space="0" w:color="auto"/>
              <w:bottom w:val="single" w:sz="8" w:space="0" w:color="000000"/>
              <w:right w:val="single" w:sz="4" w:space="0" w:color="auto"/>
            </w:tcBorders>
            <w:vAlign w:val="center"/>
          </w:tcPr>
          <w:p w:rsidR="000824C4" w:rsidRPr="009175B8" w:rsidRDefault="000824C4" w:rsidP="005C157C">
            <w:pPr>
              <w:rPr>
                <w:rFonts w:ascii="Arial" w:hAnsi="Arial" w:cs="Arial"/>
                <w:b/>
                <w:bCs/>
                <w:sz w:val="16"/>
                <w:szCs w:val="16"/>
              </w:rPr>
            </w:pPr>
          </w:p>
        </w:tc>
      </w:tr>
      <w:tr w:rsidR="000824C4" w:rsidRPr="005359EE">
        <w:trPr>
          <w:trHeight w:val="60"/>
        </w:trPr>
        <w:tc>
          <w:tcPr>
            <w:tcW w:w="2175" w:type="dxa"/>
            <w:tcBorders>
              <w:top w:val="nil"/>
              <w:left w:val="single" w:sz="4" w:space="0" w:color="auto"/>
              <w:bottom w:val="nil"/>
              <w:right w:val="nil"/>
            </w:tcBorders>
            <w:noWrap/>
            <w:vAlign w:val="center"/>
          </w:tcPr>
          <w:p w:rsidR="000824C4" w:rsidRPr="009175B8" w:rsidRDefault="000824C4" w:rsidP="00D94099">
            <w:pPr>
              <w:rPr>
                <w:rFonts w:ascii="Arial" w:hAnsi="Arial" w:cs="Arial"/>
                <w:sz w:val="16"/>
                <w:szCs w:val="16"/>
              </w:rPr>
            </w:pPr>
            <w:r w:rsidRPr="009175B8">
              <w:rPr>
                <w:rFonts w:ascii="Arial" w:hAnsi="Arial" w:cs="Arial"/>
                <w:sz w:val="16"/>
                <w:szCs w:val="16"/>
              </w:rPr>
              <w:t> </w:t>
            </w:r>
          </w:p>
        </w:tc>
        <w:tc>
          <w:tcPr>
            <w:tcW w:w="864" w:type="dxa"/>
            <w:tcBorders>
              <w:top w:val="nil"/>
              <w:left w:val="single" w:sz="4" w:space="0" w:color="auto"/>
              <w:bottom w:val="nil"/>
              <w:right w:val="single" w:sz="4" w:space="0" w:color="auto"/>
            </w:tcBorders>
            <w:noWrap/>
            <w:vAlign w:val="bottom"/>
          </w:tcPr>
          <w:p w:rsidR="000824C4" w:rsidRPr="009175B8" w:rsidRDefault="000824C4" w:rsidP="005C157C">
            <w:pPr>
              <w:jc w:val="right"/>
              <w:rPr>
                <w:rFonts w:ascii="Arial" w:hAnsi="Arial" w:cs="Arial"/>
                <w:sz w:val="16"/>
                <w:szCs w:val="16"/>
              </w:rPr>
            </w:pPr>
            <w:r w:rsidRPr="009175B8">
              <w:rPr>
                <w:rFonts w:ascii="Arial" w:hAnsi="Arial" w:cs="Arial"/>
                <w:sz w:val="16"/>
                <w:szCs w:val="16"/>
              </w:rPr>
              <w:t> </w:t>
            </w:r>
          </w:p>
        </w:tc>
        <w:tc>
          <w:tcPr>
            <w:tcW w:w="576" w:type="dxa"/>
            <w:tcBorders>
              <w:top w:val="nil"/>
              <w:left w:val="nil"/>
              <w:bottom w:val="nil"/>
              <w:right w:val="nil"/>
            </w:tcBorders>
            <w:noWrap/>
            <w:vAlign w:val="bottom"/>
          </w:tcPr>
          <w:p w:rsidR="000824C4" w:rsidRPr="009175B8" w:rsidRDefault="000824C4" w:rsidP="005C157C">
            <w:pPr>
              <w:jc w:val="right"/>
              <w:rPr>
                <w:rFonts w:ascii="Arial" w:hAnsi="Arial" w:cs="Arial"/>
                <w:sz w:val="16"/>
                <w:szCs w:val="16"/>
              </w:rPr>
            </w:pPr>
            <w:r w:rsidRPr="009175B8">
              <w:rPr>
                <w:rFonts w:ascii="Arial" w:hAnsi="Arial" w:cs="Arial"/>
                <w:sz w:val="16"/>
                <w:szCs w:val="16"/>
              </w:rPr>
              <w:t> </w:t>
            </w:r>
          </w:p>
        </w:tc>
        <w:tc>
          <w:tcPr>
            <w:tcW w:w="864" w:type="dxa"/>
            <w:tcBorders>
              <w:top w:val="single" w:sz="8" w:space="0" w:color="000000"/>
              <w:left w:val="single" w:sz="4" w:space="0" w:color="auto"/>
              <w:bottom w:val="nil"/>
              <w:right w:val="single" w:sz="4" w:space="0" w:color="auto"/>
            </w:tcBorders>
            <w:noWrap/>
            <w:vAlign w:val="bottom"/>
          </w:tcPr>
          <w:p w:rsidR="000824C4" w:rsidRPr="009175B8" w:rsidRDefault="000824C4" w:rsidP="005C157C">
            <w:pPr>
              <w:jc w:val="right"/>
              <w:rPr>
                <w:rFonts w:ascii="Arial" w:hAnsi="Arial" w:cs="Arial"/>
                <w:sz w:val="16"/>
                <w:szCs w:val="16"/>
              </w:rPr>
            </w:pPr>
            <w:r w:rsidRPr="009175B8">
              <w:rPr>
                <w:rFonts w:ascii="Arial" w:hAnsi="Arial" w:cs="Arial"/>
                <w:sz w:val="16"/>
                <w:szCs w:val="16"/>
              </w:rPr>
              <w:t> </w:t>
            </w:r>
          </w:p>
        </w:tc>
        <w:tc>
          <w:tcPr>
            <w:tcW w:w="576" w:type="dxa"/>
            <w:tcBorders>
              <w:top w:val="nil"/>
              <w:left w:val="single" w:sz="4" w:space="0" w:color="auto"/>
              <w:bottom w:val="nil"/>
              <w:right w:val="nil"/>
            </w:tcBorders>
            <w:noWrap/>
            <w:vAlign w:val="bottom"/>
          </w:tcPr>
          <w:p w:rsidR="000824C4" w:rsidRPr="009175B8" w:rsidRDefault="000824C4" w:rsidP="005C157C">
            <w:pPr>
              <w:jc w:val="right"/>
              <w:rPr>
                <w:rFonts w:ascii="Arial" w:hAnsi="Arial" w:cs="Arial"/>
                <w:sz w:val="16"/>
                <w:szCs w:val="16"/>
              </w:rPr>
            </w:pPr>
          </w:p>
        </w:tc>
        <w:tc>
          <w:tcPr>
            <w:tcW w:w="864" w:type="dxa"/>
            <w:tcBorders>
              <w:top w:val="nil"/>
              <w:left w:val="single" w:sz="4" w:space="0" w:color="auto"/>
              <w:bottom w:val="nil"/>
              <w:right w:val="nil"/>
            </w:tcBorders>
            <w:noWrap/>
            <w:vAlign w:val="bottom"/>
          </w:tcPr>
          <w:p w:rsidR="000824C4" w:rsidRPr="009175B8" w:rsidRDefault="000824C4" w:rsidP="005C157C">
            <w:pPr>
              <w:jc w:val="right"/>
              <w:rPr>
                <w:rFonts w:ascii="Arial" w:hAnsi="Arial" w:cs="Arial"/>
                <w:sz w:val="16"/>
                <w:szCs w:val="16"/>
              </w:rPr>
            </w:pPr>
            <w:r w:rsidRPr="009175B8">
              <w:rPr>
                <w:rFonts w:ascii="Arial" w:hAnsi="Arial" w:cs="Arial"/>
                <w:sz w:val="16"/>
                <w:szCs w:val="16"/>
              </w:rPr>
              <w:t> </w:t>
            </w:r>
          </w:p>
        </w:tc>
        <w:tc>
          <w:tcPr>
            <w:tcW w:w="576" w:type="dxa"/>
            <w:tcBorders>
              <w:top w:val="nil"/>
              <w:left w:val="single" w:sz="4" w:space="0" w:color="auto"/>
              <w:bottom w:val="nil"/>
              <w:right w:val="nil"/>
            </w:tcBorders>
            <w:noWrap/>
            <w:vAlign w:val="bottom"/>
          </w:tcPr>
          <w:p w:rsidR="000824C4" w:rsidRPr="009175B8" w:rsidRDefault="000824C4" w:rsidP="005C157C">
            <w:pPr>
              <w:jc w:val="right"/>
              <w:rPr>
                <w:rFonts w:ascii="Arial" w:hAnsi="Arial" w:cs="Arial"/>
                <w:sz w:val="16"/>
                <w:szCs w:val="16"/>
              </w:rPr>
            </w:pPr>
            <w:r w:rsidRPr="009175B8">
              <w:rPr>
                <w:rFonts w:ascii="Arial" w:hAnsi="Arial" w:cs="Arial"/>
                <w:sz w:val="16"/>
                <w:szCs w:val="16"/>
              </w:rPr>
              <w:t> </w:t>
            </w:r>
          </w:p>
        </w:tc>
        <w:tc>
          <w:tcPr>
            <w:tcW w:w="864" w:type="dxa"/>
            <w:tcBorders>
              <w:top w:val="nil"/>
              <w:left w:val="single" w:sz="4" w:space="0" w:color="auto"/>
              <w:bottom w:val="nil"/>
              <w:right w:val="single" w:sz="4" w:space="0" w:color="auto"/>
            </w:tcBorders>
            <w:noWrap/>
            <w:vAlign w:val="bottom"/>
          </w:tcPr>
          <w:p w:rsidR="000824C4" w:rsidRPr="009175B8" w:rsidRDefault="000824C4" w:rsidP="005C157C">
            <w:pPr>
              <w:jc w:val="right"/>
              <w:rPr>
                <w:rFonts w:ascii="Arial" w:hAnsi="Arial" w:cs="Arial"/>
                <w:b/>
                <w:bCs/>
                <w:sz w:val="16"/>
                <w:szCs w:val="16"/>
              </w:rPr>
            </w:pPr>
            <w:r w:rsidRPr="009175B8">
              <w:rPr>
                <w:rFonts w:ascii="Arial" w:hAnsi="Arial" w:cs="Arial"/>
                <w:b/>
                <w:bCs/>
                <w:sz w:val="16"/>
                <w:szCs w:val="16"/>
              </w:rPr>
              <w:t> </w:t>
            </w:r>
          </w:p>
        </w:tc>
        <w:tc>
          <w:tcPr>
            <w:tcW w:w="576" w:type="dxa"/>
            <w:tcBorders>
              <w:top w:val="nil"/>
              <w:left w:val="nil"/>
              <w:bottom w:val="nil"/>
              <w:right w:val="single" w:sz="4" w:space="0" w:color="auto"/>
            </w:tcBorders>
            <w:noWrap/>
            <w:vAlign w:val="bottom"/>
          </w:tcPr>
          <w:p w:rsidR="000824C4" w:rsidRPr="009175B8" w:rsidRDefault="000824C4" w:rsidP="005C157C">
            <w:pPr>
              <w:jc w:val="right"/>
              <w:rPr>
                <w:rFonts w:ascii="Arial" w:hAnsi="Arial" w:cs="Arial"/>
                <w:b/>
                <w:bCs/>
                <w:sz w:val="16"/>
                <w:szCs w:val="16"/>
              </w:rPr>
            </w:pPr>
            <w:r w:rsidRPr="009175B8">
              <w:rPr>
                <w:rFonts w:ascii="Arial" w:hAnsi="Arial" w:cs="Arial"/>
                <w:b/>
                <w:bCs/>
                <w:sz w:val="16"/>
                <w:szCs w:val="16"/>
              </w:rPr>
              <w:t> </w:t>
            </w:r>
          </w:p>
        </w:tc>
        <w:tc>
          <w:tcPr>
            <w:tcW w:w="864" w:type="dxa"/>
            <w:tcBorders>
              <w:top w:val="nil"/>
              <w:left w:val="nil"/>
              <w:bottom w:val="nil"/>
              <w:right w:val="single" w:sz="4" w:space="0" w:color="auto"/>
            </w:tcBorders>
            <w:vAlign w:val="bottom"/>
          </w:tcPr>
          <w:p w:rsidR="000824C4" w:rsidRPr="009175B8" w:rsidRDefault="000824C4" w:rsidP="005C157C">
            <w:pPr>
              <w:jc w:val="right"/>
              <w:rPr>
                <w:rFonts w:ascii="Arial" w:hAnsi="Arial" w:cs="Arial"/>
                <w:sz w:val="16"/>
                <w:szCs w:val="16"/>
              </w:rPr>
            </w:pPr>
            <w:r w:rsidRPr="009175B8">
              <w:rPr>
                <w:rFonts w:ascii="Arial" w:hAnsi="Arial" w:cs="Arial"/>
                <w:sz w:val="16"/>
                <w:szCs w:val="16"/>
              </w:rPr>
              <w:t> </w:t>
            </w:r>
          </w:p>
        </w:tc>
        <w:tc>
          <w:tcPr>
            <w:tcW w:w="576" w:type="dxa"/>
            <w:tcBorders>
              <w:top w:val="nil"/>
              <w:left w:val="nil"/>
              <w:bottom w:val="nil"/>
              <w:right w:val="single" w:sz="4" w:space="0" w:color="auto"/>
            </w:tcBorders>
            <w:vAlign w:val="bottom"/>
          </w:tcPr>
          <w:p w:rsidR="000824C4" w:rsidRPr="009175B8" w:rsidRDefault="000824C4" w:rsidP="005C157C">
            <w:pPr>
              <w:jc w:val="right"/>
              <w:rPr>
                <w:rFonts w:ascii="Arial" w:hAnsi="Arial" w:cs="Arial"/>
                <w:sz w:val="16"/>
                <w:szCs w:val="16"/>
              </w:rPr>
            </w:pPr>
            <w:r w:rsidRPr="009175B8">
              <w:rPr>
                <w:rFonts w:ascii="Arial" w:hAnsi="Arial" w:cs="Arial"/>
                <w:sz w:val="16"/>
                <w:szCs w:val="16"/>
              </w:rPr>
              <w:t> </w:t>
            </w:r>
          </w:p>
        </w:tc>
      </w:tr>
      <w:tr w:rsidR="000824C4" w:rsidRPr="005359EE">
        <w:trPr>
          <w:trHeight w:val="255"/>
        </w:trPr>
        <w:tc>
          <w:tcPr>
            <w:tcW w:w="2175" w:type="dxa"/>
            <w:tcBorders>
              <w:top w:val="nil"/>
              <w:left w:val="single" w:sz="4" w:space="0" w:color="auto"/>
              <w:bottom w:val="nil"/>
              <w:right w:val="nil"/>
            </w:tcBorders>
            <w:noWrap/>
            <w:vAlign w:val="center"/>
          </w:tcPr>
          <w:p w:rsidR="000824C4" w:rsidRPr="009175B8" w:rsidRDefault="000824C4" w:rsidP="004C0206">
            <w:pPr>
              <w:rPr>
                <w:rFonts w:ascii="Arial" w:hAnsi="Arial" w:cs="Arial"/>
                <w:sz w:val="16"/>
                <w:szCs w:val="16"/>
              </w:rPr>
            </w:pPr>
            <w:r>
              <w:rPr>
                <w:rFonts w:ascii="Arial" w:hAnsi="Arial" w:cs="Arial"/>
                <w:sz w:val="16"/>
                <w:szCs w:val="16"/>
              </w:rPr>
              <w:t>Haywood County</w:t>
            </w:r>
          </w:p>
        </w:tc>
        <w:tc>
          <w:tcPr>
            <w:tcW w:w="864" w:type="dxa"/>
            <w:tcBorders>
              <w:top w:val="nil"/>
              <w:left w:val="single" w:sz="4" w:space="0" w:color="auto"/>
              <w:bottom w:val="nil"/>
              <w:right w:val="single" w:sz="4" w:space="0" w:color="auto"/>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10,750</w:t>
            </w:r>
          </w:p>
        </w:tc>
        <w:tc>
          <w:tcPr>
            <w:tcW w:w="576" w:type="dxa"/>
            <w:tcBorders>
              <w:top w:val="nil"/>
              <w:left w:val="nil"/>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24.6</w:t>
            </w:r>
          </w:p>
        </w:tc>
        <w:tc>
          <w:tcPr>
            <w:tcW w:w="864" w:type="dxa"/>
            <w:tcBorders>
              <w:top w:val="nil"/>
              <w:left w:val="single" w:sz="4" w:space="0" w:color="auto"/>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11,950</w:t>
            </w:r>
          </w:p>
        </w:tc>
        <w:tc>
          <w:tcPr>
            <w:tcW w:w="576" w:type="dxa"/>
            <w:tcBorders>
              <w:top w:val="nil"/>
              <w:left w:val="single" w:sz="4" w:space="0" w:color="auto"/>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27.4</w:t>
            </w:r>
          </w:p>
        </w:tc>
        <w:tc>
          <w:tcPr>
            <w:tcW w:w="864" w:type="dxa"/>
            <w:tcBorders>
              <w:top w:val="nil"/>
              <w:left w:val="single" w:sz="4" w:space="0" w:color="auto"/>
              <w:bottom w:val="nil"/>
              <w:right w:val="single" w:sz="4" w:space="0" w:color="auto"/>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12,430</w:t>
            </w:r>
          </w:p>
        </w:tc>
        <w:tc>
          <w:tcPr>
            <w:tcW w:w="576" w:type="dxa"/>
            <w:tcBorders>
              <w:top w:val="nil"/>
              <w:left w:val="nil"/>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28.8</w:t>
            </w:r>
          </w:p>
        </w:tc>
        <w:tc>
          <w:tcPr>
            <w:tcW w:w="864" w:type="dxa"/>
            <w:tcBorders>
              <w:top w:val="nil"/>
              <w:left w:val="single" w:sz="4" w:space="0" w:color="auto"/>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12,640</w:t>
            </w:r>
          </w:p>
        </w:tc>
        <w:tc>
          <w:tcPr>
            <w:tcW w:w="576" w:type="dxa"/>
            <w:tcBorders>
              <w:top w:val="nil"/>
              <w:left w:val="single" w:sz="4" w:space="0" w:color="auto"/>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29.3</w:t>
            </w:r>
          </w:p>
        </w:tc>
        <w:tc>
          <w:tcPr>
            <w:tcW w:w="864" w:type="dxa"/>
            <w:tcBorders>
              <w:top w:val="nil"/>
              <w:left w:val="single" w:sz="4" w:space="0" w:color="auto"/>
              <w:bottom w:val="nil"/>
              <w:right w:val="single" w:sz="4" w:space="0" w:color="auto"/>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12,509</w:t>
            </w:r>
          </w:p>
        </w:tc>
        <w:tc>
          <w:tcPr>
            <w:tcW w:w="576" w:type="dxa"/>
            <w:tcBorders>
              <w:top w:val="nil"/>
              <w:left w:val="nil"/>
              <w:bottom w:val="nil"/>
              <w:right w:val="single" w:sz="4" w:space="0" w:color="auto"/>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28.8</w:t>
            </w:r>
          </w:p>
        </w:tc>
      </w:tr>
      <w:tr w:rsidR="000824C4" w:rsidRPr="005359EE">
        <w:trPr>
          <w:trHeight w:val="255"/>
        </w:trPr>
        <w:tc>
          <w:tcPr>
            <w:tcW w:w="2175" w:type="dxa"/>
            <w:tcBorders>
              <w:top w:val="nil"/>
              <w:left w:val="single" w:sz="4" w:space="0" w:color="auto"/>
              <w:bottom w:val="nil"/>
              <w:right w:val="nil"/>
            </w:tcBorders>
            <w:noWrap/>
            <w:vAlign w:val="center"/>
          </w:tcPr>
          <w:p w:rsidR="000824C4" w:rsidRPr="009175B8" w:rsidRDefault="000824C4" w:rsidP="004C0206">
            <w:pPr>
              <w:rPr>
                <w:rFonts w:ascii="Arial" w:hAnsi="Arial" w:cs="Arial"/>
                <w:sz w:val="16"/>
                <w:szCs w:val="16"/>
              </w:rPr>
            </w:pPr>
            <w:r w:rsidRPr="009175B8">
              <w:rPr>
                <w:rFonts w:ascii="Arial" w:hAnsi="Arial" w:cs="Arial"/>
                <w:sz w:val="16"/>
                <w:szCs w:val="16"/>
              </w:rPr>
              <w:t>Regional Total</w:t>
            </w:r>
          </w:p>
        </w:tc>
        <w:tc>
          <w:tcPr>
            <w:tcW w:w="864" w:type="dxa"/>
            <w:tcBorders>
              <w:top w:val="nil"/>
              <w:left w:val="single" w:sz="4" w:space="0" w:color="auto"/>
              <w:bottom w:val="nil"/>
              <w:right w:val="single" w:sz="4" w:space="0" w:color="auto"/>
            </w:tcBorders>
            <w:noWrap/>
            <w:vAlign w:val="center"/>
          </w:tcPr>
          <w:p w:rsidR="000824C4" w:rsidRPr="009175B8" w:rsidRDefault="000824C4" w:rsidP="004C0206">
            <w:pPr>
              <w:jc w:val="right"/>
              <w:rPr>
                <w:rFonts w:ascii="Arial" w:hAnsi="Arial" w:cs="Arial"/>
                <w:sz w:val="16"/>
                <w:szCs w:val="16"/>
              </w:rPr>
            </w:pPr>
            <w:r>
              <w:rPr>
                <w:rFonts w:ascii="Arial" w:hAnsi="Arial" w:cs="Arial"/>
                <w:sz w:val="16"/>
                <w:szCs w:val="16"/>
              </w:rPr>
              <w:t>128,908</w:t>
            </w:r>
          </w:p>
        </w:tc>
        <w:tc>
          <w:tcPr>
            <w:tcW w:w="576" w:type="dxa"/>
            <w:tcBorders>
              <w:top w:val="nil"/>
              <w:left w:val="nil"/>
              <w:bottom w:val="nil"/>
              <w:right w:val="nil"/>
            </w:tcBorders>
            <w:noWrap/>
            <w:vAlign w:val="center"/>
          </w:tcPr>
          <w:p w:rsidR="000824C4" w:rsidRPr="009175B8" w:rsidRDefault="000824C4" w:rsidP="004C0206">
            <w:pPr>
              <w:jc w:val="right"/>
              <w:rPr>
                <w:rFonts w:ascii="Arial" w:hAnsi="Arial" w:cs="Arial"/>
                <w:sz w:val="16"/>
                <w:szCs w:val="16"/>
              </w:rPr>
            </w:pPr>
            <w:r w:rsidRPr="009175B8">
              <w:rPr>
                <w:rFonts w:ascii="Arial" w:hAnsi="Arial" w:cs="Arial"/>
                <w:sz w:val="16"/>
                <w:szCs w:val="16"/>
              </w:rPr>
              <w:t>-</w:t>
            </w:r>
          </w:p>
        </w:tc>
        <w:tc>
          <w:tcPr>
            <w:tcW w:w="864" w:type="dxa"/>
            <w:tcBorders>
              <w:top w:val="nil"/>
              <w:left w:val="single" w:sz="4" w:space="0" w:color="auto"/>
              <w:bottom w:val="nil"/>
              <w:right w:val="nil"/>
            </w:tcBorders>
            <w:noWrap/>
            <w:vAlign w:val="center"/>
          </w:tcPr>
          <w:p w:rsidR="000824C4" w:rsidRPr="009175B8" w:rsidRDefault="000824C4" w:rsidP="004C0206">
            <w:pPr>
              <w:jc w:val="right"/>
              <w:rPr>
                <w:rFonts w:ascii="Arial" w:hAnsi="Arial" w:cs="Arial"/>
                <w:sz w:val="16"/>
                <w:szCs w:val="16"/>
              </w:rPr>
            </w:pPr>
            <w:r>
              <w:rPr>
                <w:rFonts w:ascii="Arial" w:hAnsi="Arial" w:cs="Arial"/>
                <w:sz w:val="16"/>
                <w:szCs w:val="16"/>
              </w:rPr>
              <w:t>136,661</w:t>
            </w:r>
          </w:p>
        </w:tc>
        <w:tc>
          <w:tcPr>
            <w:tcW w:w="576" w:type="dxa"/>
            <w:tcBorders>
              <w:top w:val="nil"/>
              <w:left w:val="single" w:sz="4" w:space="0" w:color="auto"/>
              <w:bottom w:val="nil"/>
              <w:right w:val="nil"/>
            </w:tcBorders>
            <w:noWrap/>
            <w:vAlign w:val="center"/>
          </w:tcPr>
          <w:p w:rsidR="000824C4" w:rsidRPr="009175B8" w:rsidRDefault="000824C4" w:rsidP="004C0206">
            <w:pPr>
              <w:jc w:val="right"/>
              <w:rPr>
                <w:rFonts w:ascii="Arial" w:hAnsi="Arial" w:cs="Arial"/>
                <w:sz w:val="16"/>
                <w:szCs w:val="16"/>
              </w:rPr>
            </w:pPr>
            <w:r w:rsidRPr="009175B8">
              <w:rPr>
                <w:rFonts w:ascii="Arial" w:hAnsi="Arial" w:cs="Arial"/>
                <w:sz w:val="16"/>
                <w:szCs w:val="16"/>
              </w:rPr>
              <w:t>-</w:t>
            </w:r>
          </w:p>
        </w:tc>
        <w:tc>
          <w:tcPr>
            <w:tcW w:w="864" w:type="dxa"/>
            <w:tcBorders>
              <w:top w:val="nil"/>
              <w:left w:val="single" w:sz="4" w:space="0" w:color="auto"/>
              <w:bottom w:val="nil"/>
              <w:right w:val="single" w:sz="4" w:space="0" w:color="auto"/>
            </w:tcBorders>
            <w:noWrap/>
            <w:vAlign w:val="center"/>
          </w:tcPr>
          <w:p w:rsidR="000824C4" w:rsidRPr="009175B8" w:rsidRDefault="000824C4" w:rsidP="004C0206">
            <w:pPr>
              <w:jc w:val="right"/>
              <w:rPr>
                <w:rFonts w:ascii="Arial" w:hAnsi="Arial" w:cs="Arial"/>
                <w:sz w:val="16"/>
                <w:szCs w:val="16"/>
              </w:rPr>
            </w:pPr>
            <w:r>
              <w:rPr>
                <w:rFonts w:ascii="Arial" w:hAnsi="Arial" w:cs="Arial"/>
                <w:sz w:val="16"/>
                <w:szCs w:val="16"/>
              </w:rPr>
              <w:t>139,114</w:t>
            </w:r>
          </w:p>
        </w:tc>
        <w:tc>
          <w:tcPr>
            <w:tcW w:w="576" w:type="dxa"/>
            <w:tcBorders>
              <w:top w:val="nil"/>
              <w:left w:val="nil"/>
              <w:bottom w:val="nil"/>
              <w:right w:val="nil"/>
            </w:tcBorders>
            <w:noWrap/>
            <w:vAlign w:val="center"/>
          </w:tcPr>
          <w:p w:rsidR="000824C4" w:rsidRPr="009175B8" w:rsidRDefault="000824C4" w:rsidP="004C0206">
            <w:pPr>
              <w:jc w:val="right"/>
              <w:rPr>
                <w:rFonts w:ascii="Arial" w:hAnsi="Arial" w:cs="Arial"/>
                <w:sz w:val="16"/>
                <w:szCs w:val="16"/>
              </w:rPr>
            </w:pPr>
            <w:r w:rsidRPr="009175B8">
              <w:rPr>
                <w:rFonts w:ascii="Arial" w:hAnsi="Arial" w:cs="Arial"/>
                <w:sz w:val="16"/>
                <w:szCs w:val="16"/>
              </w:rPr>
              <w:t>-</w:t>
            </w:r>
          </w:p>
        </w:tc>
        <w:tc>
          <w:tcPr>
            <w:tcW w:w="864" w:type="dxa"/>
            <w:tcBorders>
              <w:top w:val="nil"/>
              <w:left w:val="single" w:sz="4" w:space="0" w:color="auto"/>
              <w:bottom w:val="nil"/>
              <w:right w:val="nil"/>
            </w:tcBorders>
            <w:noWrap/>
            <w:vAlign w:val="center"/>
          </w:tcPr>
          <w:p w:rsidR="000824C4" w:rsidRPr="009175B8" w:rsidRDefault="000824C4" w:rsidP="004C0206">
            <w:pPr>
              <w:jc w:val="right"/>
              <w:rPr>
                <w:rFonts w:ascii="Arial" w:hAnsi="Arial" w:cs="Arial"/>
                <w:sz w:val="16"/>
                <w:szCs w:val="16"/>
              </w:rPr>
            </w:pPr>
            <w:r>
              <w:rPr>
                <w:rFonts w:ascii="Arial" w:hAnsi="Arial" w:cs="Arial"/>
                <w:sz w:val="16"/>
                <w:szCs w:val="16"/>
              </w:rPr>
              <w:t>143,681</w:t>
            </w:r>
          </w:p>
        </w:tc>
        <w:tc>
          <w:tcPr>
            <w:tcW w:w="576" w:type="dxa"/>
            <w:tcBorders>
              <w:top w:val="nil"/>
              <w:left w:val="single" w:sz="4" w:space="0" w:color="auto"/>
              <w:bottom w:val="nil"/>
              <w:right w:val="nil"/>
            </w:tcBorders>
            <w:noWrap/>
            <w:vAlign w:val="center"/>
          </w:tcPr>
          <w:p w:rsidR="000824C4" w:rsidRPr="009175B8" w:rsidRDefault="000824C4" w:rsidP="004C0206">
            <w:pPr>
              <w:jc w:val="right"/>
              <w:rPr>
                <w:rFonts w:ascii="Arial" w:hAnsi="Arial" w:cs="Arial"/>
                <w:sz w:val="16"/>
                <w:szCs w:val="16"/>
              </w:rPr>
            </w:pPr>
            <w:r w:rsidRPr="009175B8">
              <w:rPr>
                <w:rFonts w:ascii="Arial" w:hAnsi="Arial" w:cs="Arial"/>
                <w:sz w:val="16"/>
                <w:szCs w:val="16"/>
              </w:rPr>
              <w:t>-</w:t>
            </w:r>
          </w:p>
        </w:tc>
        <w:tc>
          <w:tcPr>
            <w:tcW w:w="864" w:type="dxa"/>
            <w:tcBorders>
              <w:top w:val="nil"/>
              <w:left w:val="single" w:sz="4" w:space="0" w:color="auto"/>
              <w:bottom w:val="nil"/>
              <w:right w:val="single" w:sz="4" w:space="0" w:color="auto"/>
            </w:tcBorders>
            <w:noWrap/>
            <w:vAlign w:val="center"/>
          </w:tcPr>
          <w:p w:rsidR="000824C4" w:rsidRPr="009175B8" w:rsidRDefault="000824C4" w:rsidP="004C0206">
            <w:pPr>
              <w:jc w:val="right"/>
              <w:rPr>
                <w:rFonts w:ascii="Arial" w:hAnsi="Arial" w:cs="Arial"/>
                <w:sz w:val="16"/>
                <w:szCs w:val="16"/>
              </w:rPr>
            </w:pPr>
            <w:r>
              <w:rPr>
                <w:rFonts w:ascii="Arial" w:hAnsi="Arial" w:cs="Arial"/>
                <w:sz w:val="16"/>
                <w:szCs w:val="16"/>
              </w:rPr>
              <w:t>148,403</w:t>
            </w:r>
          </w:p>
        </w:tc>
        <w:tc>
          <w:tcPr>
            <w:tcW w:w="576" w:type="dxa"/>
            <w:tcBorders>
              <w:top w:val="nil"/>
              <w:left w:val="nil"/>
              <w:bottom w:val="nil"/>
              <w:right w:val="single" w:sz="4" w:space="0" w:color="auto"/>
            </w:tcBorders>
            <w:noWrap/>
            <w:vAlign w:val="center"/>
          </w:tcPr>
          <w:p w:rsidR="000824C4" w:rsidRPr="009175B8" w:rsidRDefault="000824C4" w:rsidP="004C0206">
            <w:pPr>
              <w:jc w:val="right"/>
              <w:rPr>
                <w:rFonts w:ascii="Arial" w:hAnsi="Arial" w:cs="Arial"/>
                <w:sz w:val="16"/>
                <w:szCs w:val="16"/>
              </w:rPr>
            </w:pPr>
            <w:r w:rsidRPr="009175B8">
              <w:rPr>
                <w:rFonts w:ascii="Arial" w:hAnsi="Arial" w:cs="Arial"/>
                <w:sz w:val="16"/>
                <w:szCs w:val="16"/>
              </w:rPr>
              <w:t>-</w:t>
            </w:r>
          </w:p>
        </w:tc>
      </w:tr>
      <w:tr w:rsidR="000824C4" w:rsidRPr="005359EE">
        <w:trPr>
          <w:trHeight w:val="240"/>
        </w:trPr>
        <w:tc>
          <w:tcPr>
            <w:tcW w:w="2175" w:type="dxa"/>
            <w:tcBorders>
              <w:top w:val="nil"/>
              <w:left w:val="single" w:sz="4" w:space="0" w:color="auto"/>
              <w:bottom w:val="nil"/>
              <w:right w:val="nil"/>
            </w:tcBorders>
            <w:noWrap/>
            <w:vAlign w:val="center"/>
          </w:tcPr>
          <w:p w:rsidR="000824C4" w:rsidRPr="009175B8" w:rsidRDefault="000824C4" w:rsidP="004C0206">
            <w:pPr>
              <w:rPr>
                <w:rFonts w:ascii="Arial" w:hAnsi="Arial" w:cs="Arial"/>
                <w:sz w:val="16"/>
                <w:szCs w:val="16"/>
              </w:rPr>
            </w:pPr>
            <w:r w:rsidRPr="009175B8">
              <w:rPr>
                <w:rFonts w:ascii="Arial" w:hAnsi="Arial" w:cs="Arial"/>
                <w:sz w:val="16"/>
                <w:szCs w:val="16"/>
              </w:rPr>
              <w:t>Regional Arithmetic Mean</w:t>
            </w:r>
          </w:p>
        </w:tc>
        <w:tc>
          <w:tcPr>
            <w:tcW w:w="864" w:type="dxa"/>
            <w:tcBorders>
              <w:top w:val="nil"/>
              <w:left w:val="single" w:sz="4" w:space="0" w:color="auto"/>
              <w:bottom w:val="nil"/>
              <w:right w:val="nil"/>
            </w:tcBorders>
            <w:noWrap/>
            <w:vAlign w:val="center"/>
          </w:tcPr>
          <w:p w:rsidR="000824C4" w:rsidRPr="009175B8" w:rsidRDefault="000824C4" w:rsidP="004C0206">
            <w:pPr>
              <w:jc w:val="right"/>
              <w:rPr>
                <w:rFonts w:ascii="Arial" w:hAnsi="Arial" w:cs="Arial"/>
                <w:sz w:val="16"/>
                <w:szCs w:val="16"/>
              </w:rPr>
            </w:pPr>
            <w:r>
              <w:rPr>
                <w:rFonts w:ascii="Arial" w:hAnsi="Arial" w:cs="Arial"/>
                <w:sz w:val="16"/>
                <w:szCs w:val="16"/>
              </w:rPr>
              <w:t>8,057</w:t>
            </w:r>
          </w:p>
        </w:tc>
        <w:tc>
          <w:tcPr>
            <w:tcW w:w="576" w:type="dxa"/>
            <w:tcBorders>
              <w:top w:val="nil"/>
              <w:left w:val="single" w:sz="4" w:space="0" w:color="auto"/>
              <w:bottom w:val="nil"/>
              <w:right w:val="nil"/>
            </w:tcBorders>
            <w:noWrap/>
            <w:vAlign w:val="center"/>
          </w:tcPr>
          <w:p w:rsidR="000824C4" w:rsidRPr="009175B8" w:rsidRDefault="000824C4" w:rsidP="004C0206">
            <w:pPr>
              <w:jc w:val="right"/>
              <w:rPr>
                <w:rFonts w:ascii="Arial" w:hAnsi="Arial" w:cs="Arial"/>
                <w:sz w:val="16"/>
                <w:szCs w:val="16"/>
              </w:rPr>
            </w:pPr>
            <w:r>
              <w:rPr>
                <w:rFonts w:ascii="Arial" w:hAnsi="Arial" w:cs="Arial"/>
                <w:sz w:val="16"/>
                <w:szCs w:val="16"/>
              </w:rPr>
              <w:t>25.2</w:t>
            </w:r>
          </w:p>
        </w:tc>
        <w:tc>
          <w:tcPr>
            <w:tcW w:w="864" w:type="dxa"/>
            <w:tcBorders>
              <w:top w:val="nil"/>
              <w:left w:val="single" w:sz="4" w:space="0" w:color="auto"/>
              <w:bottom w:val="nil"/>
              <w:right w:val="nil"/>
            </w:tcBorders>
            <w:noWrap/>
            <w:vAlign w:val="center"/>
          </w:tcPr>
          <w:p w:rsidR="000824C4" w:rsidRPr="009175B8" w:rsidRDefault="000824C4" w:rsidP="004C0206">
            <w:pPr>
              <w:jc w:val="right"/>
              <w:rPr>
                <w:rFonts w:ascii="Arial" w:hAnsi="Arial" w:cs="Arial"/>
                <w:sz w:val="16"/>
                <w:szCs w:val="16"/>
              </w:rPr>
            </w:pPr>
            <w:r>
              <w:rPr>
                <w:rFonts w:ascii="Arial" w:hAnsi="Arial" w:cs="Arial"/>
                <w:sz w:val="16"/>
                <w:szCs w:val="16"/>
              </w:rPr>
              <w:t>8,541</w:t>
            </w:r>
          </w:p>
        </w:tc>
        <w:tc>
          <w:tcPr>
            <w:tcW w:w="576" w:type="dxa"/>
            <w:tcBorders>
              <w:top w:val="nil"/>
              <w:left w:val="single" w:sz="4" w:space="0" w:color="auto"/>
              <w:bottom w:val="nil"/>
              <w:right w:val="nil"/>
            </w:tcBorders>
            <w:noWrap/>
            <w:vAlign w:val="center"/>
          </w:tcPr>
          <w:p w:rsidR="000824C4" w:rsidRPr="009175B8" w:rsidRDefault="000824C4" w:rsidP="004C0206">
            <w:pPr>
              <w:jc w:val="right"/>
              <w:rPr>
                <w:rFonts w:ascii="Arial" w:hAnsi="Arial" w:cs="Arial"/>
                <w:sz w:val="16"/>
                <w:szCs w:val="16"/>
              </w:rPr>
            </w:pPr>
            <w:r>
              <w:rPr>
                <w:rFonts w:ascii="Arial" w:hAnsi="Arial" w:cs="Arial"/>
                <w:sz w:val="16"/>
                <w:szCs w:val="16"/>
              </w:rPr>
              <w:t>26.4</w:t>
            </w:r>
          </w:p>
        </w:tc>
        <w:tc>
          <w:tcPr>
            <w:tcW w:w="864" w:type="dxa"/>
            <w:tcBorders>
              <w:top w:val="nil"/>
              <w:left w:val="single" w:sz="4" w:space="0" w:color="auto"/>
              <w:bottom w:val="nil"/>
              <w:right w:val="nil"/>
            </w:tcBorders>
            <w:noWrap/>
            <w:vAlign w:val="center"/>
          </w:tcPr>
          <w:p w:rsidR="000824C4" w:rsidRPr="009175B8" w:rsidRDefault="000824C4" w:rsidP="004C0206">
            <w:pPr>
              <w:jc w:val="right"/>
              <w:rPr>
                <w:rFonts w:ascii="Arial" w:hAnsi="Arial" w:cs="Arial"/>
                <w:sz w:val="16"/>
                <w:szCs w:val="16"/>
              </w:rPr>
            </w:pPr>
            <w:r>
              <w:rPr>
                <w:rFonts w:ascii="Arial" w:hAnsi="Arial" w:cs="Arial"/>
                <w:sz w:val="16"/>
                <w:szCs w:val="16"/>
              </w:rPr>
              <w:t>8,695</w:t>
            </w:r>
          </w:p>
        </w:tc>
        <w:tc>
          <w:tcPr>
            <w:tcW w:w="576" w:type="dxa"/>
            <w:tcBorders>
              <w:top w:val="nil"/>
              <w:left w:val="single" w:sz="4" w:space="0" w:color="auto"/>
              <w:bottom w:val="nil"/>
              <w:right w:val="nil"/>
            </w:tcBorders>
            <w:noWrap/>
            <w:vAlign w:val="center"/>
          </w:tcPr>
          <w:p w:rsidR="000824C4" w:rsidRPr="009175B8" w:rsidRDefault="000824C4" w:rsidP="004C0206">
            <w:pPr>
              <w:jc w:val="right"/>
              <w:rPr>
                <w:rFonts w:ascii="Arial" w:hAnsi="Arial" w:cs="Arial"/>
                <w:sz w:val="16"/>
                <w:szCs w:val="16"/>
              </w:rPr>
            </w:pPr>
            <w:r>
              <w:rPr>
                <w:rFonts w:ascii="Arial" w:hAnsi="Arial" w:cs="Arial"/>
                <w:sz w:val="16"/>
                <w:szCs w:val="16"/>
              </w:rPr>
              <w:t>26.7</w:t>
            </w:r>
          </w:p>
        </w:tc>
        <w:tc>
          <w:tcPr>
            <w:tcW w:w="864" w:type="dxa"/>
            <w:tcBorders>
              <w:top w:val="nil"/>
              <w:left w:val="single" w:sz="4" w:space="0" w:color="auto"/>
              <w:bottom w:val="nil"/>
              <w:right w:val="nil"/>
            </w:tcBorders>
            <w:noWrap/>
            <w:vAlign w:val="center"/>
          </w:tcPr>
          <w:p w:rsidR="000824C4" w:rsidRPr="009175B8" w:rsidRDefault="000824C4" w:rsidP="004C0206">
            <w:pPr>
              <w:jc w:val="right"/>
              <w:rPr>
                <w:rFonts w:ascii="Arial" w:hAnsi="Arial" w:cs="Arial"/>
                <w:sz w:val="16"/>
                <w:szCs w:val="16"/>
              </w:rPr>
            </w:pPr>
            <w:r>
              <w:rPr>
                <w:rFonts w:ascii="Arial" w:hAnsi="Arial" w:cs="Arial"/>
                <w:sz w:val="16"/>
                <w:szCs w:val="16"/>
              </w:rPr>
              <w:t>8,980</w:t>
            </w:r>
          </w:p>
        </w:tc>
        <w:tc>
          <w:tcPr>
            <w:tcW w:w="576" w:type="dxa"/>
            <w:tcBorders>
              <w:top w:val="nil"/>
              <w:left w:val="single" w:sz="4" w:space="0" w:color="auto"/>
              <w:bottom w:val="nil"/>
              <w:right w:val="nil"/>
            </w:tcBorders>
            <w:noWrap/>
            <w:vAlign w:val="center"/>
          </w:tcPr>
          <w:p w:rsidR="000824C4" w:rsidRPr="009175B8" w:rsidRDefault="000824C4" w:rsidP="004C0206">
            <w:pPr>
              <w:jc w:val="right"/>
              <w:rPr>
                <w:rFonts w:ascii="Arial" w:hAnsi="Arial" w:cs="Arial"/>
                <w:sz w:val="16"/>
                <w:szCs w:val="16"/>
              </w:rPr>
            </w:pPr>
            <w:r>
              <w:rPr>
                <w:rFonts w:ascii="Arial" w:hAnsi="Arial" w:cs="Arial"/>
                <w:sz w:val="16"/>
                <w:szCs w:val="16"/>
              </w:rPr>
              <w:t>27.4</w:t>
            </w:r>
          </w:p>
        </w:tc>
        <w:tc>
          <w:tcPr>
            <w:tcW w:w="864" w:type="dxa"/>
            <w:tcBorders>
              <w:top w:val="nil"/>
              <w:left w:val="single" w:sz="4" w:space="0" w:color="auto"/>
              <w:bottom w:val="nil"/>
              <w:right w:val="nil"/>
            </w:tcBorders>
            <w:noWrap/>
            <w:vAlign w:val="center"/>
          </w:tcPr>
          <w:p w:rsidR="000824C4" w:rsidRPr="009175B8" w:rsidRDefault="000824C4" w:rsidP="004C0206">
            <w:pPr>
              <w:jc w:val="right"/>
              <w:rPr>
                <w:rFonts w:ascii="Arial" w:hAnsi="Arial" w:cs="Arial"/>
                <w:sz w:val="16"/>
                <w:szCs w:val="16"/>
              </w:rPr>
            </w:pPr>
            <w:r>
              <w:rPr>
                <w:rFonts w:ascii="Arial" w:hAnsi="Arial" w:cs="Arial"/>
                <w:sz w:val="16"/>
                <w:szCs w:val="16"/>
              </w:rPr>
              <w:t>9,275</w:t>
            </w:r>
          </w:p>
        </w:tc>
        <w:tc>
          <w:tcPr>
            <w:tcW w:w="576" w:type="dxa"/>
            <w:tcBorders>
              <w:top w:val="nil"/>
              <w:left w:val="single" w:sz="4" w:space="0" w:color="auto"/>
              <w:bottom w:val="nil"/>
              <w:right w:val="single" w:sz="4" w:space="0" w:color="auto"/>
            </w:tcBorders>
            <w:noWrap/>
            <w:vAlign w:val="center"/>
          </w:tcPr>
          <w:p w:rsidR="000824C4" w:rsidRPr="009175B8" w:rsidRDefault="000824C4" w:rsidP="004C0206">
            <w:pPr>
              <w:jc w:val="right"/>
              <w:rPr>
                <w:rFonts w:ascii="Arial" w:hAnsi="Arial" w:cs="Arial"/>
                <w:sz w:val="16"/>
                <w:szCs w:val="16"/>
              </w:rPr>
            </w:pPr>
            <w:r>
              <w:rPr>
                <w:rFonts w:ascii="Arial" w:hAnsi="Arial" w:cs="Arial"/>
                <w:sz w:val="16"/>
                <w:szCs w:val="16"/>
              </w:rPr>
              <w:t>28.0</w:t>
            </w:r>
          </w:p>
        </w:tc>
      </w:tr>
      <w:tr w:rsidR="000824C4" w:rsidRPr="005359EE">
        <w:trPr>
          <w:trHeight w:val="80"/>
        </w:trPr>
        <w:tc>
          <w:tcPr>
            <w:tcW w:w="2175" w:type="dxa"/>
            <w:tcBorders>
              <w:top w:val="nil"/>
              <w:left w:val="single" w:sz="4" w:space="0" w:color="auto"/>
              <w:bottom w:val="single" w:sz="4" w:space="0" w:color="auto"/>
              <w:right w:val="nil"/>
            </w:tcBorders>
            <w:noWrap/>
            <w:vAlign w:val="bottom"/>
          </w:tcPr>
          <w:p w:rsidR="000824C4" w:rsidRPr="009175B8" w:rsidRDefault="000824C4" w:rsidP="005C157C">
            <w:pPr>
              <w:rPr>
                <w:rFonts w:ascii="Arial" w:hAnsi="Arial" w:cs="Arial"/>
                <w:color w:val="FF0000"/>
                <w:sz w:val="16"/>
                <w:szCs w:val="16"/>
              </w:rPr>
            </w:pPr>
            <w:r w:rsidRPr="009175B8">
              <w:rPr>
                <w:rFonts w:ascii="Arial" w:hAnsi="Arial" w:cs="Arial"/>
                <w:color w:val="FF0000"/>
                <w:sz w:val="16"/>
                <w:szCs w:val="16"/>
              </w:rPr>
              <w:t> </w:t>
            </w:r>
          </w:p>
        </w:tc>
        <w:tc>
          <w:tcPr>
            <w:tcW w:w="864" w:type="dxa"/>
            <w:tcBorders>
              <w:top w:val="nil"/>
              <w:left w:val="single" w:sz="4" w:space="0" w:color="auto"/>
              <w:bottom w:val="single" w:sz="4" w:space="0" w:color="auto"/>
              <w:right w:val="single" w:sz="4" w:space="0" w:color="auto"/>
            </w:tcBorders>
            <w:noWrap/>
            <w:vAlign w:val="center"/>
          </w:tcPr>
          <w:p w:rsidR="000824C4" w:rsidRPr="009175B8" w:rsidRDefault="000824C4" w:rsidP="00D94099">
            <w:pPr>
              <w:jc w:val="right"/>
              <w:rPr>
                <w:rFonts w:ascii="Arial" w:hAnsi="Arial" w:cs="Arial"/>
                <w:color w:val="FF0000"/>
                <w:sz w:val="16"/>
                <w:szCs w:val="16"/>
              </w:rPr>
            </w:pPr>
            <w:r w:rsidRPr="009175B8">
              <w:rPr>
                <w:rFonts w:ascii="Arial" w:hAnsi="Arial" w:cs="Arial"/>
                <w:color w:val="FF0000"/>
                <w:sz w:val="16"/>
                <w:szCs w:val="16"/>
              </w:rPr>
              <w:t> </w:t>
            </w:r>
          </w:p>
        </w:tc>
        <w:tc>
          <w:tcPr>
            <w:tcW w:w="576" w:type="dxa"/>
            <w:tcBorders>
              <w:top w:val="nil"/>
              <w:left w:val="nil"/>
              <w:bottom w:val="single" w:sz="4" w:space="0" w:color="auto"/>
              <w:right w:val="nil"/>
            </w:tcBorders>
            <w:noWrap/>
            <w:vAlign w:val="center"/>
          </w:tcPr>
          <w:p w:rsidR="000824C4" w:rsidRPr="009175B8" w:rsidRDefault="000824C4" w:rsidP="00D94099">
            <w:pPr>
              <w:jc w:val="right"/>
              <w:rPr>
                <w:rFonts w:ascii="Arial" w:hAnsi="Arial" w:cs="Arial"/>
                <w:color w:val="FF0000"/>
                <w:sz w:val="16"/>
                <w:szCs w:val="16"/>
              </w:rPr>
            </w:pPr>
            <w:r w:rsidRPr="009175B8">
              <w:rPr>
                <w:rFonts w:ascii="Arial" w:hAnsi="Arial" w:cs="Arial"/>
                <w:color w:val="FF0000"/>
                <w:sz w:val="16"/>
                <w:szCs w:val="16"/>
              </w:rPr>
              <w:t> </w:t>
            </w:r>
          </w:p>
        </w:tc>
        <w:tc>
          <w:tcPr>
            <w:tcW w:w="864" w:type="dxa"/>
            <w:tcBorders>
              <w:top w:val="nil"/>
              <w:left w:val="single" w:sz="4" w:space="0" w:color="auto"/>
              <w:bottom w:val="single" w:sz="4" w:space="0" w:color="auto"/>
              <w:right w:val="nil"/>
            </w:tcBorders>
            <w:noWrap/>
            <w:vAlign w:val="center"/>
          </w:tcPr>
          <w:p w:rsidR="000824C4" w:rsidRPr="009175B8" w:rsidRDefault="000824C4" w:rsidP="00D94099">
            <w:pPr>
              <w:jc w:val="right"/>
              <w:rPr>
                <w:rFonts w:ascii="Arial" w:hAnsi="Arial" w:cs="Arial"/>
                <w:color w:val="FF0000"/>
                <w:sz w:val="16"/>
                <w:szCs w:val="16"/>
              </w:rPr>
            </w:pPr>
            <w:r w:rsidRPr="009175B8">
              <w:rPr>
                <w:rFonts w:ascii="Arial" w:hAnsi="Arial" w:cs="Arial"/>
                <w:color w:val="FF0000"/>
                <w:sz w:val="16"/>
                <w:szCs w:val="16"/>
              </w:rPr>
              <w:t> </w:t>
            </w:r>
          </w:p>
        </w:tc>
        <w:tc>
          <w:tcPr>
            <w:tcW w:w="576" w:type="dxa"/>
            <w:tcBorders>
              <w:top w:val="nil"/>
              <w:left w:val="single" w:sz="4" w:space="0" w:color="auto"/>
              <w:bottom w:val="single" w:sz="4" w:space="0" w:color="auto"/>
              <w:right w:val="nil"/>
            </w:tcBorders>
            <w:noWrap/>
            <w:vAlign w:val="center"/>
          </w:tcPr>
          <w:p w:rsidR="000824C4" w:rsidRPr="009175B8" w:rsidRDefault="000824C4" w:rsidP="00D94099">
            <w:pPr>
              <w:jc w:val="right"/>
              <w:rPr>
                <w:rFonts w:ascii="Arial" w:hAnsi="Arial" w:cs="Arial"/>
                <w:color w:val="FF0000"/>
                <w:sz w:val="16"/>
                <w:szCs w:val="16"/>
              </w:rPr>
            </w:pPr>
            <w:r w:rsidRPr="009175B8">
              <w:rPr>
                <w:rFonts w:ascii="Arial" w:hAnsi="Arial" w:cs="Arial"/>
                <w:color w:val="FF0000"/>
                <w:sz w:val="16"/>
                <w:szCs w:val="16"/>
              </w:rPr>
              <w:t> </w:t>
            </w:r>
          </w:p>
        </w:tc>
        <w:tc>
          <w:tcPr>
            <w:tcW w:w="864" w:type="dxa"/>
            <w:tcBorders>
              <w:top w:val="nil"/>
              <w:left w:val="single" w:sz="4" w:space="0" w:color="auto"/>
              <w:bottom w:val="single" w:sz="4" w:space="0" w:color="auto"/>
              <w:right w:val="nil"/>
            </w:tcBorders>
            <w:noWrap/>
            <w:vAlign w:val="center"/>
          </w:tcPr>
          <w:p w:rsidR="000824C4" w:rsidRPr="009175B8" w:rsidRDefault="000824C4" w:rsidP="00D94099">
            <w:pPr>
              <w:jc w:val="right"/>
              <w:rPr>
                <w:rFonts w:ascii="Arial" w:hAnsi="Arial" w:cs="Arial"/>
                <w:color w:val="FF0000"/>
                <w:sz w:val="16"/>
                <w:szCs w:val="16"/>
              </w:rPr>
            </w:pPr>
            <w:r w:rsidRPr="009175B8">
              <w:rPr>
                <w:rFonts w:ascii="Arial" w:hAnsi="Arial" w:cs="Arial"/>
                <w:color w:val="FF0000"/>
                <w:sz w:val="16"/>
                <w:szCs w:val="16"/>
              </w:rPr>
              <w:t> </w:t>
            </w:r>
          </w:p>
        </w:tc>
        <w:tc>
          <w:tcPr>
            <w:tcW w:w="576" w:type="dxa"/>
            <w:tcBorders>
              <w:top w:val="nil"/>
              <w:left w:val="single" w:sz="4" w:space="0" w:color="auto"/>
              <w:bottom w:val="single" w:sz="4" w:space="0" w:color="auto"/>
              <w:right w:val="nil"/>
            </w:tcBorders>
            <w:noWrap/>
            <w:vAlign w:val="center"/>
          </w:tcPr>
          <w:p w:rsidR="000824C4" w:rsidRPr="009175B8" w:rsidRDefault="000824C4" w:rsidP="00D94099">
            <w:pPr>
              <w:jc w:val="right"/>
              <w:rPr>
                <w:rFonts w:ascii="Arial" w:hAnsi="Arial" w:cs="Arial"/>
                <w:color w:val="FF0000"/>
                <w:sz w:val="16"/>
                <w:szCs w:val="16"/>
              </w:rPr>
            </w:pPr>
            <w:r w:rsidRPr="009175B8">
              <w:rPr>
                <w:rFonts w:ascii="Arial" w:hAnsi="Arial" w:cs="Arial"/>
                <w:color w:val="FF0000"/>
                <w:sz w:val="16"/>
                <w:szCs w:val="16"/>
              </w:rPr>
              <w:t> </w:t>
            </w:r>
          </w:p>
        </w:tc>
        <w:tc>
          <w:tcPr>
            <w:tcW w:w="864" w:type="dxa"/>
            <w:tcBorders>
              <w:top w:val="nil"/>
              <w:left w:val="single" w:sz="4" w:space="0" w:color="auto"/>
              <w:bottom w:val="single" w:sz="4" w:space="0" w:color="auto"/>
              <w:right w:val="nil"/>
            </w:tcBorders>
            <w:noWrap/>
            <w:vAlign w:val="center"/>
          </w:tcPr>
          <w:p w:rsidR="000824C4" w:rsidRPr="009175B8" w:rsidRDefault="000824C4" w:rsidP="00D94099">
            <w:pPr>
              <w:jc w:val="right"/>
              <w:rPr>
                <w:rFonts w:ascii="Arial" w:hAnsi="Arial" w:cs="Arial"/>
                <w:color w:val="FF0000"/>
                <w:sz w:val="16"/>
                <w:szCs w:val="16"/>
              </w:rPr>
            </w:pPr>
            <w:r w:rsidRPr="009175B8">
              <w:rPr>
                <w:rFonts w:ascii="Arial" w:hAnsi="Arial" w:cs="Arial"/>
                <w:color w:val="FF0000"/>
                <w:sz w:val="16"/>
                <w:szCs w:val="16"/>
              </w:rPr>
              <w:t> </w:t>
            </w:r>
          </w:p>
        </w:tc>
        <w:tc>
          <w:tcPr>
            <w:tcW w:w="576" w:type="dxa"/>
            <w:tcBorders>
              <w:top w:val="nil"/>
              <w:left w:val="single" w:sz="4" w:space="0" w:color="auto"/>
              <w:bottom w:val="single" w:sz="4" w:space="0" w:color="auto"/>
              <w:right w:val="nil"/>
            </w:tcBorders>
            <w:noWrap/>
            <w:vAlign w:val="center"/>
          </w:tcPr>
          <w:p w:rsidR="000824C4" w:rsidRPr="009175B8" w:rsidRDefault="000824C4" w:rsidP="00D94099">
            <w:pPr>
              <w:jc w:val="right"/>
              <w:rPr>
                <w:rFonts w:ascii="Arial" w:hAnsi="Arial" w:cs="Arial"/>
                <w:color w:val="FF0000"/>
                <w:sz w:val="16"/>
                <w:szCs w:val="16"/>
              </w:rPr>
            </w:pPr>
            <w:r w:rsidRPr="009175B8">
              <w:rPr>
                <w:rFonts w:ascii="Arial" w:hAnsi="Arial" w:cs="Arial"/>
                <w:color w:val="FF0000"/>
                <w:sz w:val="16"/>
                <w:szCs w:val="16"/>
              </w:rPr>
              <w:t> </w:t>
            </w:r>
          </w:p>
        </w:tc>
        <w:tc>
          <w:tcPr>
            <w:tcW w:w="864" w:type="dxa"/>
            <w:tcBorders>
              <w:top w:val="nil"/>
              <w:left w:val="single" w:sz="4" w:space="0" w:color="auto"/>
              <w:bottom w:val="single" w:sz="4" w:space="0" w:color="auto"/>
              <w:right w:val="single" w:sz="4" w:space="0" w:color="auto"/>
            </w:tcBorders>
            <w:noWrap/>
            <w:vAlign w:val="center"/>
          </w:tcPr>
          <w:p w:rsidR="000824C4" w:rsidRPr="009175B8" w:rsidRDefault="000824C4" w:rsidP="00D94099">
            <w:pPr>
              <w:jc w:val="right"/>
              <w:rPr>
                <w:rFonts w:ascii="Arial" w:hAnsi="Arial" w:cs="Arial"/>
                <w:color w:val="FF0000"/>
                <w:sz w:val="16"/>
                <w:szCs w:val="16"/>
              </w:rPr>
            </w:pPr>
            <w:r w:rsidRPr="009175B8">
              <w:rPr>
                <w:rFonts w:ascii="Arial" w:hAnsi="Arial" w:cs="Arial"/>
                <w:color w:val="FF0000"/>
                <w:sz w:val="16"/>
                <w:szCs w:val="16"/>
              </w:rPr>
              <w:t> </w:t>
            </w:r>
          </w:p>
        </w:tc>
        <w:tc>
          <w:tcPr>
            <w:tcW w:w="576" w:type="dxa"/>
            <w:tcBorders>
              <w:top w:val="nil"/>
              <w:left w:val="nil"/>
              <w:bottom w:val="single" w:sz="4" w:space="0" w:color="auto"/>
              <w:right w:val="single" w:sz="4" w:space="0" w:color="auto"/>
            </w:tcBorders>
            <w:noWrap/>
            <w:vAlign w:val="center"/>
          </w:tcPr>
          <w:p w:rsidR="000824C4" w:rsidRPr="009175B8" w:rsidRDefault="000824C4" w:rsidP="00D94099">
            <w:pPr>
              <w:jc w:val="right"/>
              <w:rPr>
                <w:rFonts w:ascii="Arial" w:hAnsi="Arial" w:cs="Arial"/>
                <w:color w:val="FF0000"/>
                <w:sz w:val="16"/>
                <w:szCs w:val="16"/>
              </w:rPr>
            </w:pPr>
            <w:r w:rsidRPr="009175B8">
              <w:rPr>
                <w:rFonts w:ascii="Arial" w:hAnsi="Arial" w:cs="Arial"/>
                <w:color w:val="FF0000"/>
                <w:sz w:val="16"/>
                <w:szCs w:val="16"/>
              </w:rPr>
              <w:t> </w:t>
            </w:r>
          </w:p>
        </w:tc>
      </w:tr>
    </w:tbl>
    <w:p w:rsidR="000824C4" w:rsidRDefault="000824C4" w:rsidP="005C157C"/>
    <w:p w:rsidR="000824C4" w:rsidRPr="00805A1D" w:rsidRDefault="000824C4" w:rsidP="003D503D">
      <w:pPr>
        <w:pStyle w:val="Heading4"/>
        <w:rPr>
          <w:b w:val="0"/>
          <w:i w:val="0"/>
        </w:rPr>
      </w:pPr>
      <w:r w:rsidRPr="00EE0F68">
        <w:rPr>
          <w:b w:val="0"/>
          <w:i w:val="0"/>
        </w:rPr>
        <w:t>Based on self-reported heights and weights, the survey data below shows 2012 county and regional estimates of the prevalence of healthy weight, overweight, and obesity.</w:t>
      </w:r>
      <w:r>
        <w:rPr>
          <w:b w:val="0"/>
          <w:i w:val="0"/>
        </w:rPr>
        <w:t xml:space="preserve"> </w:t>
      </w:r>
    </w:p>
    <w:p w:rsidR="000824C4" w:rsidRDefault="000824C4" w:rsidP="005C157C"/>
    <w:p w:rsidR="000824C4" w:rsidRDefault="000824C4" w:rsidP="003D503D">
      <w:pPr>
        <w:pStyle w:val="GRAPHTITLE"/>
      </w:pPr>
      <w:r w:rsidRPr="00363177">
        <w:t xml:space="preserve">Figure </w:t>
      </w:r>
      <w:r>
        <w:t>47</w:t>
      </w:r>
      <w:r w:rsidRPr="00363177">
        <w:t>. Healthy</w:t>
      </w:r>
      <w:r>
        <w:t xml:space="preserve"> Weight (WNC Healthy Impact Survey)</w:t>
      </w:r>
    </w:p>
    <w:p w:rsidR="000824C4" w:rsidRPr="003D688F" w:rsidRDefault="000824C4" w:rsidP="003D503D">
      <w:pPr>
        <w:pStyle w:val="GRAPHTITLE"/>
        <w:rPr>
          <w:b w:val="0"/>
        </w:rPr>
      </w:pPr>
      <w:r w:rsidRPr="003D688F">
        <w:rPr>
          <w:b w:val="0"/>
        </w:rPr>
        <w:t>(Percent of Adults With a Body Mass Index Between 18.5 and 24.9)</w:t>
      </w:r>
    </w:p>
    <w:p w:rsidR="000824C4" w:rsidRDefault="00A641C0" w:rsidP="005C157C">
      <w:r>
        <w:rPr>
          <w:noProof/>
        </w:rPr>
        <w:drawing>
          <wp:inline distT="0" distB="0" distL="0" distR="0">
            <wp:extent cx="5892800" cy="2336800"/>
            <wp:effectExtent l="2540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srcRect/>
                    <a:stretch>
                      <a:fillRect/>
                    </a:stretch>
                  </pic:blipFill>
                  <pic:spPr bwMode="auto">
                    <a:xfrm>
                      <a:off x="0" y="0"/>
                      <a:ext cx="5892800" cy="2336800"/>
                    </a:xfrm>
                    <a:prstGeom prst="rect">
                      <a:avLst/>
                    </a:prstGeom>
                    <a:noFill/>
                    <a:ln w="9525">
                      <a:noFill/>
                      <a:miter lim="800000"/>
                      <a:headEnd/>
                      <a:tailEnd/>
                    </a:ln>
                  </pic:spPr>
                </pic:pic>
              </a:graphicData>
            </a:graphic>
          </wp:inline>
        </w:drawing>
      </w:r>
    </w:p>
    <w:p w:rsidR="000824C4" w:rsidRDefault="000824C4" w:rsidP="003D503D">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t>2012 PRC Community Health Survey, Professional Research Consultants, Inc.  [Item 85]</w:t>
      </w:r>
    </w:p>
    <w:p w:rsidR="000824C4" w:rsidRDefault="000824C4" w:rsidP="003D503D">
      <w:pPr>
        <w:pStyle w:val="NormalWeb"/>
        <w:tabs>
          <w:tab w:val="left" w:pos="720"/>
          <w:tab w:val="left" w:pos="903"/>
        </w:tabs>
        <w:spacing w:before="0" w:beforeAutospacing="0" w:after="0" w:afterAutospacing="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2011 PRC National Health Survey, Professional Research Consultants, Inc.</w:t>
      </w:r>
    </w:p>
    <w:p w:rsidR="000824C4" w:rsidRDefault="000824C4" w:rsidP="003D503D">
      <w:pPr>
        <w:pStyle w:val="NormalWeb"/>
        <w:tabs>
          <w:tab w:val="left" w:pos="720"/>
          <w:tab w:val="left" w:pos="903"/>
        </w:tabs>
        <w:spacing w:before="0" w:beforeAutospacing="0" w:after="0" w:afterAutospacing="0"/>
      </w:pPr>
      <w:r>
        <w:rPr>
          <w:rFonts w:ascii="Segoe UI" w:hAnsi="Segoe UI"/>
          <w:color w:val="000000"/>
          <w:kern w:val="24"/>
          <w:sz w:val="16"/>
          <w:szCs w:val="16"/>
        </w:rPr>
        <w:t>Notes: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t>Based on reported heights and weights, a</w:t>
      </w:r>
      <w:r>
        <w:rPr>
          <w:rFonts w:ascii="Segoe UI" w:hAnsi="Segoe UI"/>
          <w:color w:val="000000"/>
          <w:kern w:val="24"/>
          <w:sz w:val="16"/>
          <w:szCs w:val="16"/>
        </w:rPr>
        <w:t>sked of all respondents.</w:t>
      </w:r>
    </w:p>
    <w:p w:rsidR="000824C4" w:rsidRDefault="000824C4" w:rsidP="003D503D">
      <w:pPr>
        <w:pStyle w:val="NormalWeb"/>
        <w:tabs>
          <w:tab w:val="left" w:pos="720"/>
          <w:tab w:val="left" w:pos="903"/>
        </w:tabs>
        <w:spacing w:before="0" w:beforeAutospacing="0" w:after="0" w:afterAutospacing="0"/>
        <w:rPr>
          <w:rFonts w:ascii="Segoe UI" w:hAnsi="Segoe UI"/>
          <w:color w:val="000000"/>
          <w:kern w:val="24"/>
          <w:sz w:val="16"/>
          <w:szCs w:val="16"/>
        </w:rPr>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 xml:space="preserve">US Department of Health and Human Services.  Healthy People 2020.  December 2010.  </w:t>
      </w:r>
    </w:p>
    <w:p w:rsidR="000824C4" w:rsidRDefault="000824C4" w:rsidP="003D503D">
      <w:pPr>
        <w:pStyle w:val="NormalWeb"/>
        <w:tabs>
          <w:tab w:val="left" w:pos="720"/>
          <w:tab w:val="left" w:pos="903"/>
        </w:tabs>
        <w:spacing w:before="0" w:beforeAutospacing="0" w:after="0" w:afterAutospacing="0"/>
      </w:pPr>
      <w:r>
        <w:rPr>
          <w:rFonts w:ascii="Segoe UI" w:hAnsi="Segoe UI"/>
          <w:color w:val="000000"/>
          <w:kern w:val="24"/>
          <w:sz w:val="16"/>
          <w:szCs w:val="16"/>
        </w:rPr>
        <w:tab/>
      </w:r>
      <w:r>
        <w:rPr>
          <w:rFonts w:ascii="Segoe UI" w:hAnsi="Segoe UI"/>
          <w:color w:val="000000"/>
          <w:kern w:val="24"/>
          <w:sz w:val="16"/>
          <w:szCs w:val="16"/>
        </w:rPr>
        <w:tab/>
        <w:t>http://www.healthypeople.gov  Objective NWS-8]</w:t>
      </w:r>
    </w:p>
    <w:p w:rsidR="000824C4" w:rsidRDefault="000824C4" w:rsidP="00B47D1F">
      <w:pPr>
        <w:pStyle w:val="NormalWeb"/>
        <w:tabs>
          <w:tab w:val="left" w:pos="720"/>
          <w:tab w:val="left" w:pos="903"/>
        </w:tabs>
        <w:spacing w:before="0" w:beforeAutospacing="0" w:after="0" w:afterAutospacing="0"/>
        <w:ind w:left="900" w:hanging="900"/>
      </w:pP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t>The definition of healthy weight is having a body mass index (BMI), a ratio of weight to height (kilograms divided by meters squared), between 18.5 and 24.9.</w:t>
      </w:r>
    </w:p>
    <w:p w:rsidR="000824C4" w:rsidRDefault="000824C4" w:rsidP="005C157C"/>
    <w:p w:rsidR="000824C4" w:rsidRDefault="000824C4">
      <w:pPr>
        <w:spacing w:after="200" w:line="276" w:lineRule="auto"/>
        <w:rPr>
          <w:rFonts w:cs="Segoe UI"/>
          <w:b/>
          <w:szCs w:val="24"/>
        </w:rPr>
      </w:pPr>
      <w:r>
        <w:br w:type="page"/>
      </w:r>
    </w:p>
    <w:p w:rsidR="000824C4" w:rsidRDefault="000824C4" w:rsidP="003D503D">
      <w:pPr>
        <w:pStyle w:val="GRAPHTITLE"/>
      </w:pPr>
      <w:r w:rsidRPr="00363177">
        <w:t xml:space="preserve">Figure </w:t>
      </w:r>
      <w:r>
        <w:t>48</w:t>
      </w:r>
      <w:r w:rsidRPr="00363177">
        <w:t>. Prevalence</w:t>
      </w:r>
      <w:r>
        <w:t xml:space="preserve"> of Total Overweight (WNC Healthy Impact Survey)</w:t>
      </w:r>
    </w:p>
    <w:p w:rsidR="000824C4" w:rsidRDefault="000824C4" w:rsidP="003D503D">
      <w:pPr>
        <w:pStyle w:val="GRAPHTITLE"/>
        <w:rPr>
          <w:b w:val="0"/>
        </w:rPr>
      </w:pPr>
      <w:r w:rsidRPr="00805A1D">
        <w:rPr>
          <w:b w:val="0"/>
        </w:rPr>
        <w:t>(Percent of Overweight or/Obese Adults; Body Mass Index of 25.0 or Higher)</w:t>
      </w:r>
    </w:p>
    <w:p w:rsidR="000824C4" w:rsidRDefault="00A641C0" w:rsidP="005C157C">
      <w:r>
        <w:rPr>
          <w:noProof/>
        </w:rPr>
        <w:drawing>
          <wp:inline distT="0" distB="0" distL="0" distR="0">
            <wp:extent cx="5892800" cy="2349500"/>
            <wp:effectExtent l="2540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5892800" cy="2349500"/>
                    </a:xfrm>
                    <a:prstGeom prst="rect">
                      <a:avLst/>
                    </a:prstGeom>
                    <a:noFill/>
                    <a:ln w="9525">
                      <a:noFill/>
                      <a:miter lim="800000"/>
                      <a:headEnd/>
                      <a:tailEnd/>
                    </a:ln>
                  </pic:spPr>
                </pic:pic>
              </a:graphicData>
            </a:graphic>
          </wp:inline>
        </w:drawing>
      </w:r>
    </w:p>
    <w:p w:rsidR="000824C4" w:rsidRDefault="000824C4" w:rsidP="003D503D">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t>2012 PRC Community Health Survey, Professional Research Consultants, Inc.  [Item 85]</w:t>
      </w:r>
    </w:p>
    <w:p w:rsidR="000824C4" w:rsidRDefault="000824C4" w:rsidP="003D503D">
      <w:pPr>
        <w:pStyle w:val="NormalWeb"/>
        <w:tabs>
          <w:tab w:val="left" w:pos="720"/>
          <w:tab w:val="left" w:pos="903"/>
        </w:tabs>
        <w:spacing w:before="0" w:beforeAutospacing="0" w:after="0" w:afterAutospacing="0"/>
        <w:rPr>
          <w:rFonts w:ascii="Segoe UI" w:hAnsi="Segoe UI"/>
          <w:color w:val="000000"/>
          <w:kern w:val="24"/>
          <w:sz w:val="16"/>
          <w:szCs w:val="16"/>
        </w:rPr>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2011 PRC National Health Survey, Professional Research Consultants, Inc.</w:t>
      </w:r>
    </w:p>
    <w:p w:rsidR="000824C4" w:rsidRDefault="000824C4" w:rsidP="003D503D">
      <w:pPr>
        <w:pStyle w:val="NormalWeb"/>
        <w:tabs>
          <w:tab w:val="left" w:pos="720"/>
          <w:tab w:val="left" w:pos="903"/>
        </w:tabs>
        <w:spacing w:before="0" w:beforeAutospacing="0" w:after="0" w:afterAutospacing="0"/>
        <w:rPr>
          <w:rFonts w:ascii="Segoe UI" w:hAnsi="Segoe UI"/>
          <w:color w:val="000000"/>
          <w:kern w:val="24"/>
          <w:sz w:val="16"/>
          <w:szCs w:val="16"/>
        </w:rPr>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 xml:space="preserve">  Behavioral Risk Factor Surveillance System Survey Data.  Atlanta, Georgia.  United States Department of Health and </w:t>
      </w:r>
    </w:p>
    <w:p w:rsidR="000824C4" w:rsidRPr="0070539B" w:rsidRDefault="000824C4" w:rsidP="003D503D">
      <w:pPr>
        <w:pStyle w:val="NormalWeb"/>
        <w:tabs>
          <w:tab w:val="left" w:pos="720"/>
          <w:tab w:val="left" w:pos="903"/>
        </w:tabs>
        <w:spacing w:before="0" w:beforeAutospacing="0" w:after="0" w:afterAutospacing="0"/>
        <w:rPr>
          <w:rFonts w:ascii="Segoe UI" w:hAnsi="Segoe UI"/>
          <w:color w:val="000000"/>
          <w:kern w:val="24"/>
          <w:sz w:val="16"/>
          <w:szCs w:val="16"/>
        </w:rPr>
      </w:pPr>
      <w:r>
        <w:rPr>
          <w:rFonts w:ascii="Segoe UI" w:hAnsi="Segoe UI"/>
          <w:color w:val="000000"/>
          <w:kern w:val="24"/>
          <w:sz w:val="16"/>
          <w:szCs w:val="16"/>
        </w:rPr>
        <w:tab/>
      </w:r>
      <w:r>
        <w:rPr>
          <w:rFonts w:ascii="Segoe UI" w:hAnsi="Segoe UI"/>
          <w:color w:val="000000"/>
          <w:kern w:val="24"/>
          <w:sz w:val="16"/>
          <w:szCs w:val="16"/>
        </w:rPr>
        <w:tab/>
        <w:t>Human Services, Centers for Disease Control and Prevention (CDC): 2010 North Carolina data.</w:t>
      </w:r>
    </w:p>
    <w:p w:rsidR="000824C4" w:rsidRDefault="000824C4" w:rsidP="003D503D">
      <w:pPr>
        <w:pStyle w:val="NormalWeb"/>
        <w:tabs>
          <w:tab w:val="left" w:pos="720"/>
          <w:tab w:val="left" w:pos="903"/>
        </w:tabs>
        <w:spacing w:before="0" w:beforeAutospacing="0" w:after="0" w:afterAutospacing="0"/>
      </w:pPr>
      <w:r>
        <w:rPr>
          <w:rFonts w:ascii="Segoe UI" w:hAnsi="Segoe UI"/>
          <w:color w:val="000000"/>
          <w:kern w:val="24"/>
          <w:sz w:val="16"/>
          <w:szCs w:val="16"/>
        </w:rPr>
        <w:t>Notes: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t>Based on reported heights and weights, a</w:t>
      </w:r>
      <w:r>
        <w:rPr>
          <w:rFonts w:ascii="Segoe UI" w:hAnsi="Segoe UI"/>
          <w:color w:val="000000"/>
          <w:kern w:val="24"/>
          <w:sz w:val="16"/>
          <w:szCs w:val="16"/>
        </w:rPr>
        <w:t>sked of all respondents.</w:t>
      </w:r>
    </w:p>
    <w:p w:rsidR="000824C4" w:rsidRDefault="000824C4" w:rsidP="003D503D">
      <w:pPr>
        <w:pStyle w:val="NormalWeb"/>
        <w:tabs>
          <w:tab w:val="left" w:pos="720"/>
          <w:tab w:val="left" w:pos="903"/>
        </w:tabs>
        <w:spacing w:before="0" w:beforeAutospacing="0" w:after="0" w:afterAutospacing="0"/>
        <w:ind w:left="900" w:hanging="900"/>
      </w:pP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t>The definition of overweight is having a body mass index (BMI), a ratio of weight to height (kilograms divided by meters squared), greater than or equal to 25.0,</w:t>
      </w:r>
      <w:r>
        <w:t xml:space="preserve"> </w:t>
      </w:r>
      <w:r>
        <w:rPr>
          <w:rFonts w:ascii="Segoe UI" w:hAnsi="Segoe UI"/>
          <w:color w:val="000000"/>
          <w:kern w:val="24"/>
          <w:sz w:val="16"/>
          <w:szCs w:val="16"/>
        </w:rPr>
        <w:t>regardless of gender.  The definition for obesity is a BMI greater than or equal to 30.0.</w:t>
      </w:r>
    </w:p>
    <w:p w:rsidR="000824C4" w:rsidRDefault="000824C4" w:rsidP="005C157C"/>
    <w:p w:rsidR="000824C4" w:rsidRDefault="000824C4" w:rsidP="003D503D">
      <w:pPr>
        <w:pStyle w:val="GRAPHTITLE"/>
      </w:pPr>
      <w:r w:rsidRPr="00363177">
        <w:t xml:space="preserve">Figure </w:t>
      </w:r>
      <w:r>
        <w:t>49</w:t>
      </w:r>
      <w:r w:rsidRPr="00363177">
        <w:t>. Prevalence</w:t>
      </w:r>
      <w:r>
        <w:t xml:space="preserve"> of Obesity (WNC Healthy Impact Survey)</w:t>
      </w:r>
    </w:p>
    <w:p w:rsidR="000824C4" w:rsidRPr="00AE15D2" w:rsidRDefault="000824C4" w:rsidP="003D503D">
      <w:pPr>
        <w:pStyle w:val="GRAPHTITLE"/>
        <w:rPr>
          <w:b w:val="0"/>
        </w:rPr>
      </w:pPr>
      <w:r w:rsidRPr="00AE15D2">
        <w:rPr>
          <w:b w:val="0"/>
        </w:rPr>
        <w:t>(Percent of Obese Adults; Body Mass Index of 30.0 or Higher)</w:t>
      </w:r>
    </w:p>
    <w:p w:rsidR="000824C4" w:rsidRDefault="00A641C0" w:rsidP="005C157C">
      <w:r>
        <w:rPr>
          <w:noProof/>
        </w:rPr>
        <w:drawing>
          <wp:inline distT="0" distB="0" distL="0" distR="0">
            <wp:extent cx="5892800" cy="2336800"/>
            <wp:effectExtent l="25400" t="0" r="0"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srcRect/>
                    <a:stretch>
                      <a:fillRect/>
                    </a:stretch>
                  </pic:blipFill>
                  <pic:spPr bwMode="auto">
                    <a:xfrm>
                      <a:off x="0" y="0"/>
                      <a:ext cx="5892800" cy="2336800"/>
                    </a:xfrm>
                    <a:prstGeom prst="rect">
                      <a:avLst/>
                    </a:prstGeom>
                    <a:noFill/>
                    <a:ln w="9525">
                      <a:noFill/>
                      <a:miter lim="800000"/>
                      <a:headEnd/>
                      <a:tailEnd/>
                    </a:ln>
                  </pic:spPr>
                </pic:pic>
              </a:graphicData>
            </a:graphic>
          </wp:inline>
        </w:drawing>
      </w:r>
    </w:p>
    <w:p w:rsidR="000824C4" w:rsidRDefault="000824C4" w:rsidP="003D503D">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t>2012 PRC Community Health Survey, Professional Research Consultants, Inc.  [Item 85]</w:t>
      </w:r>
    </w:p>
    <w:p w:rsidR="000824C4" w:rsidRDefault="000824C4" w:rsidP="003D503D">
      <w:pPr>
        <w:pStyle w:val="NormalWeb"/>
        <w:tabs>
          <w:tab w:val="left" w:pos="720"/>
          <w:tab w:val="left" w:pos="903"/>
        </w:tabs>
        <w:spacing w:before="0" w:beforeAutospacing="0" w:after="0" w:afterAutospacing="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2011 PRC National Health Survey, Professional Research Consultants, Inc.</w:t>
      </w:r>
    </w:p>
    <w:p w:rsidR="000824C4" w:rsidRDefault="000824C4" w:rsidP="003D503D">
      <w:pPr>
        <w:pStyle w:val="NormalWeb"/>
        <w:tabs>
          <w:tab w:val="left" w:pos="720"/>
          <w:tab w:val="left" w:pos="903"/>
        </w:tabs>
        <w:spacing w:before="0" w:beforeAutospacing="0" w:after="0" w:afterAutospacing="0"/>
        <w:ind w:left="900" w:hanging="90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US Department of Health and Human Services.  Healthy People 2020.  December 2010.  http://www.healthypeople.gov  [Objective NWS-9]</w:t>
      </w:r>
    </w:p>
    <w:p w:rsidR="000824C4" w:rsidRDefault="000824C4" w:rsidP="003D503D">
      <w:pPr>
        <w:pStyle w:val="NormalWeb"/>
        <w:tabs>
          <w:tab w:val="left" w:pos="720"/>
          <w:tab w:val="left" w:pos="903"/>
        </w:tabs>
        <w:spacing w:before="0" w:beforeAutospacing="0" w:after="0" w:afterAutospacing="0"/>
        <w:ind w:left="900" w:hanging="900"/>
      </w:pPr>
      <w:r>
        <w:tab/>
      </w:r>
      <w:r>
        <w:rPr>
          <w:color w:val="000000"/>
          <w:kern w:val="24"/>
          <w:sz w:val="16"/>
          <w:szCs w:val="16"/>
        </w:rPr>
        <w:t>●</w:t>
      </w:r>
      <w:r>
        <w:rPr>
          <w:rFonts w:ascii="Segoe UI" w:hAnsi="Segoe UI"/>
          <w:color w:val="000000"/>
          <w:kern w:val="24"/>
          <w:sz w:val="16"/>
          <w:szCs w:val="16"/>
        </w:rPr>
        <w:t xml:space="preserve">  Behavioral Risk Factor Surveillance System Survey Data.  Atlanta, Georgia.  United States Department of Health and Human Services, Centers for Disease Control and Prevention (CDC): 2010 North Carolina data.</w:t>
      </w:r>
    </w:p>
    <w:p w:rsidR="000824C4" w:rsidRDefault="000824C4" w:rsidP="003D503D">
      <w:pPr>
        <w:pStyle w:val="NormalWeb"/>
        <w:tabs>
          <w:tab w:val="left" w:pos="720"/>
          <w:tab w:val="left" w:pos="903"/>
        </w:tabs>
        <w:spacing w:before="0" w:beforeAutospacing="0" w:after="0" w:afterAutospacing="0"/>
      </w:pPr>
      <w:r>
        <w:rPr>
          <w:rFonts w:ascii="Segoe UI" w:hAnsi="Segoe UI"/>
          <w:color w:val="000000"/>
          <w:kern w:val="24"/>
          <w:sz w:val="16"/>
          <w:szCs w:val="16"/>
        </w:rPr>
        <w:t>Notes: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t>Based on reported heights and weights, a</w:t>
      </w:r>
      <w:r>
        <w:rPr>
          <w:rFonts w:ascii="Segoe UI" w:hAnsi="Segoe UI"/>
          <w:color w:val="000000"/>
          <w:kern w:val="24"/>
          <w:sz w:val="16"/>
          <w:szCs w:val="16"/>
        </w:rPr>
        <w:t>sked of all respondents.</w:t>
      </w:r>
    </w:p>
    <w:p w:rsidR="000824C4" w:rsidRDefault="000824C4" w:rsidP="003D503D">
      <w:pPr>
        <w:pStyle w:val="NormalWeb"/>
        <w:tabs>
          <w:tab w:val="left" w:pos="720"/>
          <w:tab w:val="left" w:pos="903"/>
        </w:tabs>
        <w:spacing w:before="0" w:beforeAutospacing="0" w:after="0" w:afterAutospacing="0"/>
        <w:ind w:left="900" w:hanging="900"/>
      </w:pP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t>The definition of obesity is having a body mass index (BMI), a ratio of weight to height (kilograms divided by meters squared), greater than or equal to 30.0,</w:t>
      </w:r>
      <w:r>
        <w:t xml:space="preserve"> </w:t>
      </w:r>
      <w:r>
        <w:rPr>
          <w:rFonts w:ascii="Segoe UI" w:hAnsi="Segoe UI"/>
          <w:color w:val="000000"/>
          <w:kern w:val="24"/>
          <w:sz w:val="16"/>
          <w:szCs w:val="16"/>
        </w:rPr>
        <w:t>regardless of gender.</w:t>
      </w:r>
    </w:p>
    <w:p w:rsidR="000824C4" w:rsidRDefault="000824C4" w:rsidP="005C157C"/>
    <w:p w:rsidR="000824C4" w:rsidRDefault="000824C4" w:rsidP="005C157C">
      <w:pPr>
        <w:pStyle w:val="Heading4"/>
      </w:pPr>
      <w:r>
        <w:t>Childhood Obesity</w:t>
      </w:r>
    </w:p>
    <w:p w:rsidR="000824C4" w:rsidRDefault="000824C4" w:rsidP="005C157C">
      <w:r>
        <w:t>The NC Healthy Weight Initiative, using the NC Nutrition and Physical Activity Surveillance System (NC NPASS), collects height and weight measurements from children seen in NC DPH-</w:t>
      </w:r>
      <w:r w:rsidRPr="000D5A48">
        <w:t>sponsored WIC and Child Health Clinics, as well as some school-based Health Centers (NC DHHS – Nutrition Services Branch, 2012).  (Note that this data is not necessarily representative of</w:t>
      </w:r>
      <w:r>
        <w:t xml:space="preserve"> the county-wide or region-wide population of children.)  This data is used to calculate Body Mass Indices (BMIs) in order to gain some insight into the prevalence of childhood obesity.</w:t>
      </w:r>
    </w:p>
    <w:p w:rsidR="000824C4" w:rsidRDefault="000824C4" w:rsidP="005C157C"/>
    <w:p w:rsidR="000824C4" w:rsidRDefault="000824C4" w:rsidP="005C157C">
      <w:r>
        <w:t xml:space="preserve">BMI is a calculation relating weight to height by the following formula: </w:t>
      </w:r>
    </w:p>
    <w:p w:rsidR="000824C4" w:rsidRDefault="000824C4" w:rsidP="005C157C"/>
    <w:p w:rsidR="000824C4" w:rsidRDefault="000824C4" w:rsidP="005C157C">
      <w:pPr>
        <w:jc w:val="center"/>
      </w:pPr>
      <w:r>
        <w:t>BMI = (weight in kilograms) / (height in meters)</w:t>
      </w:r>
    </w:p>
    <w:p w:rsidR="000824C4" w:rsidRDefault="000824C4" w:rsidP="005C157C"/>
    <w:p w:rsidR="000824C4" w:rsidRDefault="000824C4" w:rsidP="005C157C">
      <w:r>
        <w:t>For children, a BMI in the 95th percentile or above is considered “obese” (formerly defined as “overweight”), while BMIs that are between the 85th and 94th percentiles are considered “overweight” (formerly defined as “at risk for overweight”).</w:t>
      </w:r>
    </w:p>
    <w:p w:rsidR="000824C4" w:rsidRDefault="000824C4" w:rsidP="005C157C"/>
    <w:p w:rsidR="000824C4" w:rsidRDefault="000824C4" w:rsidP="005C157C">
      <w:r w:rsidRPr="003F0716">
        <w:t>Tables 38, 39 and 40</w:t>
      </w:r>
      <w:r>
        <w:t xml:space="preserve"> present NC NPASS data for 2010 on children in three age groups:  ages 2-4, ages 5-11, and ages 12-18.</w:t>
      </w:r>
    </w:p>
    <w:p w:rsidR="000824C4" w:rsidRDefault="000824C4" w:rsidP="005C157C"/>
    <w:p w:rsidR="000824C4" w:rsidRDefault="000824C4" w:rsidP="005C157C">
      <w:r>
        <w:t xml:space="preserve">From data presented in Table 38 it appears that the prevalence of healthy weight among 2-4 year-olds in Haywood County (60.9%) is lower than the comparable figures for either WNC (64.5%) or NC (63.5%).  The prevalence of </w:t>
      </w:r>
      <w:r w:rsidRPr="00BA4465">
        <w:rPr>
          <w:i/>
        </w:rPr>
        <w:t>overweight</w:t>
      </w:r>
      <w:r>
        <w:t xml:space="preserve"> among children ages 2-4 is higher in Haywood County (17.6%) than the mean for WNC (17.2%) or the figure for NC as a whole (16.1%).  The prevalence of </w:t>
      </w:r>
      <w:r w:rsidRPr="00C14B56">
        <w:rPr>
          <w:i/>
        </w:rPr>
        <w:t>obesity</w:t>
      </w:r>
      <w:r>
        <w:t xml:space="preserve"> in Haywood County 2-4 year-olds (16.5%) is higher than the mean prevalence in WNC (13.6%) and the prevalence in NC as a whole (15.6%).  It must be noted that the regional means denoted in </w:t>
      </w:r>
      <w:r w:rsidRPr="0012005D">
        <w:rPr>
          <w:i/>
        </w:rPr>
        <w:t>italics</w:t>
      </w:r>
      <w:r>
        <w:t xml:space="preserve"> contain one or more county percentages that are unstable due to small numbers of children participating in the program.</w:t>
      </w:r>
    </w:p>
    <w:p w:rsidR="000824C4" w:rsidRDefault="000824C4" w:rsidP="005C157C"/>
    <w:p w:rsidR="000824C4" w:rsidRDefault="000824C4" w:rsidP="005C157C">
      <w:pPr>
        <w:pStyle w:val="GRAPHTITLE"/>
      </w:pPr>
      <w:r>
        <w:t>Table 38.  Prevalence of Obesity, Overweight, Healthy Weight and Underweight</w:t>
      </w:r>
    </w:p>
    <w:p w:rsidR="000824C4" w:rsidRDefault="000824C4" w:rsidP="005C157C">
      <w:pPr>
        <w:pStyle w:val="GRAPHTITLE"/>
        <w:spacing w:after="0"/>
      </w:pPr>
      <w:r>
        <w:t>Children 2 through 4 years</w:t>
      </w:r>
    </w:p>
    <w:tbl>
      <w:tblPr>
        <w:tblpPr w:leftFromText="180" w:rightFromText="180" w:vertAnchor="text" w:horzAnchor="margin" w:tblpXSpec="center" w:tblpY="526"/>
        <w:tblW w:w="9378" w:type="dxa"/>
        <w:tblLayout w:type="fixed"/>
        <w:tblLook w:val="00A0"/>
      </w:tblPr>
      <w:tblGrid>
        <w:gridCol w:w="2250"/>
        <w:gridCol w:w="828"/>
        <w:gridCol w:w="864"/>
        <w:gridCol w:w="666"/>
        <w:gridCol w:w="18"/>
        <w:gridCol w:w="882"/>
        <w:gridCol w:w="720"/>
        <w:gridCol w:w="864"/>
        <w:gridCol w:w="666"/>
        <w:gridCol w:w="882"/>
        <w:gridCol w:w="738"/>
      </w:tblGrid>
      <w:tr w:rsidR="000824C4" w:rsidRPr="005359EE">
        <w:trPr>
          <w:trHeight w:val="350"/>
        </w:trPr>
        <w:tc>
          <w:tcPr>
            <w:tcW w:w="2250"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126B4D" w:rsidRDefault="000824C4" w:rsidP="005C157C">
            <w:pPr>
              <w:rPr>
                <w:rFonts w:ascii="Arial" w:hAnsi="Arial" w:cs="Arial"/>
                <w:b/>
                <w:bCs/>
                <w:sz w:val="16"/>
                <w:szCs w:val="16"/>
              </w:rPr>
            </w:pPr>
            <w:r>
              <w:rPr>
                <w:rFonts w:ascii="Arial" w:hAnsi="Arial" w:cs="Arial"/>
                <w:b/>
                <w:bCs/>
                <w:sz w:val="16"/>
                <w:szCs w:val="16"/>
              </w:rPr>
              <w:t>Geography</w:t>
            </w:r>
          </w:p>
        </w:tc>
        <w:tc>
          <w:tcPr>
            <w:tcW w:w="828" w:type="dxa"/>
            <w:vMerge w:val="restart"/>
            <w:tcBorders>
              <w:top w:val="single" w:sz="4" w:space="0" w:color="auto"/>
              <w:left w:val="single" w:sz="4" w:space="0" w:color="auto"/>
              <w:bottom w:val="single" w:sz="4" w:space="0" w:color="000000"/>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Total</w:t>
            </w:r>
          </w:p>
        </w:tc>
        <w:tc>
          <w:tcPr>
            <w:tcW w:w="1530" w:type="dxa"/>
            <w:gridSpan w:val="2"/>
            <w:tcBorders>
              <w:top w:val="single" w:sz="4" w:space="0" w:color="auto"/>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Underweight</w:t>
            </w:r>
          </w:p>
        </w:tc>
        <w:tc>
          <w:tcPr>
            <w:tcW w:w="1620" w:type="dxa"/>
            <w:gridSpan w:val="3"/>
            <w:tcBorders>
              <w:top w:val="single" w:sz="4" w:space="0" w:color="auto"/>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 xml:space="preserve">Healthy Weight </w:t>
            </w:r>
          </w:p>
        </w:tc>
        <w:tc>
          <w:tcPr>
            <w:tcW w:w="1530" w:type="dxa"/>
            <w:gridSpan w:val="2"/>
            <w:tcBorders>
              <w:top w:val="single" w:sz="4" w:space="0" w:color="auto"/>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Overweight</w:t>
            </w:r>
          </w:p>
        </w:tc>
        <w:tc>
          <w:tcPr>
            <w:tcW w:w="1620" w:type="dxa"/>
            <w:gridSpan w:val="2"/>
            <w:tcBorders>
              <w:top w:val="single" w:sz="4" w:space="0" w:color="auto"/>
              <w:left w:val="nil"/>
              <w:bottom w:val="single" w:sz="4"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Obese</w:t>
            </w:r>
          </w:p>
        </w:tc>
      </w:tr>
      <w:tr w:rsidR="000824C4" w:rsidRPr="005359EE">
        <w:trPr>
          <w:trHeight w:val="285"/>
        </w:trPr>
        <w:tc>
          <w:tcPr>
            <w:tcW w:w="2250" w:type="dxa"/>
            <w:vMerge/>
            <w:tcBorders>
              <w:top w:val="single" w:sz="4" w:space="0" w:color="auto"/>
              <w:left w:val="single" w:sz="4" w:space="0" w:color="auto"/>
              <w:bottom w:val="single" w:sz="8" w:space="0" w:color="000000"/>
              <w:right w:val="single" w:sz="4" w:space="0" w:color="auto"/>
            </w:tcBorders>
            <w:vAlign w:val="center"/>
          </w:tcPr>
          <w:p w:rsidR="000824C4" w:rsidRPr="00126B4D" w:rsidRDefault="000824C4" w:rsidP="005C157C">
            <w:pPr>
              <w:rPr>
                <w:rFonts w:ascii="Arial" w:hAnsi="Arial" w:cs="Arial"/>
                <w:b/>
                <w:bCs/>
                <w:sz w:val="16"/>
                <w:szCs w:val="16"/>
              </w:rPr>
            </w:pPr>
          </w:p>
        </w:tc>
        <w:tc>
          <w:tcPr>
            <w:tcW w:w="828" w:type="dxa"/>
            <w:vMerge/>
            <w:tcBorders>
              <w:top w:val="single" w:sz="4" w:space="0" w:color="auto"/>
              <w:left w:val="single" w:sz="4" w:space="0" w:color="auto"/>
              <w:bottom w:val="single" w:sz="4" w:space="0" w:color="000000"/>
              <w:right w:val="single" w:sz="4" w:space="0" w:color="auto"/>
            </w:tcBorders>
            <w:vAlign w:val="center"/>
          </w:tcPr>
          <w:p w:rsidR="000824C4" w:rsidRPr="00126B4D" w:rsidRDefault="000824C4" w:rsidP="005C157C">
            <w:pPr>
              <w:rPr>
                <w:rFonts w:ascii="Arial" w:hAnsi="Arial" w:cs="Arial"/>
                <w:b/>
                <w:bCs/>
                <w:sz w:val="16"/>
                <w:szCs w:val="16"/>
              </w:rPr>
            </w:pPr>
          </w:p>
        </w:tc>
        <w:tc>
          <w:tcPr>
            <w:tcW w:w="1530" w:type="dxa"/>
            <w:gridSpan w:val="2"/>
            <w:tcBorders>
              <w:top w:val="nil"/>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&lt;5th Percentile</w:t>
            </w:r>
          </w:p>
        </w:tc>
        <w:tc>
          <w:tcPr>
            <w:tcW w:w="1620" w:type="dxa"/>
            <w:gridSpan w:val="3"/>
            <w:tcBorders>
              <w:top w:val="nil"/>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u w:val="single"/>
              </w:rPr>
              <w:t>&gt;</w:t>
            </w:r>
            <w:r w:rsidRPr="00126B4D">
              <w:rPr>
                <w:rFonts w:ascii="Arial" w:hAnsi="Arial" w:cs="Arial"/>
                <w:b/>
                <w:bCs/>
                <w:sz w:val="16"/>
                <w:szCs w:val="16"/>
              </w:rPr>
              <w:t>5th to &lt;85th Percentile</w:t>
            </w:r>
          </w:p>
        </w:tc>
        <w:tc>
          <w:tcPr>
            <w:tcW w:w="1530" w:type="dxa"/>
            <w:gridSpan w:val="2"/>
            <w:tcBorders>
              <w:top w:val="nil"/>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u w:val="single"/>
              </w:rPr>
              <w:t>&gt;</w:t>
            </w:r>
            <w:r w:rsidRPr="00126B4D">
              <w:rPr>
                <w:rFonts w:ascii="Arial" w:hAnsi="Arial" w:cs="Arial"/>
                <w:b/>
                <w:bCs/>
                <w:sz w:val="16"/>
                <w:szCs w:val="16"/>
              </w:rPr>
              <w:t>85th to &lt;95th Percentile</w:t>
            </w:r>
          </w:p>
        </w:tc>
        <w:tc>
          <w:tcPr>
            <w:tcW w:w="1620" w:type="dxa"/>
            <w:gridSpan w:val="2"/>
            <w:tcBorders>
              <w:top w:val="nil"/>
              <w:left w:val="nil"/>
              <w:bottom w:val="single" w:sz="4"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u w:val="single"/>
              </w:rPr>
              <w:t>&gt;</w:t>
            </w:r>
            <w:r w:rsidRPr="00126B4D">
              <w:rPr>
                <w:rFonts w:ascii="Arial" w:hAnsi="Arial" w:cs="Arial"/>
                <w:b/>
                <w:bCs/>
                <w:sz w:val="16"/>
                <w:szCs w:val="16"/>
              </w:rPr>
              <w:t>95th Percentile</w:t>
            </w:r>
          </w:p>
        </w:tc>
      </w:tr>
      <w:tr w:rsidR="000824C4" w:rsidRPr="005359EE">
        <w:trPr>
          <w:trHeight w:val="270"/>
        </w:trPr>
        <w:tc>
          <w:tcPr>
            <w:tcW w:w="2250" w:type="dxa"/>
            <w:vMerge/>
            <w:tcBorders>
              <w:top w:val="single" w:sz="4" w:space="0" w:color="auto"/>
              <w:left w:val="single" w:sz="4" w:space="0" w:color="auto"/>
              <w:bottom w:val="single" w:sz="8" w:space="0" w:color="000000"/>
              <w:right w:val="single" w:sz="4" w:space="0" w:color="auto"/>
            </w:tcBorders>
            <w:vAlign w:val="center"/>
          </w:tcPr>
          <w:p w:rsidR="000824C4" w:rsidRPr="00126B4D" w:rsidRDefault="000824C4" w:rsidP="005C157C">
            <w:pPr>
              <w:rPr>
                <w:rFonts w:ascii="Arial" w:hAnsi="Arial" w:cs="Arial"/>
                <w:b/>
                <w:bCs/>
                <w:sz w:val="16"/>
                <w:szCs w:val="16"/>
              </w:rPr>
            </w:pPr>
          </w:p>
        </w:tc>
        <w:tc>
          <w:tcPr>
            <w:tcW w:w="828"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sz w:val="16"/>
                <w:szCs w:val="16"/>
              </w:rPr>
            </w:pPr>
            <w:r w:rsidRPr="00126B4D">
              <w:rPr>
                <w:rFonts w:ascii="Arial" w:hAnsi="Arial" w:cs="Arial"/>
                <w:sz w:val="16"/>
                <w:szCs w:val="16"/>
              </w:rPr>
              <w:t>#</w:t>
            </w:r>
          </w:p>
        </w:tc>
        <w:tc>
          <w:tcPr>
            <w:tcW w:w="864"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684" w:type="dxa"/>
            <w:gridSpan w:val="2"/>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882"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720"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864"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666"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882"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738"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r>
      <w:tr w:rsidR="000824C4" w:rsidRPr="005359EE">
        <w:trPr>
          <w:trHeight w:val="60"/>
        </w:trPr>
        <w:tc>
          <w:tcPr>
            <w:tcW w:w="2250" w:type="dxa"/>
            <w:tcBorders>
              <w:top w:val="nil"/>
              <w:left w:val="single" w:sz="4" w:space="0" w:color="auto"/>
              <w:bottom w:val="nil"/>
              <w:right w:val="nil"/>
            </w:tcBorders>
            <w:noWrap/>
            <w:vAlign w:val="center"/>
          </w:tcPr>
          <w:p w:rsidR="000824C4" w:rsidRPr="00126B4D" w:rsidRDefault="000824C4" w:rsidP="00D94099">
            <w:pPr>
              <w:rPr>
                <w:rFonts w:ascii="Arial" w:hAnsi="Arial" w:cs="Arial"/>
                <w:sz w:val="16"/>
                <w:szCs w:val="16"/>
              </w:rPr>
            </w:pPr>
            <w:r w:rsidRPr="00126B4D">
              <w:rPr>
                <w:rFonts w:ascii="Arial" w:hAnsi="Arial" w:cs="Arial"/>
                <w:sz w:val="16"/>
                <w:szCs w:val="16"/>
              </w:rPr>
              <w:t> </w:t>
            </w:r>
          </w:p>
        </w:tc>
        <w:tc>
          <w:tcPr>
            <w:tcW w:w="828" w:type="dxa"/>
            <w:tcBorders>
              <w:top w:val="nil"/>
              <w:left w:val="single" w:sz="4" w:space="0" w:color="auto"/>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 </w:t>
            </w:r>
          </w:p>
        </w:tc>
        <w:tc>
          <w:tcPr>
            <w:tcW w:w="864" w:type="dxa"/>
            <w:tcBorders>
              <w:top w:val="nil"/>
              <w:left w:val="nil"/>
              <w:bottom w:val="nil"/>
              <w:right w:val="nil"/>
            </w:tcBorders>
            <w:vAlign w:val="bottom"/>
          </w:tcPr>
          <w:p w:rsidR="000824C4" w:rsidRPr="00126B4D" w:rsidRDefault="000824C4" w:rsidP="005C157C">
            <w:pPr>
              <w:rPr>
                <w:rFonts w:ascii="Arial" w:hAnsi="Arial" w:cs="Arial"/>
                <w:sz w:val="16"/>
                <w:szCs w:val="16"/>
              </w:rPr>
            </w:pPr>
            <w:r w:rsidRPr="00126B4D">
              <w:rPr>
                <w:rFonts w:ascii="Arial" w:hAnsi="Arial" w:cs="Arial"/>
                <w:sz w:val="16"/>
                <w:szCs w:val="16"/>
              </w:rPr>
              <w:t> </w:t>
            </w:r>
          </w:p>
        </w:tc>
        <w:tc>
          <w:tcPr>
            <w:tcW w:w="684" w:type="dxa"/>
            <w:gridSpan w:val="2"/>
            <w:tcBorders>
              <w:top w:val="nil"/>
              <w:left w:val="single" w:sz="4" w:space="0" w:color="auto"/>
              <w:bottom w:val="nil"/>
              <w:right w:val="nil"/>
            </w:tcBorders>
            <w:vAlign w:val="bottom"/>
          </w:tcPr>
          <w:p w:rsidR="000824C4" w:rsidRPr="00126B4D" w:rsidRDefault="000824C4" w:rsidP="005C157C">
            <w:pPr>
              <w:rPr>
                <w:rFonts w:ascii="Arial" w:hAnsi="Arial" w:cs="Arial"/>
                <w:sz w:val="16"/>
                <w:szCs w:val="16"/>
              </w:rPr>
            </w:pPr>
            <w:r w:rsidRPr="00126B4D">
              <w:rPr>
                <w:rFonts w:ascii="Arial" w:hAnsi="Arial" w:cs="Arial"/>
                <w:sz w:val="16"/>
                <w:szCs w:val="16"/>
              </w:rPr>
              <w:t> </w:t>
            </w:r>
          </w:p>
        </w:tc>
        <w:tc>
          <w:tcPr>
            <w:tcW w:w="882" w:type="dxa"/>
            <w:tcBorders>
              <w:top w:val="nil"/>
              <w:left w:val="single" w:sz="4" w:space="0" w:color="auto"/>
              <w:bottom w:val="nil"/>
              <w:right w:val="single" w:sz="4" w:space="0" w:color="auto"/>
            </w:tcBorders>
            <w:noWrap/>
            <w:vAlign w:val="bottom"/>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 </w:t>
            </w:r>
          </w:p>
        </w:tc>
        <w:tc>
          <w:tcPr>
            <w:tcW w:w="720" w:type="dxa"/>
            <w:tcBorders>
              <w:top w:val="nil"/>
              <w:left w:val="nil"/>
              <w:bottom w:val="nil"/>
              <w:right w:val="single" w:sz="4" w:space="0" w:color="auto"/>
            </w:tcBorders>
            <w:noWrap/>
            <w:vAlign w:val="bottom"/>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 </w:t>
            </w:r>
          </w:p>
        </w:tc>
        <w:tc>
          <w:tcPr>
            <w:tcW w:w="864" w:type="dxa"/>
            <w:tcBorders>
              <w:top w:val="nil"/>
              <w:left w:val="nil"/>
              <w:bottom w:val="nil"/>
              <w:right w:val="nil"/>
            </w:tcBorders>
            <w:noWrap/>
            <w:vAlign w:val="bottom"/>
          </w:tcPr>
          <w:p w:rsidR="000824C4" w:rsidRPr="00126B4D" w:rsidRDefault="000824C4" w:rsidP="005C157C">
            <w:pPr>
              <w:jc w:val="center"/>
              <w:rPr>
                <w:rFonts w:ascii="Arial" w:hAnsi="Arial" w:cs="Arial"/>
                <w:b/>
                <w:bCs/>
                <w:sz w:val="16"/>
                <w:szCs w:val="16"/>
              </w:rPr>
            </w:pPr>
          </w:p>
        </w:tc>
        <w:tc>
          <w:tcPr>
            <w:tcW w:w="666" w:type="dxa"/>
            <w:tcBorders>
              <w:top w:val="nil"/>
              <w:left w:val="single" w:sz="4" w:space="0" w:color="auto"/>
              <w:bottom w:val="nil"/>
              <w:right w:val="nil"/>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 </w:t>
            </w:r>
          </w:p>
        </w:tc>
        <w:tc>
          <w:tcPr>
            <w:tcW w:w="882" w:type="dxa"/>
            <w:tcBorders>
              <w:top w:val="nil"/>
              <w:left w:val="single" w:sz="4" w:space="0" w:color="auto"/>
              <w:bottom w:val="nil"/>
              <w:right w:val="nil"/>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 </w:t>
            </w:r>
          </w:p>
        </w:tc>
        <w:tc>
          <w:tcPr>
            <w:tcW w:w="738" w:type="dxa"/>
            <w:tcBorders>
              <w:top w:val="nil"/>
              <w:left w:val="single" w:sz="4" w:space="0" w:color="auto"/>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 </w:t>
            </w:r>
          </w:p>
        </w:tc>
      </w:tr>
      <w:tr w:rsidR="000824C4" w:rsidRPr="005359EE">
        <w:trPr>
          <w:trHeight w:val="80"/>
        </w:trPr>
        <w:tc>
          <w:tcPr>
            <w:tcW w:w="2250" w:type="dxa"/>
            <w:tcBorders>
              <w:top w:val="nil"/>
              <w:left w:val="single" w:sz="4" w:space="0" w:color="auto"/>
              <w:bottom w:val="nil"/>
              <w:right w:val="nil"/>
            </w:tcBorders>
            <w:noWrap/>
            <w:vAlign w:val="center"/>
          </w:tcPr>
          <w:p w:rsidR="000824C4" w:rsidRPr="00126B4D" w:rsidRDefault="000824C4" w:rsidP="00D94099">
            <w:pPr>
              <w:rPr>
                <w:rFonts w:ascii="Arial" w:hAnsi="Arial" w:cs="Arial"/>
                <w:sz w:val="16"/>
                <w:szCs w:val="16"/>
              </w:rPr>
            </w:pPr>
            <w:r>
              <w:rPr>
                <w:rFonts w:ascii="Arial" w:hAnsi="Arial" w:cs="Arial"/>
                <w:sz w:val="16"/>
                <w:szCs w:val="16"/>
              </w:rPr>
              <w:t>Haywood County</w:t>
            </w:r>
          </w:p>
        </w:tc>
        <w:tc>
          <w:tcPr>
            <w:tcW w:w="828" w:type="dxa"/>
            <w:tcBorders>
              <w:top w:val="nil"/>
              <w:left w:val="single" w:sz="4" w:space="0" w:color="auto"/>
              <w:bottom w:val="nil"/>
              <w:right w:val="single" w:sz="4" w:space="0" w:color="auto"/>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562</w:t>
            </w:r>
          </w:p>
        </w:tc>
        <w:tc>
          <w:tcPr>
            <w:tcW w:w="864" w:type="dxa"/>
            <w:tcBorders>
              <w:top w:val="nil"/>
              <w:left w:val="nil"/>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28</w:t>
            </w:r>
          </w:p>
        </w:tc>
        <w:tc>
          <w:tcPr>
            <w:tcW w:w="684" w:type="dxa"/>
            <w:gridSpan w:val="2"/>
            <w:tcBorders>
              <w:top w:val="nil"/>
              <w:left w:val="single" w:sz="4" w:space="0" w:color="auto"/>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5.0</w:t>
            </w:r>
          </w:p>
        </w:tc>
        <w:tc>
          <w:tcPr>
            <w:tcW w:w="882" w:type="dxa"/>
            <w:tcBorders>
              <w:top w:val="nil"/>
              <w:left w:val="single" w:sz="4" w:space="0" w:color="auto"/>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342</w:t>
            </w:r>
          </w:p>
        </w:tc>
        <w:tc>
          <w:tcPr>
            <w:tcW w:w="720" w:type="dxa"/>
            <w:tcBorders>
              <w:top w:val="nil"/>
              <w:left w:val="single" w:sz="4" w:space="0" w:color="auto"/>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60.9</w:t>
            </w:r>
          </w:p>
        </w:tc>
        <w:tc>
          <w:tcPr>
            <w:tcW w:w="864" w:type="dxa"/>
            <w:tcBorders>
              <w:top w:val="nil"/>
              <w:left w:val="single" w:sz="4" w:space="0" w:color="auto"/>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99</w:t>
            </w:r>
          </w:p>
        </w:tc>
        <w:tc>
          <w:tcPr>
            <w:tcW w:w="666" w:type="dxa"/>
            <w:tcBorders>
              <w:top w:val="nil"/>
              <w:left w:val="single" w:sz="4" w:space="0" w:color="auto"/>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17.6</w:t>
            </w:r>
          </w:p>
        </w:tc>
        <w:tc>
          <w:tcPr>
            <w:tcW w:w="882" w:type="dxa"/>
            <w:tcBorders>
              <w:top w:val="nil"/>
              <w:left w:val="single" w:sz="4" w:space="0" w:color="auto"/>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93</w:t>
            </w:r>
          </w:p>
        </w:tc>
        <w:tc>
          <w:tcPr>
            <w:tcW w:w="738" w:type="dxa"/>
            <w:tcBorders>
              <w:top w:val="nil"/>
              <w:left w:val="single" w:sz="4" w:space="0" w:color="auto"/>
              <w:bottom w:val="nil"/>
              <w:right w:val="single" w:sz="4" w:space="0" w:color="auto"/>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16.5</w:t>
            </w:r>
          </w:p>
        </w:tc>
      </w:tr>
      <w:tr w:rsidR="000824C4" w:rsidRPr="005359EE">
        <w:trPr>
          <w:trHeight w:val="80"/>
        </w:trPr>
        <w:tc>
          <w:tcPr>
            <w:tcW w:w="2250" w:type="dxa"/>
            <w:tcBorders>
              <w:top w:val="nil"/>
              <w:left w:val="single" w:sz="4" w:space="0" w:color="auto"/>
              <w:bottom w:val="nil"/>
              <w:right w:val="nil"/>
            </w:tcBorders>
            <w:noWrap/>
            <w:vAlign w:val="center"/>
          </w:tcPr>
          <w:p w:rsidR="000824C4" w:rsidRPr="00126B4D" w:rsidRDefault="000824C4" w:rsidP="00D94099">
            <w:pPr>
              <w:rPr>
                <w:rFonts w:ascii="Arial" w:hAnsi="Arial" w:cs="Arial"/>
                <w:sz w:val="16"/>
                <w:szCs w:val="16"/>
              </w:rPr>
            </w:pPr>
            <w:r w:rsidRPr="00126B4D">
              <w:rPr>
                <w:rFonts w:ascii="Arial" w:hAnsi="Arial" w:cs="Arial"/>
                <w:sz w:val="16"/>
                <w:szCs w:val="16"/>
              </w:rPr>
              <w:t>Regional Total</w:t>
            </w:r>
          </w:p>
        </w:tc>
        <w:tc>
          <w:tcPr>
            <w:tcW w:w="828" w:type="dxa"/>
            <w:tcBorders>
              <w:top w:val="nil"/>
              <w:left w:val="single" w:sz="4" w:space="0" w:color="auto"/>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6,814</w:t>
            </w:r>
          </w:p>
        </w:tc>
        <w:tc>
          <w:tcPr>
            <w:tcW w:w="864" w:type="dxa"/>
            <w:tcBorders>
              <w:top w:val="nil"/>
              <w:left w:val="nil"/>
              <w:bottom w:val="nil"/>
              <w:right w:val="nil"/>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316</w:t>
            </w:r>
          </w:p>
        </w:tc>
        <w:tc>
          <w:tcPr>
            <w:tcW w:w="684" w:type="dxa"/>
            <w:gridSpan w:val="2"/>
            <w:tcBorders>
              <w:top w:val="nil"/>
              <w:left w:val="single" w:sz="4" w:space="0" w:color="auto"/>
              <w:bottom w:val="nil"/>
              <w:right w:val="nil"/>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w:t>
            </w:r>
          </w:p>
        </w:tc>
        <w:tc>
          <w:tcPr>
            <w:tcW w:w="882" w:type="dxa"/>
            <w:tcBorders>
              <w:top w:val="nil"/>
              <w:left w:val="single" w:sz="4" w:space="0" w:color="auto"/>
              <w:bottom w:val="nil"/>
              <w:right w:val="nil"/>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4,410</w:t>
            </w:r>
          </w:p>
        </w:tc>
        <w:tc>
          <w:tcPr>
            <w:tcW w:w="720" w:type="dxa"/>
            <w:tcBorders>
              <w:top w:val="nil"/>
              <w:left w:val="single" w:sz="4" w:space="0" w:color="auto"/>
              <w:bottom w:val="nil"/>
              <w:right w:val="nil"/>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w:t>
            </w:r>
          </w:p>
        </w:tc>
        <w:tc>
          <w:tcPr>
            <w:tcW w:w="864" w:type="dxa"/>
            <w:tcBorders>
              <w:top w:val="nil"/>
              <w:left w:val="single" w:sz="4" w:space="0" w:color="auto"/>
              <w:bottom w:val="nil"/>
              <w:right w:val="nil"/>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1,139</w:t>
            </w:r>
          </w:p>
        </w:tc>
        <w:tc>
          <w:tcPr>
            <w:tcW w:w="666" w:type="dxa"/>
            <w:tcBorders>
              <w:top w:val="nil"/>
              <w:left w:val="single" w:sz="4" w:space="0" w:color="auto"/>
              <w:bottom w:val="nil"/>
              <w:right w:val="nil"/>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w:t>
            </w:r>
          </w:p>
        </w:tc>
        <w:tc>
          <w:tcPr>
            <w:tcW w:w="882" w:type="dxa"/>
            <w:tcBorders>
              <w:top w:val="nil"/>
              <w:left w:val="single" w:sz="4" w:space="0" w:color="auto"/>
              <w:bottom w:val="nil"/>
              <w:right w:val="nil"/>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949</w:t>
            </w:r>
          </w:p>
        </w:tc>
        <w:tc>
          <w:tcPr>
            <w:tcW w:w="738" w:type="dxa"/>
            <w:tcBorders>
              <w:top w:val="nil"/>
              <w:left w:val="single" w:sz="4" w:space="0" w:color="auto"/>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w:t>
            </w:r>
          </w:p>
        </w:tc>
      </w:tr>
      <w:tr w:rsidR="000824C4" w:rsidRPr="005359EE">
        <w:trPr>
          <w:trHeight w:val="80"/>
        </w:trPr>
        <w:tc>
          <w:tcPr>
            <w:tcW w:w="2250" w:type="dxa"/>
            <w:tcBorders>
              <w:top w:val="nil"/>
              <w:left w:val="single" w:sz="4" w:space="0" w:color="auto"/>
              <w:bottom w:val="nil"/>
              <w:right w:val="nil"/>
            </w:tcBorders>
            <w:noWrap/>
            <w:vAlign w:val="center"/>
          </w:tcPr>
          <w:p w:rsidR="000824C4" w:rsidRPr="00126B4D" w:rsidRDefault="000824C4" w:rsidP="00D94099">
            <w:pPr>
              <w:rPr>
                <w:rFonts w:ascii="Arial" w:hAnsi="Arial" w:cs="Arial"/>
                <w:sz w:val="16"/>
                <w:szCs w:val="16"/>
              </w:rPr>
            </w:pPr>
            <w:r>
              <w:rPr>
                <w:rFonts w:ascii="Arial" w:hAnsi="Arial" w:cs="Arial"/>
                <w:sz w:val="16"/>
                <w:szCs w:val="16"/>
              </w:rPr>
              <w:t>Regional Arithmetic Mean</w:t>
            </w:r>
          </w:p>
        </w:tc>
        <w:tc>
          <w:tcPr>
            <w:tcW w:w="828" w:type="dxa"/>
            <w:tcBorders>
              <w:top w:val="nil"/>
              <w:left w:val="single" w:sz="4" w:space="0" w:color="auto"/>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426</w:t>
            </w:r>
          </w:p>
        </w:tc>
        <w:tc>
          <w:tcPr>
            <w:tcW w:w="864" w:type="dxa"/>
            <w:tcBorders>
              <w:top w:val="nil"/>
              <w:left w:val="nil"/>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20</w:t>
            </w:r>
          </w:p>
        </w:tc>
        <w:tc>
          <w:tcPr>
            <w:tcW w:w="684" w:type="dxa"/>
            <w:gridSpan w:val="2"/>
            <w:tcBorders>
              <w:top w:val="nil"/>
              <w:left w:val="nil"/>
              <w:bottom w:val="nil"/>
              <w:right w:val="single" w:sz="4" w:space="0" w:color="auto"/>
            </w:tcBorders>
            <w:noWrap/>
            <w:vAlign w:val="bottom"/>
          </w:tcPr>
          <w:p w:rsidR="000824C4" w:rsidRPr="00126B4D" w:rsidRDefault="000824C4" w:rsidP="005C157C">
            <w:pPr>
              <w:jc w:val="right"/>
              <w:rPr>
                <w:rFonts w:ascii="Arial" w:hAnsi="Arial" w:cs="Arial"/>
                <w:i/>
                <w:iCs/>
                <w:sz w:val="16"/>
                <w:szCs w:val="16"/>
              </w:rPr>
            </w:pPr>
            <w:r w:rsidRPr="00126B4D">
              <w:rPr>
                <w:rFonts w:ascii="Arial" w:hAnsi="Arial" w:cs="Arial"/>
                <w:i/>
                <w:iCs/>
                <w:sz w:val="16"/>
                <w:szCs w:val="16"/>
              </w:rPr>
              <w:t>4.8</w:t>
            </w:r>
          </w:p>
        </w:tc>
        <w:tc>
          <w:tcPr>
            <w:tcW w:w="882" w:type="dxa"/>
            <w:tcBorders>
              <w:top w:val="nil"/>
              <w:left w:val="nil"/>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276</w:t>
            </w:r>
          </w:p>
        </w:tc>
        <w:tc>
          <w:tcPr>
            <w:tcW w:w="720" w:type="dxa"/>
            <w:tcBorders>
              <w:top w:val="nil"/>
              <w:left w:val="nil"/>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64.5</w:t>
            </w:r>
          </w:p>
        </w:tc>
        <w:tc>
          <w:tcPr>
            <w:tcW w:w="864" w:type="dxa"/>
            <w:tcBorders>
              <w:top w:val="nil"/>
              <w:left w:val="nil"/>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71</w:t>
            </w:r>
          </w:p>
        </w:tc>
        <w:tc>
          <w:tcPr>
            <w:tcW w:w="666" w:type="dxa"/>
            <w:tcBorders>
              <w:top w:val="nil"/>
              <w:left w:val="nil"/>
              <w:bottom w:val="nil"/>
              <w:right w:val="single" w:sz="4" w:space="0" w:color="auto"/>
            </w:tcBorders>
            <w:noWrap/>
            <w:vAlign w:val="bottom"/>
          </w:tcPr>
          <w:p w:rsidR="000824C4" w:rsidRPr="00126B4D" w:rsidRDefault="000824C4" w:rsidP="005C157C">
            <w:pPr>
              <w:jc w:val="right"/>
              <w:rPr>
                <w:rFonts w:ascii="Arial" w:hAnsi="Arial" w:cs="Arial"/>
                <w:i/>
                <w:iCs/>
                <w:sz w:val="16"/>
                <w:szCs w:val="16"/>
              </w:rPr>
            </w:pPr>
            <w:r w:rsidRPr="00126B4D">
              <w:rPr>
                <w:rFonts w:ascii="Arial" w:hAnsi="Arial" w:cs="Arial"/>
                <w:i/>
                <w:iCs/>
                <w:sz w:val="16"/>
                <w:szCs w:val="16"/>
              </w:rPr>
              <w:t>17.2</w:t>
            </w:r>
          </w:p>
        </w:tc>
        <w:tc>
          <w:tcPr>
            <w:tcW w:w="882" w:type="dxa"/>
            <w:tcBorders>
              <w:top w:val="nil"/>
              <w:left w:val="nil"/>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59</w:t>
            </w:r>
          </w:p>
        </w:tc>
        <w:tc>
          <w:tcPr>
            <w:tcW w:w="738" w:type="dxa"/>
            <w:tcBorders>
              <w:top w:val="nil"/>
              <w:left w:val="nil"/>
              <w:bottom w:val="nil"/>
              <w:right w:val="single" w:sz="4" w:space="0" w:color="auto"/>
            </w:tcBorders>
            <w:noWrap/>
            <w:vAlign w:val="bottom"/>
          </w:tcPr>
          <w:p w:rsidR="000824C4" w:rsidRPr="00126B4D" w:rsidRDefault="000824C4" w:rsidP="005C157C">
            <w:pPr>
              <w:jc w:val="right"/>
              <w:rPr>
                <w:rFonts w:ascii="Arial" w:hAnsi="Arial" w:cs="Arial"/>
                <w:i/>
                <w:iCs/>
                <w:sz w:val="16"/>
                <w:szCs w:val="16"/>
              </w:rPr>
            </w:pPr>
            <w:r w:rsidRPr="00126B4D">
              <w:rPr>
                <w:rFonts w:ascii="Arial" w:hAnsi="Arial" w:cs="Arial"/>
                <w:i/>
                <w:iCs/>
                <w:sz w:val="16"/>
                <w:szCs w:val="16"/>
              </w:rPr>
              <w:t>13.6</w:t>
            </w:r>
          </w:p>
        </w:tc>
      </w:tr>
      <w:tr w:rsidR="000824C4" w:rsidRPr="005359EE">
        <w:trPr>
          <w:trHeight w:val="80"/>
        </w:trPr>
        <w:tc>
          <w:tcPr>
            <w:tcW w:w="2250" w:type="dxa"/>
            <w:tcBorders>
              <w:top w:val="nil"/>
              <w:left w:val="single" w:sz="4" w:space="0" w:color="auto"/>
              <w:bottom w:val="nil"/>
              <w:right w:val="single" w:sz="4" w:space="0" w:color="auto"/>
            </w:tcBorders>
            <w:noWrap/>
            <w:vAlign w:val="center"/>
          </w:tcPr>
          <w:p w:rsidR="000824C4" w:rsidRPr="00126B4D" w:rsidRDefault="000824C4" w:rsidP="00D94099">
            <w:pPr>
              <w:rPr>
                <w:rFonts w:ascii="Arial" w:hAnsi="Arial" w:cs="Arial"/>
                <w:sz w:val="16"/>
                <w:szCs w:val="16"/>
              </w:rPr>
            </w:pPr>
            <w:r w:rsidRPr="00126B4D">
              <w:rPr>
                <w:rFonts w:ascii="Arial" w:hAnsi="Arial" w:cs="Arial"/>
                <w:sz w:val="16"/>
                <w:szCs w:val="16"/>
              </w:rPr>
              <w:t>State Total</w:t>
            </w:r>
          </w:p>
        </w:tc>
        <w:tc>
          <w:tcPr>
            <w:tcW w:w="828" w:type="dxa"/>
            <w:tcBorders>
              <w:top w:val="nil"/>
              <w:left w:val="nil"/>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105,410</w:t>
            </w:r>
          </w:p>
        </w:tc>
        <w:tc>
          <w:tcPr>
            <w:tcW w:w="864" w:type="dxa"/>
            <w:tcBorders>
              <w:top w:val="nil"/>
              <w:left w:val="nil"/>
              <w:bottom w:val="nil"/>
              <w:right w:val="nil"/>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4,935</w:t>
            </w:r>
          </w:p>
        </w:tc>
        <w:tc>
          <w:tcPr>
            <w:tcW w:w="684" w:type="dxa"/>
            <w:gridSpan w:val="2"/>
            <w:tcBorders>
              <w:top w:val="nil"/>
              <w:left w:val="single" w:sz="4" w:space="0" w:color="auto"/>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4.7</w:t>
            </w:r>
          </w:p>
        </w:tc>
        <w:tc>
          <w:tcPr>
            <w:tcW w:w="882" w:type="dxa"/>
            <w:tcBorders>
              <w:top w:val="nil"/>
              <w:left w:val="nil"/>
              <w:bottom w:val="nil"/>
              <w:right w:val="nil"/>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66,975</w:t>
            </w:r>
          </w:p>
        </w:tc>
        <w:tc>
          <w:tcPr>
            <w:tcW w:w="720" w:type="dxa"/>
            <w:tcBorders>
              <w:top w:val="nil"/>
              <w:left w:val="single" w:sz="4" w:space="0" w:color="auto"/>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63.5</w:t>
            </w:r>
          </w:p>
        </w:tc>
        <w:tc>
          <w:tcPr>
            <w:tcW w:w="864" w:type="dxa"/>
            <w:tcBorders>
              <w:top w:val="nil"/>
              <w:left w:val="nil"/>
              <w:bottom w:val="nil"/>
              <w:right w:val="nil"/>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17,022</w:t>
            </w:r>
          </w:p>
        </w:tc>
        <w:tc>
          <w:tcPr>
            <w:tcW w:w="666" w:type="dxa"/>
            <w:tcBorders>
              <w:top w:val="nil"/>
              <w:left w:val="single" w:sz="4" w:space="0" w:color="auto"/>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16.1</w:t>
            </w:r>
          </w:p>
        </w:tc>
        <w:tc>
          <w:tcPr>
            <w:tcW w:w="882" w:type="dxa"/>
            <w:tcBorders>
              <w:top w:val="nil"/>
              <w:left w:val="nil"/>
              <w:bottom w:val="nil"/>
              <w:right w:val="nil"/>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16,478</w:t>
            </w:r>
          </w:p>
        </w:tc>
        <w:tc>
          <w:tcPr>
            <w:tcW w:w="738" w:type="dxa"/>
            <w:tcBorders>
              <w:top w:val="nil"/>
              <w:left w:val="single" w:sz="4" w:space="0" w:color="auto"/>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15.6</w:t>
            </w:r>
          </w:p>
        </w:tc>
      </w:tr>
      <w:tr w:rsidR="000824C4" w:rsidRPr="005359EE">
        <w:trPr>
          <w:trHeight w:val="80"/>
        </w:trPr>
        <w:tc>
          <w:tcPr>
            <w:tcW w:w="2250" w:type="dxa"/>
            <w:tcBorders>
              <w:top w:val="nil"/>
              <w:left w:val="single" w:sz="4" w:space="0" w:color="auto"/>
              <w:bottom w:val="single" w:sz="4" w:space="0" w:color="auto"/>
              <w:right w:val="nil"/>
            </w:tcBorders>
            <w:noWrap/>
            <w:vAlign w:val="bottom"/>
          </w:tcPr>
          <w:p w:rsidR="000824C4" w:rsidRPr="00126B4D" w:rsidRDefault="000824C4" w:rsidP="005C157C">
            <w:pPr>
              <w:rPr>
                <w:rFonts w:ascii="Arial" w:hAnsi="Arial" w:cs="Arial"/>
                <w:color w:val="FF0000"/>
                <w:sz w:val="16"/>
                <w:szCs w:val="16"/>
              </w:rPr>
            </w:pPr>
            <w:r w:rsidRPr="00126B4D">
              <w:rPr>
                <w:rFonts w:ascii="Arial" w:hAnsi="Arial" w:cs="Arial"/>
                <w:color w:val="FF0000"/>
                <w:sz w:val="16"/>
                <w:szCs w:val="16"/>
              </w:rPr>
              <w:t> </w:t>
            </w:r>
          </w:p>
        </w:tc>
        <w:tc>
          <w:tcPr>
            <w:tcW w:w="828" w:type="dxa"/>
            <w:tcBorders>
              <w:top w:val="nil"/>
              <w:left w:val="single" w:sz="4" w:space="0" w:color="auto"/>
              <w:bottom w:val="single" w:sz="4" w:space="0" w:color="auto"/>
              <w:right w:val="single" w:sz="4" w:space="0" w:color="auto"/>
            </w:tcBorders>
            <w:noWrap/>
            <w:vAlign w:val="bottom"/>
          </w:tcPr>
          <w:p w:rsidR="000824C4" w:rsidRPr="00126B4D" w:rsidRDefault="000824C4" w:rsidP="005C157C">
            <w:pPr>
              <w:jc w:val="right"/>
              <w:rPr>
                <w:rFonts w:ascii="Arial" w:hAnsi="Arial" w:cs="Arial"/>
                <w:color w:val="FF0000"/>
                <w:sz w:val="16"/>
                <w:szCs w:val="16"/>
              </w:rPr>
            </w:pPr>
            <w:r w:rsidRPr="00126B4D">
              <w:rPr>
                <w:rFonts w:ascii="Arial" w:hAnsi="Arial" w:cs="Arial"/>
                <w:color w:val="FF0000"/>
                <w:sz w:val="16"/>
                <w:szCs w:val="16"/>
              </w:rPr>
              <w:t> </w:t>
            </w:r>
          </w:p>
        </w:tc>
        <w:tc>
          <w:tcPr>
            <w:tcW w:w="864" w:type="dxa"/>
            <w:tcBorders>
              <w:top w:val="nil"/>
              <w:left w:val="nil"/>
              <w:bottom w:val="single" w:sz="4" w:space="0" w:color="auto"/>
              <w:right w:val="nil"/>
            </w:tcBorders>
            <w:noWrap/>
            <w:vAlign w:val="bottom"/>
          </w:tcPr>
          <w:p w:rsidR="000824C4" w:rsidRPr="00126B4D" w:rsidRDefault="000824C4" w:rsidP="005C157C">
            <w:pPr>
              <w:rPr>
                <w:rFonts w:ascii="Arial" w:hAnsi="Arial" w:cs="Arial"/>
                <w:color w:val="FF0000"/>
                <w:sz w:val="16"/>
                <w:szCs w:val="16"/>
              </w:rPr>
            </w:pPr>
            <w:r w:rsidRPr="00126B4D">
              <w:rPr>
                <w:rFonts w:ascii="Arial" w:hAnsi="Arial" w:cs="Arial"/>
                <w:color w:val="FF0000"/>
                <w:sz w:val="16"/>
                <w:szCs w:val="16"/>
              </w:rPr>
              <w:t> </w:t>
            </w:r>
          </w:p>
        </w:tc>
        <w:tc>
          <w:tcPr>
            <w:tcW w:w="684" w:type="dxa"/>
            <w:gridSpan w:val="2"/>
            <w:tcBorders>
              <w:top w:val="nil"/>
              <w:left w:val="single" w:sz="4" w:space="0" w:color="auto"/>
              <w:bottom w:val="single" w:sz="4" w:space="0" w:color="auto"/>
              <w:right w:val="nil"/>
            </w:tcBorders>
            <w:noWrap/>
            <w:vAlign w:val="bottom"/>
          </w:tcPr>
          <w:p w:rsidR="000824C4" w:rsidRPr="00126B4D" w:rsidRDefault="000824C4" w:rsidP="005C157C">
            <w:pPr>
              <w:jc w:val="right"/>
              <w:rPr>
                <w:rFonts w:ascii="Arial" w:hAnsi="Arial" w:cs="Arial"/>
                <w:color w:val="FF0000"/>
                <w:sz w:val="16"/>
                <w:szCs w:val="16"/>
              </w:rPr>
            </w:pPr>
            <w:r w:rsidRPr="00126B4D">
              <w:rPr>
                <w:rFonts w:ascii="Arial" w:hAnsi="Arial" w:cs="Arial"/>
                <w:color w:val="FF0000"/>
                <w:sz w:val="16"/>
                <w:szCs w:val="16"/>
              </w:rPr>
              <w:t> </w:t>
            </w:r>
          </w:p>
        </w:tc>
        <w:tc>
          <w:tcPr>
            <w:tcW w:w="882" w:type="dxa"/>
            <w:tcBorders>
              <w:top w:val="nil"/>
              <w:left w:val="single" w:sz="4" w:space="0" w:color="auto"/>
              <w:bottom w:val="single" w:sz="4" w:space="0" w:color="auto"/>
              <w:right w:val="nil"/>
            </w:tcBorders>
            <w:noWrap/>
            <w:vAlign w:val="bottom"/>
          </w:tcPr>
          <w:p w:rsidR="000824C4" w:rsidRPr="00126B4D" w:rsidRDefault="000824C4" w:rsidP="005C157C">
            <w:pPr>
              <w:rPr>
                <w:rFonts w:ascii="Arial" w:hAnsi="Arial" w:cs="Arial"/>
                <w:color w:val="FF0000"/>
                <w:sz w:val="16"/>
                <w:szCs w:val="16"/>
              </w:rPr>
            </w:pPr>
            <w:r w:rsidRPr="00126B4D">
              <w:rPr>
                <w:rFonts w:ascii="Arial" w:hAnsi="Arial" w:cs="Arial"/>
                <w:color w:val="FF0000"/>
                <w:sz w:val="16"/>
                <w:szCs w:val="16"/>
              </w:rPr>
              <w:t> </w:t>
            </w:r>
          </w:p>
        </w:tc>
        <w:tc>
          <w:tcPr>
            <w:tcW w:w="720" w:type="dxa"/>
            <w:tcBorders>
              <w:top w:val="nil"/>
              <w:left w:val="single" w:sz="4" w:space="0" w:color="auto"/>
              <w:bottom w:val="single" w:sz="4" w:space="0" w:color="auto"/>
              <w:right w:val="nil"/>
            </w:tcBorders>
            <w:noWrap/>
            <w:vAlign w:val="bottom"/>
          </w:tcPr>
          <w:p w:rsidR="000824C4" w:rsidRPr="00126B4D" w:rsidRDefault="000824C4" w:rsidP="005C157C">
            <w:pPr>
              <w:rPr>
                <w:rFonts w:ascii="Arial" w:hAnsi="Arial" w:cs="Arial"/>
                <w:color w:val="FF0000"/>
                <w:sz w:val="16"/>
                <w:szCs w:val="16"/>
              </w:rPr>
            </w:pPr>
            <w:r w:rsidRPr="00126B4D">
              <w:rPr>
                <w:rFonts w:ascii="Arial" w:hAnsi="Arial" w:cs="Arial"/>
                <w:color w:val="FF0000"/>
                <w:sz w:val="16"/>
                <w:szCs w:val="16"/>
              </w:rPr>
              <w:t> </w:t>
            </w:r>
          </w:p>
        </w:tc>
        <w:tc>
          <w:tcPr>
            <w:tcW w:w="864" w:type="dxa"/>
            <w:tcBorders>
              <w:top w:val="nil"/>
              <w:left w:val="single" w:sz="4" w:space="0" w:color="auto"/>
              <w:bottom w:val="single" w:sz="4" w:space="0" w:color="auto"/>
              <w:right w:val="nil"/>
            </w:tcBorders>
            <w:noWrap/>
            <w:vAlign w:val="bottom"/>
          </w:tcPr>
          <w:p w:rsidR="000824C4" w:rsidRPr="00126B4D" w:rsidRDefault="000824C4" w:rsidP="005C157C">
            <w:pPr>
              <w:jc w:val="right"/>
              <w:rPr>
                <w:rFonts w:ascii="Arial" w:hAnsi="Arial" w:cs="Arial"/>
                <w:color w:val="FF0000"/>
                <w:sz w:val="16"/>
                <w:szCs w:val="16"/>
              </w:rPr>
            </w:pPr>
            <w:r w:rsidRPr="00126B4D">
              <w:rPr>
                <w:rFonts w:ascii="Arial" w:hAnsi="Arial" w:cs="Arial"/>
                <w:color w:val="FF0000"/>
                <w:sz w:val="16"/>
                <w:szCs w:val="16"/>
              </w:rPr>
              <w:t> </w:t>
            </w:r>
          </w:p>
        </w:tc>
        <w:tc>
          <w:tcPr>
            <w:tcW w:w="666" w:type="dxa"/>
            <w:tcBorders>
              <w:top w:val="nil"/>
              <w:left w:val="single" w:sz="4" w:space="0" w:color="auto"/>
              <w:bottom w:val="single" w:sz="4" w:space="0" w:color="auto"/>
              <w:right w:val="nil"/>
            </w:tcBorders>
            <w:noWrap/>
            <w:vAlign w:val="bottom"/>
          </w:tcPr>
          <w:p w:rsidR="000824C4" w:rsidRPr="00126B4D" w:rsidRDefault="000824C4" w:rsidP="005C157C">
            <w:pPr>
              <w:jc w:val="right"/>
              <w:rPr>
                <w:rFonts w:ascii="Arial" w:hAnsi="Arial" w:cs="Arial"/>
                <w:color w:val="FF0000"/>
                <w:sz w:val="16"/>
                <w:szCs w:val="16"/>
              </w:rPr>
            </w:pPr>
            <w:r w:rsidRPr="00126B4D">
              <w:rPr>
                <w:rFonts w:ascii="Arial" w:hAnsi="Arial" w:cs="Arial"/>
                <w:color w:val="FF0000"/>
                <w:sz w:val="16"/>
                <w:szCs w:val="16"/>
              </w:rPr>
              <w:t> </w:t>
            </w:r>
          </w:p>
        </w:tc>
        <w:tc>
          <w:tcPr>
            <w:tcW w:w="882" w:type="dxa"/>
            <w:tcBorders>
              <w:top w:val="nil"/>
              <w:left w:val="single" w:sz="4" w:space="0" w:color="auto"/>
              <w:bottom w:val="single" w:sz="4" w:space="0" w:color="auto"/>
              <w:right w:val="nil"/>
            </w:tcBorders>
            <w:noWrap/>
            <w:vAlign w:val="bottom"/>
          </w:tcPr>
          <w:p w:rsidR="000824C4" w:rsidRPr="00126B4D" w:rsidRDefault="000824C4" w:rsidP="005C157C">
            <w:pPr>
              <w:jc w:val="right"/>
              <w:rPr>
                <w:rFonts w:ascii="Arial" w:hAnsi="Arial" w:cs="Arial"/>
                <w:color w:val="FF0000"/>
                <w:sz w:val="16"/>
                <w:szCs w:val="16"/>
              </w:rPr>
            </w:pPr>
            <w:r w:rsidRPr="00126B4D">
              <w:rPr>
                <w:rFonts w:ascii="Arial" w:hAnsi="Arial" w:cs="Arial"/>
                <w:color w:val="FF0000"/>
                <w:sz w:val="16"/>
                <w:szCs w:val="16"/>
              </w:rPr>
              <w:t> </w:t>
            </w:r>
          </w:p>
        </w:tc>
        <w:tc>
          <w:tcPr>
            <w:tcW w:w="738" w:type="dxa"/>
            <w:tcBorders>
              <w:top w:val="nil"/>
              <w:left w:val="single" w:sz="4" w:space="0" w:color="auto"/>
              <w:bottom w:val="single" w:sz="4" w:space="0" w:color="auto"/>
              <w:right w:val="single" w:sz="4" w:space="0" w:color="auto"/>
            </w:tcBorders>
            <w:noWrap/>
            <w:vAlign w:val="bottom"/>
          </w:tcPr>
          <w:p w:rsidR="000824C4" w:rsidRPr="00126B4D" w:rsidRDefault="000824C4" w:rsidP="005C157C">
            <w:pPr>
              <w:jc w:val="right"/>
              <w:rPr>
                <w:rFonts w:ascii="Arial" w:hAnsi="Arial" w:cs="Arial"/>
                <w:color w:val="FF0000"/>
                <w:sz w:val="16"/>
                <w:szCs w:val="16"/>
              </w:rPr>
            </w:pPr>
            <w:r w:rsidRPr="00126B4D">
              <w:rPr>
                <w:rFonts w:ascii="Arial" w:hAnsi="Arial" w:cs="Arial"/>
                <w:color w:val="FF0000"/>
                <w:sz w:val="16"/>
                <w:szCs w:val="16"/>
              </w:rPr>
              <w:t> </w:t>
            </w:r>
          </w:p>
        </w:tc>
      </w:tr>
    </w:tbl>
    <w:p w:rsidR="000824C4" w:rsidRPr="004035A4" w:rsidRDefault="000824C4" w:rsidP="005C157C">
      <w:pPr>
        <w:pStyle w:val="GRAPHTITLE"/>
      </w:pPr>
      <w:r>
        <w:t>(</w:t>
      </w:r>
      <w:r w:rsidRPr="004035A4">
        <w:t>2010</w:t>
      </w:r>
      <w:r>
        <w:t>)</w:t>
      </w:r>
    </w:p>
    <w:p w:rsidR="000824C4" w:rsidRDefault="000824C4" w:rsidP="005C157C"/>
    <w:p w:rsidR="000824C4" w:rsidRDefault="000824C4" w:rsidP="005C157C"/>
    <w:p w:rsidR="000824C4" w:rsidRDefault="000824C4" w:rsidP="005C157C">
      <w:r>
        <w:t xml:space="preserve">From data presented in Table 39 it appears that the prevalence of children ages 5-11 with healthy weight in Haywood County (66.7%) is higher than the comparable figure for both WNC (63.4%) and NC (54.3%).  The prevalence of </w:t>
      </w:r>
      <w:r w:rsidRPr="00BA4465">
        <w:rPr>
          <w:i/>
        </w:rPr>
        <w:t>overweight</w:t>
      </w:r>
      <w:r>
        <w:t xml:space="preserve"> children ages 5-11 in Haywood County (14.1%) is lower than the comparable mean prevalence in WNC (14.3%) as well as the prevalence statewide (17.1%).  The prevalence of </w:t>
      </w:r>
      <w:r w:rsidRPr="00BA4465">
        <w:rPr>
          <w:i/>
        </w:rPr>
        <w:t>obesity</w:t>
      </w:r>
      <w:r>
        <w:t xml:space="preserve"> in this age group in Haywood County (17.9%) is lower than the comparable figure for WNC (19.4%) or the prevalence statewide (25.8%).  It must be noted that the regional means denoted in </w:t>
      </w:r>
      <w:r w:rsidRPr="0012005D">
        <w:rPr>
          <w:i/>
        </w:rPr>
        <w:t>italics</w:t>
      </w:r>
      <w:r>
        <w:t xml:space="preserve"> contain one or more county percentages that are unstable due to small numbers of children participating in the program.</w:t>
      </w:r>
    </w:p>
    <w:p w:rsidR="000824C4" w:rsidRDefault="000824C4" w:rsidP="005C157C"/>
    <w:p w:rsidR="000824C4" w:rsidRDefault="000824C4" w:rsidP="005C157C">
      <w:pPr>
        <w:pStyle w:val="GRAPHTITLE"/>
      </w:pPr>
      <w:r>
        <w:t>Table 39.  Prevalence of Obesity, Overweight, Healthy Weight and Underweight</w:t>
      </w:r>
    </w:p>
    <w:p w:rsidR="000824C4" w:rsidRDefault="000824C4" w:rsidP="005C157C">
      <w:pPr>
        <w:pStyle w:val="GRAPHTITLE"/>
        <w:spacing w:after="0"/>
      </w:pPr>
      <w:r>
        <w:t>Children 5 through 11 years</w:t>
      </w:r>
    </w:p>
    <w:tbl>
      <w:tblPr>
        <w:tblpPr w:leftFromText="180" w:rightFromText="180" w:vertAnchor="text" w:horzAnchor="margin" w:tblpXSpec="center" w:tblpY="526"/>
        <w:tblW w:w="9378" w:type="dxa"/>
        <w:tblLayout w:type="fixed"/>
        <w:tblLook w:val="00A0"/>
      </w:tblPr>
      <w:tblGrid>
        <w:gridCol w:w="2250"/>
        <w:gridCol w:w="828"/>
        <w:gridCol w:w="864"/>
        <w:gridCol w:w="666"/>
        <w:gridCol w:w="18"/>
        <w:gridCol w:w="882"/>
        <w:gridCol w:w="720"/>
        <w:gridCol w:w="864"/>
        <w:gridCol w:w="666"/>
        <w:gridCol w:w="882"/>
        <w:gridCol w:w="738"/>
      </w:tblGrid>
      <w:tr w:rsidR="000824C4" w:rsidRPr="005359EE">
        <w:trPr>
          <w:trHeight w:val="350"/>
        </w:trPr>
        <w:tc>
          <w:tcPr>
            <w:tcW w:w="2250"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126B4D" w:rsidRDefault="000824C4" w:rsidP="005C157C">
            <w:pPr>
              <w:rPr>
                <w:rFonts w:ascii="Arial" w:hAnsi="Arial" w:cs="Arial"/>
                <w:b/>
                <w:bCs/>
                <w:sz w:val="16"/>
                <w:szCs w:val="16"/>
              </w:rPr>
            </w:pPr>
            <w:r>
              <w:rPr>
                <w:rFonts w:ascii="Arial" w:hAnsi="Arial" w:cs="Arial"/>
                <w:b/>
                <w:bCs/>
                <w:sz w:val="16"/>
                <w:szCs w:val="16"/>
              </w:rPr>
              <w:t>Geography</w:t>
            </w:r>
          </w:p>
        </w:tc>
        <w:tc>
          <w:tcPr>
            <w:tcW w:w="828" w:type="dxa"/>
            <w:vMerge w:val="restart"/>
            <w:tcBorders>
              <w:top w:val="single" w:sz="4" w:space="0" w:color="auto"/>
              <w:left w:val="single" w:sz="4" w:space="0" w:color="auto"/>
              <w:bottom w:val="single" w:sz="4" w:space="0" w:color="000000"/>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Total</w:t>
            </w:r>
          </w:p>
        </w:tc>
        <w:tc>
          <w:tcPr>
            <w:tcW w:w="1530" w:type="dxa"/>
            <w:gridSpan w:val="2"/>
            <w:tcBorders>
              <w:top w:val="single" w:sz="4" w:space="0" w:color="auto"/>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Underweight</w:t>
            </w:r>
          </w:p>
        </w:tc>
        <w:tc>
          <w:tcPr>
            <w:tcW w:w="1620" w:type="dxa"/>
            <w:gridSpan w:val="3"/>
            <w:tcBorders>
              <w:top w:val="single" w:sz="4" w:space="0" w:color="auto"/>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 xml:space="preserve">Healthy Weight </w:t>
            </w:r>
          </w:p>
        </w:tc>
        <w:tc>
          <w:tcPr>
            <w:tcW w:w="1530" w:type="dxa"/>
            <w:gridSpan w:val="2"/>
            <w:tcBorders>
              <w:top w:val="single" w:sz="4" w:space="0" w:color="auto"/>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Overweight</w:t>
            </w:r>
          </w:p>
        </w:tc>
        <w:tc>
          <w:tcPr>
            <w:tcW w:w="1620" w:type="dxa"/>
            <w:gridSpan w:val="2"/>
            <w:tcBorders>
              <w:top w:val="single" w:sz="4" w:space="0" w:color="auto"/>
              <w:left w:val="nil"/>
              <w:bottom w:val="single" w:sz="4"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Obese</w:t>
            </w:r>
          </w:p>
        </w:tc>
      </w:tr>
      <w:tr w:rsidR="000824C4" w:rsidRPr="005359EE">
        <w:trPr>
          <w:trHeight w:val="285"/>
        </w:trPr>
        <w:tc>
          <w:tcPr>
            <w:tcW w:w="2250" w:type="dxa"/>
            <w:vMerge/>
            <w:tcBorders>
              <w:top w:val="single" w:sz="4" w:space="0" w:color="auto"/>
              <w:left w:val="single" w:sz="4" w:space="0" w:color="auto"/>
              <w:bottom w:val="single" w:sz="8" w:space="0" w:color="000000"/>
              <w:right w:val="single" w:sz="4" w:space="0" w:color="auto"/>
            </w:tcBorders>
            <w:vAlign w:val="center"/>
          </w:tcPr>
          <w:p w:rsidR="000824C4" w:rsidRPr="00126B4D" w:rsidRDefault="000824C4" w:rsidP="005C157C">
            <w:pPr>
              <w:rPr>
                <w:rFonts w:ascii="Arial" w:hAnsi="Arial" w:cs="Arial"/>
                <w:b/>
                <w:bCs/>
                <w:sz w:val="16"/>
                <w:szCs w:val="16"/>
              </w:rPr>
            </w:pPr>
          </w:p>
        </w:tc>
        <w:tc>
          <w:tcPr>
            <w:tcW w:w="828" w:type="dxa"/>
            <w:vMerge/>
            <w:tcBorders>
              <w:top w:val="single" w:sz="4" w:space="0" w:color="auto"/>
              <w:left w:val="single" w:sz="4" w:space="0" w:color="auto"/>
              <w:bottom w:val="single" w:sz="4" w:space="0" w:color="000000"/>
              <w:right w:val="single" w:sz="4" w:space="0" w:color="auto"/>
            </w:tcBorders>
            <w:vAlign w:val="center"/>
          </w:tcPr>
          <w:p w:rsidR="000824C4" w:rsidRPr="00126B4D" w:rsidRDefault="000824C4" w:rsidP="005C157C">
            <w:pPr>
              <w:rPr>
                <w:rFonts w:ascii="Arial" w:hAnsi="Arial" w:cs="Arial"/>
                <w:b/>
                <w:bCs/>
                <w:sz w:val="16"/>
                <w:szCs w:val="16"/>
              </w:rPr>
            </w:pPr>
          </w:p>
        </w:tc>
        <w:tc>
          <w:tcPr>
            <w:tcW w:w="1530" w:type="dxa"/>
            <w:gridSpan w:val="2"/>
            <w:tcBorders>
              <w:top w:val="nil"/>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&lt;5th Percentile</w:t>
            </w:r>
          </w:p>
        </w:tc>
        <w:tc>
          <w:tcPr>
            <w:tcW w:w="1620" w:type="dxa"/>
            <w:gridSpan w:val="3"/>
            <w:tcBorders>
              <w:top w:val="nil"/>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u w:val="single"/>
              </w:rPr>
              <w:t>&gt;</w:t>
            </w:r>
            <w:r w:rsidRPr="00126B4D">
              <w:rPr>
                <w:rFonts w:ascii="Arial" w:hAnsi="Arial" w:cs="Arial"/>
                <w:b/>
                <w:bCs/>
                <w:sz w:val="16"/>
                <w:szCs w:val="16"/>
              </w:rPr>
              <w:t>5th to &lt;85th Percentile</w:t>
            </w:r>
          </w:p>
        </w:tc>
        <w:tc>
          <w:tcPr>
            <w:tcW w:w="1530" w:type="dxa"/>
            <w:gridSpan w:val="2"/>
            <w:tcBorders>
              <w:top w:val="nil"/>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u w:val="single"/>
              </w:rPr>
              <w:t>&gt;</w:t>
            </w:r>
            <w:r w:rsidRPr="00126B4D">
              <w:rPr>
                <w:rFonts w:ascii="Arial" w:hAnsi="Arial" w:cs="Arial"/>
                <w:b/>
                <w:bCs/>
                <w:sz w:val="16"/>
                <w:szCs w:val="16"/>
              </w:rPr>
              <w:t>85th to &lt;95th Percentile</w:t>
            </w:r>
          </w:p>
        </w:tc>
        <w:tc>
          <w:tcPr>
            <w:tcW w:w="1620" w:type="dxa"/>
            <w:gridSpan w:val="2"/>
            <w:tcBorders>
              <w:top w:val="nil"/>
              <w:left w:val="nil"/>
              <w:bottom w:val="single" w:sz="4"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u w:val="single"/>
              </w:rPr>
              <w:t>&gt;</w:t>
            </w:r>
            <w:r w:rsidRPr="00126B4D">
              <w:rPr>
                <w:rFonts w:ascii="Arial" w:hAnsi="Arial" w:cs="Arial"/>
                <w:b/>
                <w:bCs/>
                <w:sz w:val="16"/>
                <w:szCs w:val="16"/>
              </w:rPr>
              <w:t>95th Percentile</w:t>
            </w:r>
          </w:p>
        </w:tc>
      </w:tr>
      <w:tr w:rsidR="000824C4" w:rsidRPr="005359EE">
        <w:trPr>
          <w:trHeight w:val="270"/>
        </w:trPr>
        <w:tc>
          <w:tcPr>
            <w:tcW w:w="2250" w:type="dxa"/>
            <w:vMerge/>
            <w:tcBorders>
              <w:top w:val="single" w:sz="4" w:space="0" w:color="auto"/>
              <w:left w:val="single" w:sz="4" w:space="0" w:color="auto"/>
              <w:bottom w:val="single" w:sz="8" w:space="0" w:color="000000"/>
              <w:right w:val="single" w:sz="4" w:space="0" w:color="auto"/>
            </w:tcBorders>
            <w:vAlign w:val="center"/>
          </w:tcPr>
          <w:p w:rsidR="000824C4" w:rsidRPr="00126B4D" w:rsidRDefault="000824C4" w:rsidP="005C157C">
            <w:pPr>
              <w:rPr>
                <w:rFonts w:ascii="Arial" w:hAnsi="Arial" w:cs="Arial"/>
                <w:b/>
                <w:bCs/>
                <w:sz w:val="16"/>
                <w:szCs w:val="16"/>
              </w:rPr>
            </w:pPr>
          </w:p>
        </w:tc>
        <w:tc>
          <w:tcPr>
            <w:tcW w:w="828"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sz w:val="16"/>
                <w:szCs w:val="16"/>
              </w:rPr>
            </w:pPr>
            <w:r w:rsidRPr="00126B4D">
              <w:rPr>
                <w:rFonts w:ascii="Arial" w:hAnsi="Arial" w:cs="Arial"/>
                <w:sz w:val="16"/>
                <w:szCs w:val="16"/>
              </w:rPr>
              <w:t>#</w:t>
            </w:r>
          </w:p>
        </w:tc>
        <w:tc>
          <w:tcPr>
            <w:tcW w:w="864"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684" w:type="dxa"/>
            <w:gridSpan w:val="2"/>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882"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720"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864"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666"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882"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738"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r>
      <w:tr w:rsidR="000824C4" w:rsidRPr="005359EE">
        <w:trPr>
          <w:trHeight w:val="60"/>
        </w:trPr>
        <w:tc>
          <w:tcPr>
            <w:tcW w:w="2250" w:type="dxa"/>
            <w:tcBorders>
              <w:top w:val="nil"/>
              <w:left w:val="single" w:sz="4" w:space="0" w:color="auto"/>
              <w:bottom w:val="nil"/>
              <w:right w:val="nil"/>
            </w:tcBorders>
            <w:noWrap/>
            <w:vAlign w:val="center"/>
          </w:tcPr>
          <w:p w:rsidR="000824C4" w:rsidRPr="00126B4D" w:rsidRDefault="000824C4" w:rsidP="00D94099">
            <w:pPr>
              <w:rPr>
                <w:rFonts w:ascii="Arial" w:hAnsi="Arial" w:cs="Arial"/>
                <w:sz w:val="16"/>
                <w:szCs w:val="16"/>
              </w:rPr>
            </w:pPr>
            <w:r w:rsidRPr="00126B4D">
              <w:rPr>
                <w:rFonts w:ascii="Arial" w:hAnsi="Arial" w:cs="Arial"/>
                <w:sz w:val="16"/>
                <w:szCs w:val="16"/>
              </w:rPr>
              <w:t> </w:t>
            </w:r>
          </w:p>
        </w:tc>
        <w:tc>
          <w:tcPr>
            <w:tcW w:w="828" w:type="dxa"/>
            <w:tcBorders>
              <w:top w:val="nil"/>
              <w:left w:val="single" w:sz="4" w:space="0" w:color="auto"/>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 </w:t>
            </w:r>
          </w:p>
        </w:tc>
        <w:tc>
          <w:tcPr>
            <w:tcW w:w="864" w:type="dxa"/>
            <w:tcBorders>
              <w:top w:val="nil"/>
              <w:left w:val="nil"/>
              <w:bottom w:val="nil"/>
              <w:right w:val="nil"/>
            </w:tcBorders>
            <w:vAlign w:val="bottom"/>
          </w:tcPr>
          <w:p w:rsidR="000824C4" w:rsidRPr="00126B4D" w:rsidRDefault="000824C4" w:rsidP="005C157C">
            <w:pPr>
              <w:rPr>
                <w:rFonts w:ascii="Arial" w:hAnsi="Arial" w:cs="Arial"/>
                <w:sz w:val="16"/>
                <w:szCs w:val="16"/>
              </w:rPr>
            </w:pPr>
            <w:r w:rsidRPr="00126B4D">
              <w:rPr>
                <w:rFonts w:ascii="Arial" w:hAnsi="Arial" w:cs="Arial"/>
                <w:sz w:val="16"/>
                <w:szCs w:val="16"/>
              </w:rPr>
              <w:t> </w:t>
            </w:r>
          </w:p>
        </w:tc>
        <w:tc>
          <w:tcPr>
            <w:tcW w:w="684" w:type="dxa"/>
            <w:gridSpan w:val="2"/>
            <w:tcBorders>
              <w:top w:val="nil"/>
              <w:left w:val="single" w:sz="4" w:space="0" w:color="auto"/>
              <w:bottom w:val="nil"/>
              <w:right w:val="nil"/>
            </w:tcBorders>
            <w:vAlign w:val="bottom"/>
          </w:tcPr>
          <w:p w:rsidR="000824C4" w:rsidRPr="00126B4D" w:rsidRDefault="000824C4" w:rsidP="005C157C">
            <w:pPr>
              <w:rPr>
                <w:rFonts w:ascii="Arial" w:hAnsi="Arial" w:cs="Arial"/>
                <w:sz w:val="16"/>
                <w:szCs w:val="16"/>
              </w:rPr>
            </w:pPr>
            <w:r w:rsidRPr="00126B4D">
              <w:rPr>
                <w:rFonts w:ascii="Arial" w:hAnsi="Arial" w:cs="Arial"/>
                <w:sz w:val="16"/>
                <w:szCs w:val="16"/>
              </w:rPr>
              <w:t> </w:t>
            </w:r>
          </w:p>
        </w:tc>
        <w:tc>
          <w:tcPr>
            <w:tcW w:w="882" w:type="dxa"/>
            <w:tcBorders>
              <w:top w:val="nil"/>
              <w:left w:val="single" w:sz="4" w:space="0" w:color="auto"/>
              <w:bottom w:val="nil"/>
              <w:right w:val="single" w:sz="4" w:space="0" w:color="auto"/>
            </w:tcBorders>
            <w:noWrap/>
            <w:vAlign w:val="bottom"/>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 </w:t>
            </w:r>
          </w:p>
        </w:tc>
        <w:tc>
          <w:tcPr>
            <w:tcW w:w="720" w:type="dxa"/>
            <w:tcBorders>
              <w:top w:val="nil"/>
              <w:left w:val="nil"/>
              <w:bottom w:val="nil"/>
              <w:right w:val="single" w:sz="4" w:space="0" w:color="auto"/>
            </w:tcBorders>
            <w:noWrap/>
            <w:vAlign w:val="bottom"/>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 </w:t>
            </w:r>
          </w:p>
        </w:tc>
        <w:tc>
          <w:tcPr>
            <w:tcW w:w="864" w:type="dxa"/>
            <w:tcBorders>
              <w:top w:val="nil"/>
              <w:left w:val="nil"/>
              <w:bottom w:val="nil"/>
              <w:right w:val="nil"/>
            </w:tcBorders>
            <w:noWrap/>
            <w:vAlign w:val="bottom"/>
          </w:tcPr>
          <w:p w:rsidR="000824C4" w:rsidRPr="00126B4D" w:rsidRDefault="000824C4" w:rsidP="005C157C">
            <w:pPr>
              <w:jc w:val="center"/>
              <w:rPr>
                <w:rFonts w:ascii="Arial" w:hAnsi="Arial" w:cs="Arial"/>
                <w:b/>
                <w:bCs/>
                <w:sz w:val="16"/>
                <w:szCs w:val="16"/>
              </w:rPr>
            </w:pPr>
          </w:p>
        </w:tc>
        <w:tc>
          <w:tcPr>
            <w:tcW w:w="666" w:type="dxa"/>
            <w:tcBorders>
              <w:top w:val="nil"/>
              <w:left w:val="single" w:sz="4" w:space="0" w:color="auto"/>
              <w:bottom w:val="nil"/>
              <w:right w:val="nil"/>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 </w:t>
            </w:r>
          </w:p>
        </w:tc>
        <w:tc>
          <w:tcPr>
            <w:tcW w:w="882" w:type="dxa"/>
            <w:tcBorders>
              <w:top w:val="nil"/>
              <w:left w:val="single" w:sz="4" w:space="0" w:color="auto"/>
              <w:bottom w:val="nil"/>
              <w:right w:val="nil"/>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 </w:t>
            </w:r>
          </w:p>
        </w:tc>
        <w:tc>
          <w:tcPr>
            <w:tcW w:w="738" w:type="dxa"/>
            <w:tcBorders>
              <w:top w:val="nil"/>
              <w:left w:val="single" w:sz="4" w:space="0" w:color="auto"/>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 </w:t>
            </w:r>
          </w:p>
        </w:tc>
      </w:tr>
      <w:tr w:rsidR="000824C4" w:rsidRPr="005359EE">
        <w:trPr>
          <w:trHeight w:val="80"/>
        </w:trPr>
        <w:tc>
          <w:tcPr>
            <w:tcW w:w="2250" w:type="dxa"/>
            <w:tcBorders>
              <w:top w:val="nil"/>
              <w:left w:val="single" w:sz="4" w:space="0" w:color="auto"/>
              <w:bottom w:val="nil"/>
              <w:right w:val="nil"/>
            </w:tcBorders>
            <w:noWrap/>
            <w:vAlign w:val="center"/>
          </w:tcPr>
          <w:p w:rsidR="000824C4" w:rsidRPr="00126B4D" w:rsidRDefault="000824C4" w:rsidP="00D94099">
            <w:pPr>
              <w:rPr>
                <w:rFonts w:ascii="Arial" w:hAnsi="Arial" w:cs="Arial"/>
                <w:sz w:val="16"/>
                <w:szCs w:val="16"/>
              </w:rPr>
            </w:pPr>
            <w:r>
              <w:rPr>
                <w:rFonts w:ascii="Arial" w:hAnsi="Arial" w:cs="Arial"/>
                <w:sz w:val="16"/>
                <w:szCs w:val="16"/>
              </w:rPr>
              <w:t>Haywood County</w:t>
            </w:r>
          </w:p>
        </w:tc>
        <w:tc>
          <w:tcPr>
            <w:tcW w:w="828" w:type="dxa"/>
            <w:tcBorders>
              <w:top w:val="nil"/>
              <w:left w:val="single" w:sz="4" w:space="0" w:color="auto"/>
              <w:bottom w:val="nil"/>
              <w:right w:val="single" w:sz="4" w:space="0" w:color="auto"/>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78</w:t>
            </w:r>
          </w:p>
        </w:tc>
        <w:tc>
          <w:tcPr>
            <w:tcW w:w="864" w:type="dxa"/>
            <w:tcBorders>
              <w:top w:val="nil"/>
              <w:left w:val="nil"/>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1</w:t>
            </w:r>
          </w:p>
        </w:tc>
        <w:tc>
          <w:tcPr>
            <w:tcW w:w="684" w:type="dxa"/>
            <w:gridSpan w:val="2"/>
            <w:tcBorders>
              <w:top w:val="nil"/>
              <w:left w:val="single" w:sz="4" w:space="0" w:color="auto"/>
              <w:bottom w:val="nil"/>
              <w:right w:val="nil"/>
            </w:tcBorders>
            <w:noWrap/>
            <w:vAlign w:val="center"/>
          </w:tcPr>
          <w:p w:rsidR="000824C4" w:rsidRPr="005359EE" w:rsidRDefault="000824C4" w:rsidP="006C703E">
            <w:pPr>
              <w:jc w:val="right"/>
              <w:rPr>
                <w:rFonts w:ascii="Arial" w:hAnsi="Arial" w:cs="Arial"/>
                <w:b/>
                <w:bCs/>
                <w:i/>
                <w:sz w:val="16"/>
                <w:szCs w:val="16"/>
              </w:rPr>
            </w:pPr>
            <w:r w:rsidRPr="005359EE">
              <w:rPr>
                <w:rFonts w:ascii="Arial" w:hAnsi="Arial" w:cs="Arial"/>
                <w:b/>
                <w:bCs/>
                <w:i/>
                <w:sz w:val="16"/>
                <w:szCs w:val="16"/>
              </w:rPr>
              <w:t>1.3</w:t>
            </w:r>
          </w:p>
        </w:tc>
        <w:tc>
          <w:tcPr>
            <w:tcW w:w="882" w:type="dxa"/>
            <w:tcBorders>
              <w:top w:val="nil"/>
              <w:left w:val="single" w:sz="4" w:space="0" w:color="auto"/>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52</w:t>
            </w:r>
          </w:p>
        </w:tc>
        <w:tc>
          <w:tcPr>
            <w:tcW w:w="720" w:type="dxa"/>
            <w:tcBorders>
              <w:top w:val="nil"/>
              <w:left w:val="single" w:sz="4" w:space="0" w:color="auto"/>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66.7</w:t>
            </w:r>
          </w:p>
        </w:tc>
        <w:tc>
          <w:tcPr>
            <w:tcW w:w="864" w:type="dxa"/>
            <w:tcBorders>
              <w:top w:val="nil"/>
              <w:left w:val="single" w:sz="4" w:space="0" w:color="auto"/>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11</w:t>
            </w:r>
          </w:p>
        </w:tc>
        <w:tc>
          <w:tcPr>
            <w:tcW w:w="666" w:type="dxa"/>
            <w:tcBorders>
              <w:top w:val="nil"/>
              <w:left w:val="single" w:sz="4" w:space="0" w:color="auto"/>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14.1</w:t>
            </w:r>
          </w:p>
        </w:tc>
        <w:tc>
          <w:tcPr>
            <w:tcW w:w="882" w:type="dxa"/>
            <w:tcBorders>
              <w:top w:val="nil"/>
              <w:left w:val="single" w:sz="4" w:space="0" w:color="auto"/>
              <w:bottom w:val="nil"/>
              <w:right w:val="nil"/>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14</w:t>
            </w:r>
          </w:p>
        </w:tc>
        <w:tc>
          <w:tcPr>
            <w:tcW w:w="738" w:type="dxa"/>
            <w:tcBorders>
              <w:top w:val="nil"/>
              <w:left w:val="single" w:sz="4" w:space="0" w:color="auto"/>
              <w:bottom w:val="nil"/>
              <w:right w:val="single" w:sz="4" w:space="0" w:color="auto"/>
            </w:tcBorders>
            <w:noWrap/>
            <w:vAlign w:val="center"/>
          </w:tcPr>
          <w:p w:rsidR="000824C4" w:rsidRPr="005359EE" w:rsidRDefault="000824C4" w:rsidP="006C703E">
            <w:pPr>
              <w:jc w:val="right"/>
              <w:rPr>
                <w:rFonts w:ascii="Arial" w:hAnsi="Arial" w:cs="Arial"/>
                <w:sz w:val="16"/>
                <w:szCs w:val="16"/>
              </w:rPr>
            </w:pPr>
            <w:r w:rsidRPr="005359EE">
              <w:rPr>
                <w:rFonts w:ascii="Arial" w:hAnsi="Arial" w:cs="Arial"/>
                <w:sz w:val="16"/>
                <w:szCs w:val="16"/>
              </w:rPr>
              <w:t>17.9</w:t>
            </w:r>
          </w:p>
        </w:tc>
      </w:tr>
      <w:tr w:rsidR="000824C4" w:rsidRPr="005359EE">
        <w:trPr>
          <w:trHeight w:val="80"/>
        </w:trPr>
        <w:tc>
          <w:tcPr>
            <w:tcW w:w="2250" w:type="dxa"/>
            <w:tcBorders>
              <w:top w:val="nil"/>
              <w:left w:val="single" w:sz="4" w:space="0" w:color="auto"/>
              <w:bottom w:val="nil"/>
              <w:right w:val="nil"/>
            </w:tcBorders>
            <w:noWrap/>
            <w:vAlign w:val="center"/>
          </w:tcPr>
          <w:p w:rsidR="000824C4" w:rsidRPr="00126B4D" w:rsidRDefault="000824C4" w:rsidP="00D94099">
            <w:pPr>
              <w:rPr>
                <w:rFonts w:ascii="Arial" w:hAnsi="Arial" w:cs="Arial"/>
                <w:sz w:val="16"/>
                <w:szCs w:val="16"/>
              </w:rPr>
            </w:pPr>
            <w:r w:rsidRPr="00126B4D">
              <w:rPr>
                <w:rFonts w:ascii="Arial" w:hAnsi="Arial" w:cs="Arial"/>
                <w:sz w:val="16"/>
                <w:szCs w:val="16"/>
              </w:rPr>
              <w:t>Regional Total</w:t>
            </w:r>
          </w:p>
        </w:tc>
        <w:tc>
          <w:tcPr>
            <w:tcW w:w="828" w:type="dxa"/>
            <w:tcBorders>
              <w:top w:val="nil"/>
              <w:left w:val="single" w:sz="4" w:space="0" w:color="auto"/>
              <w:bottom w:val="nil"/>
              <w:right w:val="single" w:sz="4" w:space="0" w:color="auto"/>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1,243</w:t>
            </w:r>
          </w:p>
        </w:tc>
        <w:tc>
          <w:tcPr>
            <w:tcW w:w="864" w:type="dxa"/>
            <w:tcBorders>
              <w:top w:val="nil"/>
              <w:left w:val="nil"/>
              <w:bottom w:val="nil"/>
              <w:right w:val="nil"/>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26</w:t>
            </w:r>
          </w:p>
        </w:tc>
        <w:tc>
          <w:tcPr>
            <w:tcW w:w="684" w:type="dxa"/>
            <w:gridSpan w:val="2"/>
            <w:tcBorders>
              <w:top w:val="nil"/>
              <w:left w:val="single" w:sz="4" w:space="0" w:color="auto"/>
              <w:bottom w:val="nil"/>
              <w:right w:val="nil"/>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w:t>
            </w:r>
          </w:p>
        </w:tc>
        <w:tc>
          <w:tcPr>
            <w:tcW w:w="882" w:type="dxa"/>
            <w:tcBorders>
              <w:top w:val="nil"/>
              <w:left w:val="single" w:sz="4" w:space="0" w:color="auto"/>
              <w:bottom w:val="nil"/>
              <w:right w:val="nil"/>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721</w:t>
            </w:r>
          </w:p>
        </w:tc>
        <w:tc>
          <w:tcPr>
            <w:tcW w:w="720" w:type="dxa"/>
            <w:tcBorders>
              <w:top w:val="nil"/>
              <w:left w:val="single" w:sz="4" w:space="0" w:color="auto"/>
              <w:bottom w:val="nil"/>
              <w:right w:val="nil"/>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w:t>
            </w:r>
          </w:p>
        </w:tc>
        <w:tc>
          <w:tcPr>
            <w:tcW w:w="864" w:type="dxa"/>
            <w:tcBorders>
              <w:top w:val="nil"/>
              <w:left w:val="single" w:sz="4" w:space="0" w:color="auto"/>
              <w:bottom w:val="nil"/>
              <w:right w:val="nil"/>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208</w:t>
            </w:r>
          </w:p>
        </w:tc>
        <w:tc>
          <w:tcPr>
            <w:tcW w:w="666" w:type="dxa"/>
            <w:tcBorders>
              <w:top w:val="nil"/>
              <w:left w:val="single" w:sz="4" w:space="0" w:color="auto"/>
              <w:bottom w:val="nil"/>
              <w:right w:val="nil"/>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w:t>
            </w:r>
          </w:p>
        </w:tc>
        <w:tc>
          <w:tcPr>
            <w:tcW w:w="882" w:type="dxa"/>
            <w:tcBorders>
              <w:top w:val="nil"/>
              <w:left w:val="single" w:sz="4" w:space="0" w:color="auto"/>
              <w:bottom w:val="nil"/>
              <w:right w:val="nil"/>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288</w:t>
            </w:r>
          </w:p>
        </w:tc>
        <w:tc>
          <w:tcPr>
            <w:tcW w:w="738" w:type="dxa"/>
            <w:tcBorders>
              <w:top w:val="nil"/>
              <w:left w:val="single" w:sz="4" w:space="0" w:color="auto"/>
              <w:bottom w:val="nil"/>
              <w:right w:val="single" w:sz="4" w:space="0" w:color="auto"/>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w:t>
            </w:r>
          </w:p>
        </w:tc>
      </w:tr>
      <w:tr w:rsidR="000824C4" w:rsidRPr="005359EE">
        <w:trPr>
          <w:trHeight w:val="80"/>
        </w:trPr>
        <w:tc>
          <w:tcPr>
            <w:tcW w:w="2250" w:type="dxa"/>
            <w:tcBorders>
              <w:top w:val="nil"/>
              <w:left w:val="single" w:sz="4" w:space="0" w:color="auto"/>
              <w:bottom w:val="nil"/>
              <w:right w:val="nil"/>
            </w:tcBorders>
            <w:noWrap/>
            <w:vAlign w:val="center"/>
          </w:tcPr>
          <w:p w:rsidR="000824C4" w:rsidRPr="00126B4D" w:rsidRDefault="000824C4" w:rsidP="00D94099">
            <w:pPr>
              <w:rPr>
                <w:rFonts w:ascii="Arial" w:hAnsi="Arial" w:cs="Arial"/>
                <w:sz w:val="16"/>
                <w:szCs w:val="16"/>
              </w:rPr>
            </w:pPr>
            <w:r>
              <w:rPr>
                <w:rFonts w:ascii="Arial" w:hAnsi="Arial" w:cs="Arial"/>
                <w:sz w:val="16"/>
                <w:szCs w:val="16"/>
              </w:rPr>
              <w:t>Regional Arithmetic Mean</w:t>
            </w:r>
          </w:p>
        </w:tc>
        <w:tc>
          <w:tcPr>
            <w:tcW w:w="828" w:type="dxa"/>
            <w:tcBorders>
              <w:top w:val="nil"/>
              <w:left w:val="single" w:sz="4" w:space="0" w:color="auto"/>
              <w:bottom w:val="nil"/>
              <w:right w:val="single" w:sz="4" w:space="0" w:color="auto"/>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78</w:t>
            </w:r>
          </w:p>
        </w:tc>
        <w:tc>
          <w:tcPr>
            <w:tcW w:w="864" w:type="dxa"/>
            <w:tcBorders>
              <w:top w:val="nil"/>
              <w:left w:val="nil"/>
              <w:bottom w:val="nil"/>
              <w:right w:val="single" w:sz="4" w:space="0" w:color="auto"/>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2</w:t>
            </w:r>
          </w:p>
        </w:tc>
        <w:tc>
          <w:tcPr>
            <w:tcW w:w="684" w:type="dxa"/>
            <w:gridSpan w:val="2"/>
            <w:tcBorders>
              <w:top w:val="nil"/>
              <w:left w:val="nil"/>
              <w:bottom w:val="nil"/>
              <w:right w:val="single" w:sz="4" w:space="0" w:color="auto"/>
            </w:tcBorders>
            <w:noWrap/>
            <w:vAlign w:val="center"/>
          </w:tcPr>
          <w:p w:rsidR="000824C4" w:rsidRPr="00126B4D" w:rsidRDefault="000824C4" w:rsidP="00D94099">
            <w:pPr>
              <w:jc w:val="right"/>
              <w:rPr>
                <w:rFonts w:ascii="Arial" w:hAnsi="Arial" w:cs="Arial"/>
                <w:i/>
                <w:iCs/>
                <w:sz w:val="16"/>
                <w:szCs w:val="16"/>
              </w:rPr>
            </w:pPr>
            <w:r>
              <w:rPr>
                <w:rFonts w:ascii="Arial" w:hAnsi="Arial" w:cs="Arial"/>
                <w:i/>
                <w:iCs/>
                <w:sz w:val="16"/>
                <w:szCs w:val="16"/>
              </w:rPr>
              <w:t>2.9</w:t>
            </w:r>
          </w:p>
        </w:tc>
        <w:tc>
          <w:tcPr>
            <w:tcW w:w="882" w:type="dxa"/>
            <w:tcBorders>
              <w:top w:val="nil"/>
              <w:left w:val="nil"/>
              <w:bottom w:val="nil"/>
              <w:right w:val="single" w:sz="4" w:space="0" w:color="auto"/>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45</w:t>
            </w:r>
          </w:p>
        </w:tc>
        <w:tc>
          <w:tcPr>
            <w:tcW w:w="720" w:type="dxa"/>
            <w:tcBorders>
              <w:top w:val="nil"/>
              <w:left w:val="nil"/>
              <w:bottom w:val="nil"/>
              <w:right w:val="single" w:sz="4" w:space="0" w:color="auto"/>
            </w:tcBorders>
            <w:noWrap/>
            <w:vAlign w:val="center"/>
          </w:tcPr>
          <w:p w:rsidR="000824C4" w:rsidRPr="00126B4D" w:rsidRDefault="000824C4" w:rsidP="00D94099">
            <w:pPr>
              <w:jc w:val="right"/>
              <w:rPr>
                <w:rFonts w:ascii="Arial" w:hAnsi="Arial" w:cs="Arial"/>
                <w:i/>
                <w:sz w:val="16"/>
                <w:szCs w:val="16"/>
              </w:rPr>
            </w:pPr>
            <w:r w:rsidRPr="00F17179">
              <w:rPr>
                <w:rFonts w:ascii="Arial" w:hAnsi="Arial" w:cs="Arial"/>
                <w:i/>
                <w:sz w:val="16"/>
                <w:szCs w:val="16"/>
              </w:rPr>
              <w:t>63.4</w:t>
            </w:r>
          </w:p>
        </w:tc>
        <w:tc>
          <w:tcPr>
            <w:tcW w:w="864" w:type="dxa"/>
            <w:tcBorders>
              <w:top w:val="nil"/>
              <w:left w:val="nil"/>
              <w:bottom w:val="nil"/>
              <w:right w:val="single" w:sz="4" w:space="0" w:color="auto"/>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13</w:t>
            </w:r>
          </w:p>
        </w:tc>
        <w:tc>
          <w:tcPr>
            <w:tcW w:w="666" w:type="dxa"/>
            <w:tcBorders>
              <w:top w:val="nil"/>
              <w:left w:val="nil"/>
              <w:bottom w:val="nil"/>
              <w:right w:val="single" w:sz="4" w:space="0" w:color="auto"/>
            </w:tcBorders>
            <w:noWrap/>
            <w:vAlign w:val="center"/>
          </w:tcPr>
          <w:p w:rsidR="000824C4" w:rsidRPr="00126B4D" w:rsidRDefault="000824C4" w:rsidP="00D94099">
            <w:pPr>
              <w:jc w:val="right"/>
              <w:rPr>
                <w:rFonts w:ascii="Arial" w:hAnsi="Arial" w:cs="Arial"/>
                <w:i/>
                <w:iCs/>
                <w:sz w:val="16"/>
                <w:szCs w:val="16"/>
              </w:rPr>
            </w:pPr>
            <w:r>
              <w:rPr>
                <w:rFonts w:ascii="Arial" w:hAnsi="Arial" w:cs="Arial"/>
                <w:i/>
                <w:iCs/>
                <w:sz w:val="16"/>
                <w:szCs w:val="16"/>
              </w:rPr>
              <w:t>14.3</w:t>
            </w:r>
          </w:p>
        </w:tc>
        <w:tc>
          <w:tcPr>
            <w:tcW w:w="882" w:type="dxa"/>
            <w:tcBorders>
              <w:top w:val="nil"/>
              <w:left w:val="nil"/>
              <w:bottom w:val="nil"/>
              <w:right w:val="single" w:sz="4" w:space="0" w:color="auto"/>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18</w:t>
            </w:r>
          </w:p>
        </w:tc>
        <w:tc>
          <w:tcPr>
            <w:tcW w:w="738" w:type="dxa"/>
            <w:tcBorders>
              <w:top w:val="nil"/>
              <w:left w:val="nil"/>
              <w:bottom w:val="nil"/>
              <w:right w:val="single" w:sz="4" w:space="0" w:color="auto"/>
            </w:tcBorders>
            <w:noWrap/>
            <w:vAlign w:val="center"/>
          </w:tcPr>
          <w:p w:rsidR="000824C4" w:rsidRPr="00126B4D" w:rsidRDefault="000824C4" w:rsidP="00D94099">
            <w:pPr>
              <w:jc w:val="right"/>
              <w:rPr>
                <w:rFonts w:ascii="Arial" w:hAnsi="Arial" w:cs="Arial"/>
                <w:i/>
                <w:iCs/>
                <w:sz w:val="16"/>
                <w:szCs w:val="16"/>
              </w:rPr>
            </w:pPr>
            <w:r>
              <w:rPr>
                <w:rFonts w:ascii="Arial" w:hAnsi="Arial" w:cs="Arial"/>
                <w:i/>
                <w:iCs/>
                <w:sz w:val="16"/>
                <w:szCs w:val="16"/>
              </w:rPr>
              <w:t>19.4</w:t>
            </w:r>
          </w:p>
        </w:tc>
      </w:tr>
      <w:tr w:rsidR="000824C4" w:rsidRPr="005359EE">
        <w:trPr>
          <w:trHeight w:val="240"/>
        </w:trPr>
        <w:tc>
          <w:tcPr>
            <w:tcW w:w="2250" w:type="dxa"/>
            <w:tcBorders>
              <w:top w:val="nil"/>
              <w:left w:val="single" w:sz="4" w:space="0" w:color="auto"/>
              <w:bottom w:val="nil"/>
              <w:right w:val="single" w:sz="4" w:space="0" w:color="auto"/>
            </w:tcBorders>
            <w:noWrap/>
            <w:vAlign w:val="center"/>
          </w:tcPr>
          <w:p w:rsidR="000824C4" w:rsidRPr="00126B4D" w:rsidRDefault="000824C4" w:rsidP="00D94099">
            <w:pPr>
              <w:rPr>
                <w:rFonts w:ascii="Arial" w:hAnsi="Arial" w:cs="Arial"/>
                <w:sz w:val="16"/>
                <w:szCs w:val="16"/>
              </w:rPr>
            </w:pPr>
            <w:r w:rsidRPr="00126B4D">
              <w:rPr>
                <w:rFonts w:ascii="Arial" w:hAnsi="Arial" w:cs="Arial"/>
                <w:sz w:val="16"/>
                <w:szCs w:val="16"/>
              </w:rPr>
              <w:t>State Total</w:t>
            </w:r>
          </w:p>
        </w:tc>
        <w:tc>
          <w:tcPr>
            <w:tcW w:w="828" w:type="dxa"/>
            <w:tcBorders>
              <w:top w:val="nil"/>
              <w:left w:val="nil"/>
              <w:bottom w:val="nil"/>
              <w:right w:val="single" w:sz="4" w:space="0" w:color="auto"/>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12,633</w:t>
            </w:r>
          </w:p>
        </w:tc>
        <w:tc>
          <w:tcPr>
            <w:tcW w:w="864" w:type="dxa"/>
            <w:tcBorders>
              <w:top w:val="nil"/>
              <w:left w:val="nil"/>
              <w:bottom w:val="nil"/>
              <w:right w:val="nil"/>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353</w:t>
            </w:r>
          </w:p>
        </w:tc>
        <w:tc>
          <w:tcPr>
            <w:tcW w:w="684" w:type="dxa"/>
            <w:gridSpan w:val="2"/>
            <w:tcBorders>
              <w:top w:val="nil"/>
              <w:left w:val="single" w:sz="4" w:space="0" w:color="auto"/>
              <w:bottom w:val="nil"/>
              <w:right w:val="single" w:sz="4" w:space="0" w:color="auto"/>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2.8</w:t>
            </w:r>
          </w:p>
        </w:tc>
        <w:tc>
          <w:tcPr>
            <w:tcW w:w="882" w:type="dxa"/>
            <w:tcBorders>
              <w:top w:val="nil"/>
              <w:left w:val="nil"/>
              <w:bottom w:val="nil"/>
              <w:right w:val="nil"/>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6,859</w:t>
            </w:r>
          </w:p>
        </w:tc>
        <w:tc>
          <w:tcPr>
            <w:tcW w:w="720" w:type="dxa"/>
            <w:tcBorders>
              <w:top w:val="nil"/>
              <w:left w:val="single" w:sz="4" w:space="0" w:color="auto"/>
              <w:bottom w:val="nil"/>
              <w:right w:val="single" w:sz="4" w:space="0" w:color="auto"/>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54.3</w:t>
            </w:r>
          </w:p>
        </w:tc>
        <w:tc>
          <w:tcPr>
            <w:tcW w:w="864" w:type="dxa"/>
            <w:tcBorders>
              <w:top w:val="nil"/>
              <w:left w:val="nil"/>
              <w:bottom w:val="nil"/>
              <w:right w:val="nil"/>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2,157</w:t>
            </w:r>
          </w:p>
        </w:tc>
        <w:tc>
          <w:tcPr>
            <w:tcW w:w="666" w:type="dxa"/>
            <w:tcBorders>
              <w:top w:val="nil"/>
              <w:left w:val="single" w:sz="4" w:space="0" w:color="auto"/>
              <w:bottom w:val="nil"/>
              <w:right w:val="single" w:sz="4" w:space="0" w:color="auto"/>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17.1</w:t>
            </w:r>
          </w:p>
        </w:tc>
        <w:tc>
          <w:tcPr>
            <w:tcW w:w="882" w:type="dxa"/>
            <w:tcBorders>
              <w:top w:val="nil"/>
              <w:left w:val="nil"/>
              <w:bottom w:val="nil"/>
              <w:right w:val="nil"/>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3,264</w:t>
            </w:r>
          </w:p>
        </w:tc>
        <w:tc>
          <w:tcPr>
            <w:tcW w:w="738" w:type="dxa"/>
            <w:tcBorders>
              <w:top w:val="nil"/>
              <w:left w:val="single" w:sz="4" w:space="0" w:color="auto"/>
              <w:bottom w:val="nil"/>
              <w:right w:val="single" w:sz="4" w:space="0" w:color="auto"/>
            </w:tcBorders>
            <w:noWrap/>
            <w:vAlign w:val="center"/>
          </w:tcPr>
          <w:p w:rsidR="000824C4" w:rsidRPr="00126B4D" w:rsidRDefault="000824C4" w:rsidP="00D94099">
            <w:pPr>
              <w:jc w:val="right"/>
              <w:rPr>
                <w:rFonts w:ascii="Arial" w:hAnsi="Arial" w:cs="Arial"/>
                <w:sz w:val="16"/>
                <w:szCs w:val="16"/>
              </w:rPr>
            </w:pPr>
            <w:r>
              <w:rPr>
                <w:rFonts w:ascii="Arial" w:hAnsi="Arial" w:cs="Arial"/>
                <w:sz w:val="16"/>
                <w:szCs w:val="16"/>
              </w:rPr>
              <w:t>25.8</w:t>
            </w:r>
          </w:p>
        </w:tc>
      </w:tr>
      <w:tr w:rsidR="000824C4" w:rsidRPr="005359EE">
        <w:trPr>
          <w:trHeight w:val="80"/>
        </w:trPr>
        <w:tc>
          <w:tcPr>
            <w:tcW w:w="2250" w:type="dxa"/>
            <w:tcBorders>
              <w:top w:val="nil"/>
              <w:left w:val="single" w:sz="4" w:space="0" w:color="auto"/>
              <w:bottom w:val="single" w:sz="4" w:space="0" w:color="auto"/>
              <w:right w:val="nil"/>
            </w:tcBorders>
            <w:noWrap/>
            <w:vAlign w:val="bottom"/>
          </w:tcPr>
          <w:p w:rsidR="000824C4" w:rsidRPr="00126B4D" w:rsidRDefault="000824C4" w:rsidP="005C157C">
            <w:pPr>
              <w:rPr>
                <w:rFonts w:ascii="Arial" w:hAnsi="Arial" w:cs="Arial"/>
                <w:color w:val="FF0000"/>
                <w:sz w:val="16"/>
                <w:szCs w:val="16"/>
              </w:rPr>
            </w:pPr>
            <w:r w:rsidRPr="00126B4D">
              <w:rPr>
                <w:rFonts w:ascii="Arial" w:hAnsi="Arial" w:cs="Arial"/>
                <w:color w:val="FF0000"/>
                <w:sz w:val="16"/>
                <w:szCs w:val="16"/>
              </w:rPr>
              <w:t> </w:t>
            </w:r>
          </w:p>
        </w:tc>
        <w:tc>
          <w:tcPr>
            <w:tcW w:w="828" w:type="dxa"/>
            <w:tcBorders>
              <w:top w:val="nil"/>
              <w:left w:val="single" w:sz="4" w:space="0" w:color="auto"/>
              <w:bottom w:val="single" w:sz="4" w:space="0" w:color="auto"/>
              <w:right w:val="single" w:sz="4" w:space="0" w:color="auto"/>
            </w:tcBorders>
            <w:noWrap/>
            <w:vAlign w:val="center"/>
          </w:tcPr>
          <w:p w:rsidR="000824C4" w:rsidRPr="00126B4D" w:rsidRDefault="000824C4" w:rsidP="00D94099">
            <w:pPr>
              <w:jc w:val="right"/>
              <w:rPr>
                <w:rFonts w:ascii="Arial" w:hAnsi="Arial" w:cs="Arial"/>
                <w:color w:val="FF0000"/>
                <w:sz w:val="16"/>
                <w:szCs w:val="16"/>
              </w:rPr>
            </w:pPr>
          </w:p>
        </w:tc>
        <w:tc>
          <w:tcPr>
            <w:tcW w:w="864" w:type="dxa"/>
            <w:tcBorders>
              <w:top w:val="nil"/>
              <w:left w:val="nil"/>
              <w:bottom w:val="single" w:sz="4" w:space="0" w:color="auto"/>
              <w:right w:val="nil"/>
            </w:tcBorders>
            <w:noWrap/>
            <w:vAlign w:val="center"/>
          </w:tcPr>
          <w:p w:rsidR="000824C4" w:rsidRPr="00126B4D" w:rsidRDefault="000824C4" w:rsidP="00D94099">
            <w:pPr>
              <w:jc w:val="right"/>
              <w:rPr>
                <w:rFonts w:ascii="Arial" w:hAnsi="Arial" w:cs="Arial"/>
                <w:color w:val="FF0000"/>
                <w:sz w:val="16"/>
                <w:szCs w:val="16"/>
              </w:rPr>
            </w:pPr>
          </w:p>
        </w:tc>
        <w:tc>
          <w:tcPr>
            <w:tcW w:w="684" w:type="dxa"/>
            <w:gridSpan w:val="2"/>
            <w:tcBorders>
              <w:top w:val="nil"/>
              <w:left w:val="single" w:sz="4" w:space="0" w:color="auto"/>
              <w:bottom w:val="single" w:sz="4" w:space="0" w:color="auto"/>
              <w:right w:val="nil"/>
            </w:tcBorders>
            <w:noWrap/>
            <w:vAlign w:val="center"/>
          </w:tcPr>
          <w:p w:rsidR="000824C4" w:rsidRPr="00126B4D" w:rsidRDefault="000824C4" w:rsidP="00D94099">
            <w:pPr>
              <w:jc w:val="right"/>
              <w:rPr>
                <w:rFonts w:ascii="Arial" w:hAnsi="Arial" w:cs="Arial"/>
                <w:color w:val="FF0000"/>
                <w:sz w:val="16"/>
                <w:szCs w:val="16"/>
              </w:rPr>
            </w:pPr>
          </w:p>
        </w:tc>
        <w:tc>
          <w:tcPr>
            <w:tcW w:w="882" w:type="dxa"/>
            <w:tcBorders>
              <w:top w:val="nil"/>
              <w:left w:val="single" w:sz="4" w:space="0" w:color="auto"/>
              <w:bottom w:val="single" w:sz="4" w:space="0" w:color="auto"/>
              <w:right w:val="nil"/>
            </w:tcBorders>
            <w:noWrap/>
            <w:vAlign w:val="center"/>
          </w:tcPr>
          <w:p w:rsidR="000824C4" w:rsidRPr="00126B4D" w:rsidRDefault="000824C4" w:rsidP="00D94099">
            <w:pPr>
              <w:jc w:val="right"/>
              <w:rPr>
                <w:rFonts w:ascii="Arial" w:hAnsi="Arial" w:cs="Arial"/>
                <w:color w:val="FF0000"/>
                <w:sz w:val="16"/>
                <w:szCs w:val="16"/>
              </w:rPr>
            </w:pPr>
          </w:p>
        </w:tc>
        <w:tc>
          <w:tcPr>
            <w:tcW w:w="720" w:type="dxa"/>
            <w:tcBorders>
              <w:top w:val="nil"/>
              <w:left w:val="single" w:sz="4" w:space="0" w:color="auto"/>
              <w:bottom w:val="single" w:sz="4" w:space="0" w:color="auto"/>
              <w:right w:val="nil"/>
            </w:tcBorders>
            <w:noWrap/>
            <w:vAlign w:val="center"/>
          </w:tcPr>
          <w:p w:rsidR="000824C4" w:rsidRPr="00126B4D" w:rsidRDefault="000824C4" w:rsidP="00D94099">
            <w:pPr>
              <w:jc w:val="right"/>
              <w:rPr>
                <w:rFonts w:ascii="Arial" w:hAnsi="Arial" w:cs="Arial"/>
                <w:color w:val="FF0000"/>
                <w:sz w:val="16"/>
                <w:szCs w:val="16"/>
              </w:rPr>
            </w:pPr>
          </w:p>
        </w:tc>
        <w:tc>
          <w:tcPr>
            <w:tcW w:w="864" w:type="dxa"/>
            <w:tcBorders>
              <w:top w:val="nil"/>
              <w:left w:val="single" w:sz="4" w:space="0" w:color="auto"/>
              <w:bottom w:val="single" w:sz="4" w:space="0" w:color="auto"/>
              <w:right w:val="nil"/>
            </w:tcBorders>
            <w:noWrap/>
            <w:vAlign w:val="center"/>
          </w:tcPr>
          <w:p w:rsidR="000824C4" w:rsidRPr="00126B4D" w:rsidRDefault="000824C4" w:rsidP="00D94099">
            <w:pPr>
              <w:jc w:val="right"/>
              <w:rPr>
                <w:rFonts w:ascii="Arial" w:hAnsi="Arial" w:cs="Arial"/>
                <w:color w:val="FF0000"/>
                <w:sz w:val="16"/>
                <w:szCs w:val="16"/>
              </w:rPr>
            </w:pPr>
          </w:p>
        </w:tc>
        <w:tc>
          <w:tcPr>
            <w:tcW w:w="666" w:type="dxa"/>
            <w:tcBorders>
              <w:top w:val="nil"/>
              <w:left w:val="single" w:sz="4" w:space="0" w:color="auto"/>
              <w:bottom w:val="single" w:sz="4" w:space="0" w:color="auto"/>
              <w:right w:val="nil"/>
            </w:tcBorders>
            <w:noWrap/>
            <w:vAlign w:val="center"/>
          </w:tcPr>
          <w:p w:rsidR="000824C4" w:rsidRPr="00126B4D" w:rsidRDefault="000824C4" w:rsidP="00D94099">
            <w:pPr>
              <w:jc w:val="right"/>
              <w:rPr>
                <w:rFonts w:ascii="Arial" w:hAnsi="Arial" w:cs="Arial"/>
                <w:color w:val="FF0000"/>
                <w:sz w:val="16"/>
                <w:szCs w:val="16"/>
              </w:rPr>
            </w:pPr>
          </w:p>
        </w:tc>
        <w:tc>
          <w:tcPr>
            <w:tcW w:w="882" w:type="dxa"/>
            <w:tcBorders>
              <w:top w:val="nil"/>
              <w:left w:val="single" w:sz="4" w:space="0" w:color="auto"/>
              <w:bottom w:val="single" w:sz="4" w:space="0" w:color="auto"/>
              <w:right w:val="nil"/>
            </w:tcBorders>
            <w:noWrap/>
            <w:vAlign w:val="center"/>
          </w:tcPr>
          <w:p w:rsidR="000824C4" w:rsidRPr="00126B4D" w:rsidRDefault="000824C4" w:rsidP="00D94099">
            <w:pPr>
              <w:jc w:val="right"/>
              <w:rPr>
                <w:rFonts w:ascii="Arial" w:hAnsi="Arial" w:cs="Arial"/>
                <w:color w:val="FF0000"/>
                <w:sz w:val="16"/>
                <w:szCs w:val="16"/>
              </w:rPr>
            </w:pPr>
          </w:p>
        </w:tc>
        <w:tc>
          <w:tcPr>
            <w:tcW w:w="738" w:type="dxa"/>
            <w:tcBorders>
              <w:top w:val="nil"/>
              <w:left w:val="single" w:sz="4" w:space="0" w:color="auto"/>
              <w:bottom w:val="single" w:sz="4" w:space="0" w:color="auto"/>
              <w:right w:val="single" w:sz="4" w:space="0" w:color="auto"/>
            </w:tcBorders>
            <w:noWrap/>
            <w:vAlign w:val="center"/>
          </w:tcPr>
          <w:p w:rsidR="000824C4" w:rsidRPr="00126B4D" w:rsidRDefault="000824C4" w:rsidP="00D94099">
            <w:pPr>
              <w:jc w:val="right"/>
              <w:rPr>
                <w:rFonts w:ascii="Arial" w:hAnsi="Arial" w:cs="Arial"/>
                <w:color w:val="FF0000"/>
                <w:sz w:val="16"/>
                <w:szCs w:val="16"/>
              </w:rPr>
            </w:pPr>
          </w:p>
        </w:tc>
      </w:tr>
    </w:tbl>
    <w:p w:rsidR="000824C4" w:rsidRPr="004035A4" w:rsidRDefault="000824C4" w:rsidP="005C157C">
      <w:pPr>
        <w:pStyle w:val="GRAPHTITLE"/>
      </w:pPr>
      <w:r>
        <w:t>(</w:t>
      </w:r>
      <w:r w:rsidRPr="004035A4">
        <w:t>2010</w:t>
      </w:r>
      <w:r>
        <w:t>)</w:t>
      </w:r>
    </w:p>
    <w:p w:rsidR="000824C4" w:rsidRPr="00393877" w:rsidRDefault="000824C4" w:rsidP="005C157C">
      <w:pPr>
        <w:rPr>
          <w:rFonts w:ascii="Arial" w:hAnsi="Arial" w:cs="Arial"/>
          <w:sz w:val="16"/>
          <w:szCs w:val="16"/>
        </w:rPr>
      </w:pPr>
      <w:r w:rsidRPr="00393877">
        <w:rPr>
          <w:rFonts w:ascii="Arial" w:hAnsi="Arial" w:cs="Arial"/>
          <w:sz w:val="16"/>
          <w:szCs w:val="16"/>
        </w:rPr>
        <w:t xml:space="preserve">Note: Figures in </w:t>
      </w:r>
      <w:r w:rsidRPr="00393877">
        <w:rPr>
          <w:rFonts w:ascii="Arial" w:hAnsi="Arial" w:cs="Arial"/>
          <w:b/>
          <w:i/>
          <w:sz w:val="16"/>
          <w:szCs w:val="16"/>
        </w:rPr>
        <w:t>bold italics</w:t>
      </w:r>
      <w:r w:rsidRPr="00393877">
        <w:rPr>
          <w:rFonts w:ascii="Arial" w:hAnsi="Arial" w:cs="Arial"/>
          <w:sz w:val="16"/>
          <w:szCs w:val="16"/>
        </w:rPr>
        <w:t xml:space="preserve"> signify unstable percentages based on small numbers of events</w:t>
      </w:r>
    </w:p>
    <w:p w:rsidR="000824C4" w:rsidRDefault="000824C4" w:rsidP="005C157C"/>
    <w:p w:rsidR="000824C4" w:rsidRDefault="000824C4" w:rsidP="00932AE5">
      <w:r>
        <w:t xml:space="preserve">From data in Table 40 it appears that the prevalence of healthy weight children ages 12-18 is higher in Haywood County (64.7%) than in WNC (56.3%) or in NC (51.9%).  Prevalence percentages for overweight or obese children in this age group in Haywood County are unstable because of small numbers of program participants.  It must be noted that the regional means denoted in </w:t>
      </w:r>
      <w:r w:rsidRPr="0012005D">
        <w:rPr>
          <w:i/>
        </w:rPr>
        <w:t>italics</w:t>
      </w:r>
      <w:r>
        <w:t xml:space="preserve"> contain one or more county percentages that are unstable due to small numbers of children participating in the program.</w:t>
      </w:r>
    </w:p>
    <w:p w:rsidR="000824C4" w:rsidRDefault="000824C4" w:rsidP="005C157C"/>
    <w:p w:rsidR="000824C4" w:rsidRDefault="000824C4" w:rsidP="005C157C">
      <w:pPr>
        <w:pStyle w:val="GRAPHTITLE"/>
      </w:pPr>
      <w:r>
        <w:t>Table 40.  Prevalence of Obesity, Overweight, Healthy Weight and Underweight</w:t>
      </w:r>
    </w:p>
    <w:p w:rsidR="000824C4" w:rsidRDefault="000824C4" w:rsidP="005C157C">
      <w:pPr>
        <w:pStyle w:val="GRAPHTITLE"/>
        <w:spacing w:after="0"/>
      </w:pPr>
      <w:r>
        <w:t>Children 12 through 18 years</w:t>
      </w:r>
    </w:p>
    <w:tbl>
      <w:tblPr>
        <w:tblpPr w:leftFromText="180" w:rightFromText="180" w:vertAnchor="text" w:horzAnchor="margin" w:tblpXSpec="center" w:tblpY="526"/>
        <w:tblW w:w="9378" w:type="dxa"/>
        <w:tblLayout w:type="fixed"/>
        <w:tblLook w:val="00A0"/>
      </w:tblPr>
      <w:tblGrid>
        <w:gridCol w:w="2250"/>
        <w:gridCol w:w="828"/>
        <w:gridCol w:w="864"/>
        <w:gridCol w:w="666"/>
        <w:gridCol w:w="18"/>
        <w:gridCol w:w="882"/>
        <w:gridCol w:w="720"/>
        <w:gridCol w:w="864"/>
        <w:gridCol w:w="666"/>
        <w:gridCol w:w="882"/>
        <w:gridCol w:w="738"/>
      </w:tblGrid>
      <w:tr w:rsidR="000824C4" w:rsidRPr="005359EE">
        <w:trPr>
          <w:trHeight w:val="350"/>
        </w:trPr>
        <w:tc>
          <w:tcPr>
            <w:tcW w:w="2250"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126B4D" w:rsidRDefault="000824C4" w:rsidP="005C157C">
            <w:pPr>
              <w:rPr>
                <w:rFonts w:ascii="Arial" w:hAnsi="Arial" w:cs="Arial"/>
                <w:b/>
                <w:bCs/>
                <w:sz w:val="16"/>
                <w:szCs w:val="16"/>
              </w:rPr>
            </w:pPr>
            <w:r>
              <w:rPr>
                <w:rFonts w:ascii="Arial" w:hAnsi="Arial" w:cs="Arial"/>
                <w:b/>
                <w:bCs/>
                <w:sz w:val="16"/>
                <w:szCs w:val="16"/>
              </w:rPr>
              <w:t>Geography</w:t>
            </w:r>
          </w:p>
        </w:tc>
        <w:tc>
          <w:tcPr>
            <w:tcW w:w="828" w:type="dxa"/>
            <w:vMerge w:val="restart"/>
            <w:tcBorders>
              <w:top w:val="single" w:sz="4" w:space="0" w:color="auto"/>
              <w:left w:val="single" w:sz="4" w:space="0" w:color="auto"/>
              <w:bottom w:val="single" w:sz="4" w:space="0" w:color="000000"/>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Total</w:t>
            </w:r>
          </w:p>
        </w:tc>
        <w:tc>
          <w:tcPr>
            <w:tcW w:w="1530" w:type="dxa"/>
            <w:gridSpan w:val="2"/>
            <w:tcBorders>
              <w:top w:val="single" w:sz="4" w:space="0" w:color="auto"/>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Underweight</w:t>
            </w:r>
          </w:p>
        </w:tc>
        <w:tc>
          <w:tcPr>
            <w:tcW w:w="1620" w:type="dxa"/>
            <w:gridSpan w:val="3"/>
            <w:tcBorders>
              <w:top w:val="single" w:sz="4" w:space="0" w:color="auto"/>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 xml:space="preserve">Healthy Weight </w:t>
            </w:r>
          </w:p>
        </w:tc>
        <w:tc>
          <w:tcPr>
            <w:tcW w:w="1530" w:type="dxa"/>
            <w:gridSpan w:val="2"/>
            <w:tcBorders>
              <w:top w:val="single" w:sz="4" w:space="0" w:color="auto"/>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Overweight</w:t>
            </w:r>
          </w:p>
        </w:tc>
        <w:tc>
          <w:tcPr>
            <w:tcW w:w="1620" w:type="dxa"/>
            <w:gridSpan w:val="2"/>
            <w:tcBorders>
              <w:top w:val="single" w:sz="4" w:space="0" w:color="auto"/>
              <w:left w:val="nil"/>
              <w:bottom w:val="single" w:sz="4"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Obese</w:t>
            </w:r>
          </w:p>
        </w:tc>
      </w:tr>
      <w:tr w:rsidR="000824C4" w:rsidRPr="005359EE">
        <w:trPr>
          <w:trHeight w:val="285"/>
        </w:trPr>
        <w:tc>
          <w:tcPr>
            <w:tcW w:w="2250" w:type="dxa"/>
            <w:vMerge/>
            <w:tcBorders>
              <w:top w:val="single" w:sz="4" w:space="0" w:color="auto"/>
              <w:left w:val="single" w:sz="4" w:space="0" w:color="auto"/>
              <w:bottom w:val="single" w:sz="8" w:space="0" w:color="000000"/>
              <w:right w:val="single" w:sz="4" w:space="0" w:color="auto"/>
            </w:tcBorders>
            <w:vAlign w:val="center"/>
          </w:tcPr>
          <w:p w:rsidR="000824C4" w:rsidRPr="00126B4D" w:rsidRDefault="000824C4" w:rsidP="005C157C">
            <w:pPr>
              <w:rPr>
                <w:rFonts w:ascii="Arial" w:hAnsi="Arial" w:cs="Arial"/>
                <w:b/>
                <w:bCs/>
                <w:sz w:val="16"/>
                <w:szCs w:val="16"/>
              </w:rPr>
            </w:pPr>
          </w:p>
        </w:tc>
        <w:tc>
          <w:tcPr>
            <w:tcW w:w="828" w:type="dxa"/>
            <w:vMerge/>
            <w:tcBorders>
              <w:top w:val="single" w:sz="4" w:space="0" w:color="auto"/>
              <w:left w:val="single" w:sz="4" w:space="0" w:color="auto"/>
              <w:bottom w:val="single" w:sz="4" w:space="0" w:color="000000"/>
              <w:right w:val="single" w:sz="4" w:space="0" w:color="auto"/>
            </w:tcBorders>
            <w:vAlign w:val="center"/>
          </w:tcPr>
          <w:p w:rsidR="000824C4" w:rsidRPr="00126B4D" w:rsidRDefault="000824C4" w:rsidP="005C157C">
            <w:pPr>
              <w:rPr>
                <w:rFonts w:ascii="Arial" w:hAnsi="Arial" w:cs="Arial"/>
                <w:b/>
                <w:bCs/>
                <w:sz w:val="16"/>
                <w:szCs w:val="16"/>
              </w:rPr>
            </w:pPr>
          </w:p>
        </w:tc>
        <w:tc>
          <w:tcPr>
            <w:tcW w:w="1530" w:type="dxa"/>
            <w:gridSpan w:val="2"/>
            <w:tcBorders>
              <w:top w:val="nil"/>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&lt;5th Percentile</w:t>
            </w:r>
          </w:p>
        </w:tc>
        <w:tc>
          <w:tcPr>
            <w:tcW w:w="1620" w:type="dxa"/>
            <w:gridSpan w:val="3"/>
            <w:tcBorders>
              <w:top w:val="nil"/>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u w:val="single"/>
              </w:rPr>
              <w:t>&gt;</w:t>
            </w:r>
            <w:r w:rsidRPr="00126B4D">
              <w:rPr>
                <w:rFonts w:ascii="Arial" w:hAnsi="Arial" w:cs="Arial"/>
                <w:b/>
                <w:bCs/>
                <w:sz w:val="16"/>
                <w:szCs w:val="16"/>
              </w:rPr>
              <w:t>5th to &lt;85th Percentile</w:t>
            </w:r>
          </w:p>
        </w:tc>
        <w:tc>
          <w:tcPr>
            <w:tcW w:w="1530" w:type="dxa"/>
            <w:gridSpan w:val="2"/>
            <w:tcBorders>
              <w:top w:val="nil"/>
              <w:left w:val="nil"/>
              <w:bottom w:val="single" w:sz="4" w:space="0" w:color="auto"/>
              <w:right w:val="single" w:sz="4" w:space="0" w:color="000000"/>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u w:val="single"/>
              </w:rPr>
              <w:t>&gt;</w:t>
            </w:r>
            <w:r w:rsidRPr="00126B4D">
              <w:rPr>
                <w:rFonts w:ascii="Arial" w:hAnsi="Arial" w:cs="Arial"/>
                <w:b/>
                <w:bCs/>
                <w:sz w:val="16"/>
                <w:szCs w:val="16"/>
              </w:rPr>
              <w:t>85th to &lt;95th Percentile</w:t>
            </w:r>
          </w:p>
        </w:tc>
        <w:tc>
          <w:tcPr>
            <w:tcW w:w="1620" w:type="dxa"/>
            <w:gridSpan w:val="2"/>
            <w:tcBorders>
              <w:top w:val="nil"/>
              <w:left w:val="nil"/>
              <w:bottom w:val="single" w:sz="4"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u w:val="single"/>
              </w:rPr>
              <w:t>&gt;</w:t>
            </w:r>
            <w:r w:rsidRPr="00126B4D">
              <w:rPr>
                <w:rFonts w:ascii="Arial" w:hAnsi="Arial" w:cs="Arial"/>
                <w:b/>
                <w:bCs/>
                <w:sz w:val="16"/>
                <w:szCs w:val="16"/>
              </w:rPr>
              <w:t>95th Percentile</w:t>
            </w:r>
          </w:p>
        </w:tc>
      </w:tr>
      <w:tr w:rsidR="000824C4" w:rsidRPr="005359EE">
        <w:trPr>
          <w:trHeight w:val="60"/>
        </w:trPr>
        <w:tc>
          <w:tcPr>
            <w:tcW w:w="2250" w:type="dxa"/>
            <w:vMerge/>
            <w:tcBorders>
              <w:top w:val="single" w:sz="4" w:space="0" w:color="auto"/>
              <w:left w:val="single" w:sz="4" w:space="0" w:color="auto"/>
              <w:bottom w:val="single" w:sz="8" w:space="0" w:color="000000"/>
              <w:right w:val="single" w:sz="4" w:space="0" w:color="auto"/>
            </w:tcBorders>
            <w:vAlign w:val="center"/>
          </w:tcPr>
          <w:p w:rsidR="000824C4" w:rsidRPr="00126B4D" w:rsidRDefault="000824C4" w:rsidP="005C157C">
            <w:pPr>
              <w:rPr>
                <w:rFonts w:ascii="Arial" w:hAnsi="Arial" w:cs="Arial"/>
                <w:b/>
                <w:bCs/>
                <w:sz w:val="16"/>
                <w:szCs w:val="16"/>
              </w:rPr>
            </w:pPr>
          </w:p>
        </w:tc>
        <w:tc>
          <w:tcPr>
            <w:tcW w:w="828"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sz w:val="16"/>
                <w:szCs w:val="16"/>
              </w:rPr>
            </w:pPr>
            <w:r w:rsidRPr="00126B4D">
              <w:rPr>
                <w:rFonts w:ascii="Arial" w:hAnsi="Arial" w:cs="Arial"/>
                <w:sz w:val="16"/>
                <w:szCs w:val="16"/>
              </w:rPr>
              <w:t>#</w:t>
            </w:r>
          </w:p>
        </w:tc>
        <w:tc>
          <w:tcPr>
            <w:tcW w:w="864"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684" w:type="dxa"/>
            <w:gridSpan w:val="2"/>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882"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720"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864"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666"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882"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c>
          <w:tcPr>
            <w:tcW w:w="738" w:type="dxa"/>
            <w:tcBorders>
              <w:top w:val="nil"/>
              <w:left w:val="nil"/>
              <w:bottom w:val="single" w:sz="8" w:space="0" w:color="auto"/>
              <w:right w:val="single" w:sz="4" w:space="0" w:color="auto"/>
            </w:tcBorders>
            <w:vAlign w:val="center"/>
          </w:tcPr>
          <w:p w:rsidR="000824C4" w:rsidRPr="00126B4D" w:rsidRDefault="000824C4" w:rsidP="005C157C">
            <w:pPr>
              <w:jc w:val="center"/>
              <w:rPr>
                <w:rFonts w:ascii="Arial" w:hAnsi="Arial" w:cs="Arial"/>
                <w:b/>
                <w:bCs/>
                <w:sz w:val="16"/>
                <w:szCs w:val="16"/>
              </w:rPr>
            </w:pPr>
            <w:r w:rsidRPr="00126B4D">
              <w:rPr>
                <w:rFonts w:ascii="Arial" w:hAnsi="Arial" w:cs="Arial"/>
                <w:b/>
                <w:bCs/>
                <w:sz w:val="16"/>
                <w:szCs w:val="16"/>
              </w:rPr>
              <w:t>%</w:t>
            </w:r>
          </w:p>
        </w:tc>
      </w:tr>
      <w:tr w:rsidR="000824C4" w:rsidRPr="005359EE">
        <w:trPr>
          <w:trHeight w:val="60"/>
        </w:trPr>
        <w:tc>
          <w:tcPr>
            <w:tcW w:w="2250" w:type="dxa"/>
            <w:tcBorders>
              <w:top w:val="nil"/>
              <w:left w:val="single" w:sz="4" w:space="0" w:color="auto"/>
              <w:bottom w:val="nil"/>
              <w:right w:val="nil"/>
            </w:tcBorders>
            <w:noWrap/>
            <w:vAlign w:val="bottom"/>
          </w:tcPr>
          <w:p w:rsidR="000824C4" w:rsidRPr="00126B4D" w:rsidRDefault="000824C4" w:rsidP="005C157C">
            <w:pPr>
              <w:rPr>
                <w:rFonts w:ascii="Arial" w:hAnsi="Arial" w:cs="Arial"/>
                <w:sz w:val="16"/>
                <w:szCs w:val="16"/>
              </w:rPr>
            </w:pPr>
            <w:r w:rsidRPr="00126B4D">
              <w:rPr>
                <w:rFonts w:ascii="Arial" w:hAnsi="Arial" w:cs="Arial"/>
                <w:sz w:val="16"/>
                <w:szCs w:val="16"/>
              </w:rPr>
              <w:t> </w:t>
            </w:r>
          </w:p>
        </w:tc>
        <w:tc>
          <w:tcPr>
            <w:tcW w:w="828" w:type="dxa"/>
            <w:tcBorders>
              <w:top w:val="nil"/>
              <w:left w:val="single" w:sz="4" w:space="0" w:color="auto"/>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 </w:t>
            </w:r>
          </w:p>
        </w:tc>
        <w:tc>
          <w:tcPr>
            <w:tcW w:w="864" w:type="dxa"/>
            <w:tcBorders>
              <w:top w:val="nil"/>
              <w:left w:val="nil"/>
              <w:bottom w:val="nil"/>
              <w:right w:val="nil"/>
            </w:tcBorders>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 </w:t>
            </w:r>
          </w:p>
        </w:tc>
        <w:tc>
          <w:tcPr>
            <w:tcW w:w="684" w:type="dxa"/>
            <w:gridSpan w:val="2"/>
            <w:tcBorders>
              <w:top w:val="nil"/>
              <w:left w:val="single" w:sz="4" w:space="0" w:color="auto"/>
              <w:bottom w:val="nil"/>
              <w:right w:val="nil"/>
            </w:tcBorders>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 </w:t>
            </w:r>
          </w:p>
        </w:tc>
        <w:tc>
          <w:tcPr>
            <w:tcW w:w="882" w:type="dxa"/>
            <w:tcBorders>
              <w:top w:val="nil"/>
              <w:left w:val="single" w:sz="4" w:space="0" w:color="auto"/>
              <w:bottom w:val="nil"/>
              <w:right w:val="single" w:sz="4" w:space="0" w:color="auto"/>
            </w:tcBorders>
            <w:noWrap/>
            <w:vAlign w:val="bottom"/>
          </w:tcPr>
          <w:p w:rsidR="000824C4" w:rsidRPr="00126B4D" w:rsidRDefault="000824C4" w:rsidP="005C157C">
            <w:pPr>
              <w:jc w:val="right"/>
              <w:rPr>
                <w:rFonts w:ascii="Arial" w:hAnsi="Arial" w:cs="Arial"/>
                <w:b/>
                <w:bCs/>
                <w:sz w:val="16"/>
                <w:szCs w:val="16"/>
              </w:rPr>
            </w:pPr>
            <w:r w:rsidRPr="00126B4D">
              <w:rPr>
                <w:rFonts w:ascii="Arial" w:hAnsi="Arial" w:cs="Arial"/>
                <w:b/>
                <w:bCs/>
                <w:sz w:val="16"/>
                <w:szCs w:val="16"/>
              </w:rPr>
              <w:t> </w:t>
            </w:r>
          </w:p>
        </w:tc>
        <w:tc>
          <w:tcPr>
            <w:tcW w:w="720" w:type="dxa"/>
            <w:tcBorders>
              <w:top w:val="nil"/>
              <w:left w:val="nil"/>
              <w:bottom w:val="nil"/>
              <w:right w:val="single" w:sz="4" w:space="0" w:color="auto"/>
            </w:tcBorders>
            <w:noWrap/>
            <w:vAlign w:val="bottom"/>
          </w:tcPr>
          <w:p w:rsidR="000824C4" w:rsidRPr="00126B4D" w:rsidRDefault="000824C4" w:rsidP="005C157C">
            <w:pPr>
              <w:jc w:val="right"/>
              <w:rPr>
                <w:rFonts w:ascii="Arial" w:hAnsi="Arial" w:cs="Arial"/>
                <w:b/>
                <w:bCs/>
                <w:sz w:val="16"/>
                <w:szCs w:val="16"/>
              </w:rPr>
            </w:pPr>
            <w:r w:rsidRPr="00126B4D">
              <w:rPr>
                <w:rFonts w:ascii="Arial" w:hAnsi="Arial" w:cs="Arial"/>
                <w:b/>
                <w:bCs/>
                <w:sz w:val="16"/>
                <w:szCs w:val="16"/>
              </w:rPr>
              <w:t> </w:t>
            </w:r>
          </w:p>
        </w:tc>
        <w:tc>
          <w:tcPr>
            <w:tcW w:w="864" w:type="dxa"/>
            <w:tcBorders>
              <w:top w:val="nil"/>
              <w:left w:val="nil"/>
              <w:bottom w:val="nil"/>
              <w:right w:val="nil"/>
            </w:tcBorders>
            <w:noWrap/>
            <w:vAlign w:val="bottom"/>
          </w:tcPr>
          <w:p w:rsidR="000824C4" w:rsidRPr="00126B4D" w:rsidRDefault="000824C4" w:rsidP="005C157C">
            <w:pPr>
              <w:jc w:val="right"/>
              <w:rPr>
                <w:rFonts w:ascii="Arial" w:hAnsi="Arial" w:cs="Arial"/>
                <w:b/>
                <w:bCs/>
                <w:sz w:val="16"/>
                <w:szCs w:val="16"/>
              </w:rPr>
            </w:pPr>
          </w:p>
        </w:tc>
        <w:tc>
          <w:tcPr>
            <w:tcW w:w="666" w:type="dxa"/>
            <w:tcBorders>
              <w:top w:val="nil"/>
              <w:left w:val="single" w:sz="4" w:space="0" w:color="auto"/>
              <w:bottom w:val="nil"/>
              <w:right w:val="nil"/>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 </w:t>
            </w:r>
          </w:p>
        </w:tc>
        <w:tc>
          <w:tcPr>
            <w:tcW w:w="882" w:type="dxa"/>
            <w:tcBorders>
              <w:top w:val="nil"/>
              <w:left w:val="single" w:sz="4" w:space="0" w:color="auto"/>
              <w:bottom w:val="nil"/>
              <w:right w:val="nil"/>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 </w:t>
            </w:r>
          </w:p>
        </w:tc>
        <w:tc>
          <w:tcPr>
            <w:tcW w:w="738" w:type="dxa"/>
            <w:tcBorders>
              <w:top w:val="nil"/>
              <w:left w:val="single" w:sz="4" w:space="0" w:color="auto"/>
              <w:bottom w:val="nil"/>
              <w:right w:val="single" w:sz="4" w:space="0" w:color="auto"/>
            </w:tcBorders>
            <w:noWrap/>
            <w:vAlign w:val="bottom"/>
          </w:tcPr>
          <w:p w:rsidR="000824C4" w:rsidRPr="00126B4D" w:rsidRDefault="000824C4" w:rsidP="005C157C">
            <w:pPr>
              <w:jc w:val="right"/>
              <w:rPr>
                <w:rFonts w:ascii="Arial" w:hAnsi="Arial" w:cs="Arial"/>
                <w:sz w:val="16"/>
                <w:szCs w:val="16"/>
              </w:rPr>
            </w:pPr>
            <w:r w:rsidRPr="00126B4D">
              <w:rPr>
                <w:rFonts w:ascii="Arial" w:hAnsi="Arial" w:cs="Arial"/>
                <w:sz w:val="16"/>
                <w:szCs w:val="16"/>
              </w:rPr>
              <w:t> </w:t>
            </w:r>
          </w:p>
        </w:tc>
      </w:tr>
      <w:tr w:rsidR="000824C4" w:rsidRPr="005359EE">
        <w:trPr>
          <w:trHeight w:val="80"/>
        </w:trPr>
        <w:tc>
          <w:tcPr>
            <w:tcW w:w="2250" w:type="dxa"/>
            <w:tcBorders>
              <w:top w:val="nil"/>
              <w:left w:val="single" w:sz="4" w:space="0" w:color="auto"/>
              <w:bottom w:val="nil"/>
              <w:right w:val="nil"/>
            </w:tcBorders>
            <w:noWrap/>
            <w:vAlign w:val="center"/>
          </w:tcPr>
          <w:p w:rsidR="000824C4" w:rsidRPr="00126B4D" w:rsidRDefault="000824C4" w:rsidP="00932AE5">
            <w:pPr>
              <w:rPr>
                <w:rFonts w:ascii="Arial" w:hAnsi="Arial" w:cs="Arial"/>
                <w:sz w:val="16"/>
                <w:szCs w:val="16"/>
              </w:rPr>
            </w:pPr>
            <w:r>
              <w:rPr>
                <w:rFonts w:ascii="Arial" w:hAnsi="Arial" w:cs="Arial"/>
                <w:sz w:val="16"/>
                <w:szCs w:val="16"/>
              </w:rPr>
              <w:t>Haywood County</w:t>
            </w:r>
          </w:p>
        </w:tc>
        <w:tc>
          <w:tcPr>
            <w:tcW w:w="828" w:type="dxa"/>
            <w:tcBorders>
              <w:top w:val="nil"/>
              <w:left w:val="single" w:sz="4" w:space="0" w:color="auto"/>
              <w:bottom w:val="nil"/>
              <w:right w:val="single" w:sz="4" w:space="0" w:color="auto"/>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34</w:t>
            </w:r>
          </w:p>
        </w:tc>
        <w:tc>
          <w:tcPr>
            <w:tcW w:w="864" w:type="dxa"/>
            <w:tcBorders>
              <w:top w:val="nil"/>
              <w:left w:val="nil"/>
              <w:bottom w:val="nil"/>
              <w:right w:val="nil"/>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0</w:t>
            </w:r>
          </w:p>
        </w:tc>
        <w:tc>
          <w:tcPr>
            <w:tcW w:w="684" w:type="dxa"/>
            <w:gridSpan w:val="2"/>
            <w:tcBorders>
              <w:top w:val="nil"/>
              <w:left w:val="single" w:sz="4" w:space="0" w:color="auto"/>
              <w:bottom w:val="nil"/>
              <w:right w:val="nil"/>
            </w:tcBorders>
            <w:noWrap/>
            <w:vAlign w:val="center"/>
          </w:tcPr>
          <w:p w:rsidR="000824C4" w:rsidRPr="005359EE" w:rsidRDefault="000824C4" w:rsidP="001328A1">
            <w:pPr>
              <w:jc w:val="right"/>
              <w:rPr>
                <w:rFonts w:ascii="Arial" w:hAnsi="Arial" w:cs="Arial"/>
                <w:b/>
                <w:bCs/>
                <w:i/>
                <w:sz w:val="16"/>
                <w:szCs w:val="16"/>
              </w:rPr>
            </w:pPr>
            <w:r w:rsidRPr="005359EE">
              <w:rPr>
                <w:rFonts w:ascii="Arial" w:hAnsi="Arial" w:cs="Arial"/>
                <w:b/>
                <w:bCs/>
                <w:i/>
                <w:sz w:val="16"/>
                <w:szCs w:val="16"/>
              </w:rPr>
              <w:t>0.0</w:t>
            </w:r>
          </w:p>
        </w:tc>
        <w:tc>
          <w:tcPr>
            <w:tcW w:w="882" w:type="dxa"/>
            <w:tcBorders>
              <w:top w:val="nil"/>
              <w:left w:val="single" w:sz="4" w:space="0" w:color="auto"/>
              <w:bottom w:val="nil"/>
              <w:right w:val="nil"/>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22</w:t>
            </w:r>
          </w:p>
        </w:tc>
        <w:tc>
          <w:tcPr>
            <w:tcW w:w="720" w:type="dxa"/>
            <w:tcBorders>
              <w:top w:val="nil"/>
              <w:left w:val="single" w:sz="4" w:space="0" w:color="auto"/>
              <w:bottom w:val="nil"/>
              <w:right w:val="nil"/>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64.7</w:t>
            </w:r>
          </w:p>
        </w:tc>
        <w:tc>
          <w:tcPr>
            <w:tcW w:w="864" w:type="dxa"/>
            <w:tcBorders>
              <w:top w:val="nil"/>
              <w:left w:val="single" w:sz="4" w:space="0" w:color="auto"/>
              <w:bottom w:val="nil"/>
              <w:right w:val="nil"/>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7</w:t>
            </w:r>
          </w:p>
        </w:tc>
        <w:tc>
          <w:tcPr>
            <w:tcW w:w="666" w:type="dxa"/>
            <w:tcBorders>
              <w:top w:val="nil"/>
              <w:left w:val="single" w:sz="4" w:space="0" w:color="auto"/>
              <w:bottom w:val="nil"/>
              <w:right w:val="nil"/>
            </w:tcBorders>
            <w:noWrap/>
            <w:vAlign w:val="center"/>
          </w:tcPr>
          <w:p w:rsidR="000824C4" w:rsidRPr="005359EE" w:rsidRDefault="000824C4" w:rsidP="001328A1">
            <w:pPr>
              <w:jc w:val="right"/>
              <w:rPr>
                <w:rFonts w:ascii="Arial" w:hAnsi="Arial" w:cs="Arial"/>
                <w:b/>
                <w:bCs/>
                <w:i/>
                <w:sz w:val="16"/>
                <w:szCs w:val="16"/>
              </w:rPr>
            </w:pPr>
            <w:r w:rsidRPr="005359EE">
              <w:rPr>
                <w:rFonts w:ascii="Arial" w:hAnsi="Arial" w:cs="Arial"/>
                <w:b/>
                <w:bCs/>
                <w:i/>
                <w:sz w:val="16"/>
                <w:szCs w:val="16"/>
              </w:rPr>
              <w:t>20.6</w:t>
            </w:r>
          </w:p>
        </w:tc>
        <w:tc>
          <w:tcPr>
            <w:tcW w:w="882" w:type="dxa"/>
            <w:tcBorders>
              <w:top w:val="nil"/>
              <w:left w:val="single" w:sz="4" w:space="0" w:color="auto"/>
              <w:bottom w:val="nil"/>
              <w:right w:val="nil"/>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5</w:t>
            </w:r>
          </w:p>
        </w:tc>
        <w:tc>
          <w:tcPr>
            <w:tcW w:w="738" w:type="dxa"/>
            <w:tcBorders>
              <w:top w:val="nil"/>
              <w:left w:val="single" w:sz="4" w:space="0" w:color="auto"/>
              <w:bottom w:val="nil"/>
              <w:right w:val="single" w:sz="4" w:space="0" w:color="auto"/>
            </w:tcBorders>
            <w:noWrap/>
            <w:vAlign w:val="center"/>
          </w:tcPr>
          <w:p w:rsidR="000824C4" w:rsidRPr="005359EE" w:rsidRDefault="000824C4" w:rsidP="001328A1">
            <w:pPr>
              <w:jc w:val="right"/>
              <w:rPr>
                <w:rFonts w:ascii="Arial" w:hAnsi="Arial" w:cs="Arial"/>
                <w:b/>
                <w:bCs/>
                <w:i/>
                <w:sz w:val="16"/>
                <w:szCs w:val="16"/>
              </w:rPr>
            </w:pPr>
            <w:r w:rsidRPr="005359EE">
              <w:rPr>
                <w:rFonts w:ascii="Arial" w:hAnsi="Arial" w:cs="Arial"/>
                <w:b/>
                <w:bCs/>
                <w:i/>
                <w:sz w:val="16"/>
                <w:szCs w:val="16"/>
              </w:rPr>
              <w:t>14.7</w:t>
            </w:r>
          </w:p>
        </w:tc>
      </w:tr>
      <w:tr w:rsidR="000824C4" w:rsidRPr="005359EE">
        <w:trPr>
          <w:trHeight w:val="80"/>
        </w:trPr>
        <w:tc>
          <w:tcPr>
            <w:tcW w:w="2250" w:type="dxa"/>
            <w:tcBorders>
              <w:top w:val="nil"/>
              <w:left w:val="single" w:sz="4" w:space="0" w:color="auto"/>
              <w:bottom w:val="nil"/>
              <w:right w:val="nil"/>
            </w:tcBorders>
            <w:noWrap/>
            <w:vAlign w:val="center"/>
          </w:tcPr>
          <w:p w:rsidR="000824C4" w:rsidRPr="00126B4D" w:rsidRDefault="000824C4" w:rsidP="00932AE5">
            <w:pPr>
              <w:rPr>
                <w:rFonts w:ascii="Arial" w:hAnsi="Arial" w:cs="Arial"/>
                <w:sz w:val="16"/>
                <w:szCs w:val="16"/>
              </w:rPr>
            </w:pPr>
            <w:r w:rsidRPr="00126B4D">
              <w:rPr>
                <w:rFonts w:ascii="Arial" w:hAnsi="Arial" w:cs="Arial"/>
                <w:sz w:val="16"/>
                <w:szCs w:val="16"/>
              </w:rPr>
              <w:t>Regional Total</w:t>
            </w:r>
          </w:p>
        </w:tc>
        <w:tc>
          <w:tcPr>
            <w:tcW w:w="828" w:type="dxa"/>
            <w:tcBorders>
              <w:top w:val="nil"/>
              <w:left w:val="single" w:sz="4" w:space="0" w:color="auto"/>
              <w:bottom w:val="nil"/>
              <w:right w:val="single" w:sz="4" w:space="0" w:color="auto"/>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1,348</w:t>
            </w:r>
          </w:p>
        </w:tc>
        <w:tc>
          <w:tcPr>
            <w:tcW w:w="864" w:type="dxa"/>
            <w:tcBorders>
              <w:top w:val="nil"/>
              <w:left w:val="nil"/>
              <w:bottom w:val="nil"/>
              <w:right w:val="nil"/>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13</w:t>
            </w:r>
          </w:p>
        </w:tc>
        <w:tc>
          <w:tcPr>
            <w:tcW w:w="684" w:type="dxa"/>
            <w:gridSpan w:val="2"/>
            <w:tcBorders>
              <w:top w:val="nil"/>
              <w:left w:val="single" w:sz="4" w:space="0" w:color="auto"/>
              <w:bottom w:val="nil"/>
              <w:right w:val="nil"/>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w:t>
            </w:r>
          </w:p>
        </w:tc>
        <w:tc>
          <w:tcPr>
            <w:tcW w:w="882" w:type="dxa"/>
            <w:tcBorders>
              <w:top w:val="nil"/>
              <w:left w:val="single" w:sz="4" w:space="0" w:color="auto"/>
              <w:bottom w:val="nil"/>
              <w:right w:val="nil"/>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729</w:t>
            </w:r>
          </w:p>
        </w:tc>
        <w:tc>
          <w:tcPr>
            <w:tcW w:w="720" w:type="dxa"/>
            <w:tcBorders>
              <w:top w:val="nil"/>
              <w:left w:val="single" w:sz="4" w:space="0" w:color="auto"/>
              <w:bottom w:val="nil"/>
              <w:right w:val="nil"/>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w:t>
            </w:r>
          </w:p>
        </w:tc>
        <w:tc>
          <w:tcPr>
            <w:tcW w:w="864" w:type="dxa"/>
            <w:tcBorders>
              <w:top w:val="nil"/>
              <w:left w:val="single" w:sz="4" w:space="0" w:color="auto"/>
              <w:bottom w:val="nil"/>
              <w:right w:val="nil"/>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245</w:t>
            </w:r>
          </w:p>
        </w:tc>
        <w:tc>
          <w:tcPr>
            <w:tcW w:w="666" w:type="dxa"/>
            <w:tcBorders>
              <w:top w:val="nil"/>
              <w:left w:val="single" w:sz="4" w:space="0" w:color="auto"/>
              <w:bottom w:val="nil"/>
              <w:right w:val="nil"/>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w:t>
            </w:r>
          </w:p>
        </w:tc>
        <w:tc>
          <w:tcPr>
            <w:tcW w:w="882" w:type="dxa"/>
            <w:tcBorders>
              <w:top w:val="nil"/>
              <w:left w:val="single" w:sz="4" w:space="0" w:color="auto"/>
              <w:bottom w:val="nil"/>
              <w:right w:val="nil"/>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361</w:t>
            </w:r>
          </w:p>
        </w:tc>
        <w:tc>
          <w:tcPr>
            <w:tcW w:w="738" w:type="dxa"/>
            <w:tcBorders>
              <w:top w:val="nil"/>
              <w:left w:val="single" w:sz="4" w:space="0" w:color="auto"/>
              <w:bottom w:val="nil"/>
              <w:right w:val="single" w:sz="4" w:space="0" w:color="auto"/>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w:t>
            </w:r>
          </w:p>
        </w:tc>
      </w:tr>
      <w:tr w:rsidR="000824C4" w:rsidRPr="005359EE">
        <w:trPr>
          <w:trHeight w:val="80"/>
        </w:trPr>
        <w:tc>
          <w:tcPr>
            <w:tcW w:w="2250" w:type="dxa"/>
            <w:tcBorders>
              <w:top w:val="nil"/>
              <w:left w:val="single" w:sz="4" w:space="0" w:color="auto"/>
              <w:bottom w:val="nil"/>
              <w:right w:val="nil"/>
            </w:tcBorders>
            <w:noWrap/>
            <w:vAlign w:val="center"/>
          </w:tcPr>
          <w:p w:rsidR="000824C4" w:rsidRPr="00126B4D" w:rsidRDefault="000824C4" w:rsidP="00932AE5">
            <w:pPr>
              <w:rPr>
                <w:rFonts w:ascii="Arial" w:hAnsi="Arial" w:cs="Arial"/>
                <w:sz w:val="16"/>
                <w:szCs w:val="16"/>
              </w:rPr>
            </w:pPr>
            <w:r>
              <w:rPr>
                <w:rFonts w:ascii="Arial" w:hAnsi="Arial" w:cs="Arial"/>
                <w:sz w:val="16"/>
                <w:szCs w:val="16"/>
              </w:rPr>
              <w:t>Regional Arithmetic Mean</w:t>
            </w:r>
          </w:p>
        </w:tc>
        <w:tc>
          <w:tcPr>
            <w:tcW w:w="828" w:type="dxa"/>
            <w:tcBorders>
              <w:top w:val="nil"/>
              <w:left w:val="single" w:sz="4" w:space="0" w:color="auto"/>
              <w:bottom w:val="nil"/>
              <w:right w:val="single" w:sz="4" w:space="0" w:color="auto"/>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84</w:t>
            </w:r>
          </w:p>
        </w:tc>
        <w:tc>
          <w:tcPr>
            <w:tcW w:w="864" w:type="dxa"/>
            <w:tcBorders>
              <w:top w:val="nil"/>
              <w:left w:val="nil"/>
              <w:bottom w:val="nil"/>
              <w:right w:val="single" w:sz="4" w:space="0" w:color="auto"/>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1</w:t>
            </w:r>
          </w:p>
        </w:tc>
        <w:tc>
          <w:tcPr>
            <w:tcW w:w="684" w:type="dxa"/>
            <w:gridSpan w:val="2"/>
            <w:tcBorders>
              <w:top w:val="nil"/>
              <w:left w:val="nil"/>
              <w:bottom w:val="nil"/>
              <w:right w:val="single" w:sz="4" w:space="0" w:color="auto"/>
            </w:tcBorders>
            <w:noWrap/>
            <w:vAlign w:val="center"/>
          </w:tcPr>
          <w:p w:rsidR="000824C4" w:rsidRPr="00126B4D" w:rsidRDefault="000824C4" w:rsidP="00932AE5">
            <w:pPr>
              <w:jc w:val="right"/>
              <w:rPr>
                <w:rFonts w:ascii="Arial" w:hAnsi="Arial" w:cs="Arial"/>
                <w:i/>
                <w:iCs/>
                <w:sz w:val="16"/>
                <w:szCs w:val="16"/>
              </w:rPr>
            </w:pPr>
            <w:r>
              <w:rPr>
                <w:rFonts w:ascii="Arial" w:hAnsi="Arial" w:cs="Arial"/>
                <w:i/>
                <w:iCs/>
                <w:sz w:val="16"/>
                <w:szCs w:val="16"/>
              </w:rPr>
              <w:t>1.0</w:t>
            </w:r>
          </w:p>
        </w:tc>
        <w:tc>
          <w:tcPr>
            <w:tcW w:w="882" w:type="dxa"/>
            <w:tcBorders>
              <w:top w:val="nil"/>
              <w:left w:val="nil"/>
              <w:bottom w:val="nil"/>
              <w:right w:val="single" w:sz="4" w:space="0" w:color="auto"/>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46</w:t>
            </w:r>
          </w:p>
        </w:tc>
        <w:tc>
          <w:tcPr>
            <w:tcW w:w="720" w:type="dxa"/>
            <w:tcBorders>
              <w:top w:val="nil"/>
              <w:left w:val="nil"/>
              <w:bottom w:val="nil"/>
              <w:right w:val="single" w:sz="4" w:space="0" w:color="auto"/>
            </w:tcBorders>
            <w:noWrap/>
            <w:vAlign w:val="center"/>
          </w:tcPr>
          <w:p w:rsidR="000824C4" w:rsidRPr="00345EC9" w:rsidRDefault="000824C4" w:rsidP="00932AE5">
            <w:pPr>
              <w:jc w:val="right"/>
              <w:rPr>
                <w:rFonts w:ascii="Arial" w:hAnsi="Arial" w:cs="Arial"/>
                <w:i/>
                <w:sz w:val="16"/>
                <w:szCs w:val="16"/>
              </w:rPr>
            </w:pPr>
            <w:r w:rsidRPr="00345EC9">
              <w:rPr>
                <w:rFonts w:ascii="Arial" w:hAnsi="Arial" w:cs="Arial"/>
                <w:i/>
                <w:sz w:val="16"/>
                <w:szCs w:val="16"/>
              </w:rPr>
              <w:t>56.3</w:t>
            </w:r>
          </w:p>
        </w:tc>
        <w:tc>
          <w:tcPr>
            <w:tcW w:w="864" w:type="dxa"/>
            <w:tcBorders>
              <w:top w:val="nil"/>
              <w:left w:val="nil"/>
              <w:bottom w:val="nil"/>
              <w:right w:val="single" w:sz="4" w:space="0" w:color="auto"/>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15</w:t>
            </w:r>
          </w:p>
        </w:tc>
        <w:tc>
          <w:tcPr>
            <w:tcW w:w="666" w:type="dxa"/>
            <w:tcBorders>
              <w:top w:val="nil"/>
              <w:left w:val="nil"/>
              <w:bottom w:val="nil"/>
              <w:right w:val="single" w:sz="4" w:space="0" w:color="auto"/>
            </w:tcBorders>
            <w:noWrap/>
            <w:vAlign w:val="center"/>
          </w:tcPr>
          <w:p w:rsidR="000824C4" w:rsidRPr="00126B4D" w:rsidRDefault="000824C4" w:rsidP="00932AE5">
            <w:pPr>
              <w:jc w:val="right"/>
              <w:rPr>
                <w:rFonts w:ascii="Arial" w:hAnsi="Arial" w:cs="Arial"/>
                <w:i/>
                <w:iCs/>
                <w:sz w:val="16"/>
                <w:szCs w:val="16"/>
              </w:rPr>
            </w:pPr>
            <w:r>
              <w:rPr>
                <w:rFonts w:ascii="Arial" w:hAnsi="Arial" w:cs="Arial"/>
                <w:i/>
                <w:iCs/>
                <w:sz w:val="16"/>
                <w:szCs w:val="16"/>
              </w:rPr>
              <w:t>19.0</w:t>
            </w:r>
          </w:p>
        </w:tc>
        <w:tc>
          <w:tcPr>
            <w:tcW w:w="882" w:type="dxa"/>
            <w:tcBorders>
              <w:top w:val="nil"/>
              <w:left w:val="nil"/>
              <w:bottom w:val="nil"/>
              <w:right w:val="single" w:sz="4" w:space="0" w:color="auto"/>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23</w:t>
            </w:r>
          </w:p>
        </w:tc>
        <w:tc>
          <w:tcPr>
            <w:tcW w:w="738" w:type="dxa"/>
            <w:tcBorders>
              <w:top w:val="nil"/>
              <w:left w:val="nil"/>
              <w:bottom w:val="nil"/>
              <w:right w:val="single" w:sz="4" w:space="0" w:color="auto"/>
            </w:tcBorders>
            <w:noWrap/>
            <w:vAlign w:val="center"/>
          </w:tcPr>
          <w:p w:rsidR="000824C4" w:rsidRPr="00126B4D" w:rsidRDefault="000824C4" w:rsidP="00932AE5">
            <w:pPr>
              <w:jc w:val="right"/>
              <w:rPr>
                <w:rFonts w:ascii="Arial" w:hAnsi="Arial" w:cs="Arial"/>
                <w:i/>
                <w:iCs/>
                <w:sz w:val="16"/>
                <w:szCs w:val="16"/>
              </w:rPr>
            </w:pPr>
            <w:r>
              <w:rPr>
                <w:rFonts w:ascii="Arial" w:hAnsi="Arial" w:cs="Arial"/>
                <w:i/>
                <w:iCs/>
                <w:sz w:val="16"/>
                <w:szCs w:val="16"/>
              </w:rPr>
              <w:t>23.8</w:t>
            </w:r>
          </w:p>
        </w:tc>
      </w:tr>
      <w:tr w:rsidR="000824C4" w:rsidRPr="005359EE">
        <w:trPr>
          <w:trHeight w:val="240"/>
        </w:trPr>
        <w:tc>
          <w:tcPr>
            <w:tcW w:w="2250" w:type="dxa"/>
            <w:tcBorders>
              <w:top w:val="nil"/>
              <w:left w:val="single" w:sz="4" w:space="0" w:color="auto"/>
              <w:bottom w:val="nil"/>
              <w:right w:val="single" w:sz="4" w:space="0" w:color="auto"/>
            </w:tcBorders>
            <w:noWrap/>
            <w:vAlign w:val="center"/>
          </w:tcPr>
          <w:p w:rsidR="000824C4" w:rsidRPr="00126B4D" w:rsidRDefault="000824C4" w:rsidP="00932AE5">
            <w:pPr>
              <w:rPr>
                <w:rFonts w:ascii="Arial" w:hAnsi="Arial" w:cs="Arial"/>
                <w:sz w:val="16"/>
                <w:szCs w:val="16"/>
              </w:rPr>
            </w:pPr>
            <w:r w:rsidRPr="00126B4D">
              <w:rPr>
                <w:rFonts w:ascii="Arial" w:hAnsi="Arial" w:cs="Arial"/>
                <w:sz w:val="16"/>
                <w:szCs w:val="16"/>
              </w:rPr>
              <w:t>State Total</w:t>
            </w:r>
          </w:p>
        </w:tc>
        <w:tc>
          <w:tcPr>
            <w:tcW w:w="828" w:type="dxa"/>
            <w:tcBorders>
              <w:top w:val="nil"/>
              <w:left w:val="nil"/>
              <w:bottom w:val="nil"/>
              <w:right w:val="single" w:sz="4" w:space="0" w:color="auto"/>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6,854</w:t>
            </w:r>
          </w:p>
        </w:tc>
        <w:tc>
          <w:tcPr>
            <w:tcW w:w="864" w:type="dxa"/>
            <w:tcBorders>
              <w:top w:val="nil"/>
              <w:left w:val="nil"/>
              <w:bottom w:val="nil"/>
              <w:right w:val="nil"/>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133</w:t>
            </w:r>
          </w:p>
        </w:tc>
        <w:tc>
          <w:tcPr>
            <w:tcW w:w="684" w:type="dxa"/>
            <w:gridSpan w:val="2"/>
            <w:tcBorders>
              <w:top w:val="nil"/>
              <w:left w:val="single" w:sz="4" w:space="0" w:color="auto"/>
              <w:bottom w:val="nil"/>
              <w:right w:val="single" w:sz="4" w:space="0" w:color="auto"/>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1.9</w:t>
            </w:r>
          </w:p>
        </w:tc>
        <w:tc>
          <w:tcPr>
            <w:tcW w:w="882" w:type="dxa"/>
            <w:tcBorders>
              <w:top w:val="nil"/>
              <w:left w:val="nil"/>
              <w:bottom w:val="nil"/>
              <w:right w:val="nil"/>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3,560</w:t>
            </w:r>
          </w:p>
        </w:tc>
        <w:tc>
          <w:tcPr>
            <w:tcW w:w="720" w:type="dxa"/>
            <w:tcBorders>
              <w:top w:val="nil"/>
              <w:left w:val="single" w:sz="4" w:space="0" w:color="auto"/>
              <w:bottom w:val="nil"/>
              <w:right w:val="single" w:sz="4" w:space="0" w:color="auto"/>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51.9</w:t>
            </w:r>
          </w:p>
        </w:tc>
        <w:tc>
          <w:tcPr>
            <w:tcW w:w="864" w:type="dxa"/>
            <w:tcBorders>
              <w:top w:val="nil"/>
              <w:left w:val="nil"/>
              <w:bottom w:val="nil"/>
              <w:right w:val="nil"/>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1,241</w:t>
            </w:r>
          </w:p>
        </w:tc>
        <w:tc>
          <w:tcPr>
            <w:tcW w:w="666" w:type="dxa"/>
            <w:tcBorders>
              <w:top w:val="nil"/>
              <w:left w:val="single" w:sz="4" w:space="0" w:color="auto"/>
              <w:bottom w:val="nil"/>
              <w:right w:val="single" w:sz="4" w:space="0" w:color="auto"/>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18.1</w:t>
            </w:r>
          </w:p>
        </w:tc>
        <w:tc>
          <w:tcPr>
            <w:tcW w:w="882" w:type="dxa"/>
            <w:tcBorders>
              <w:top w:val="nil"/>
              <w:left w:val="nil"/>
              <w:bottom w:val="nil"/>
              <w:right w:val="nil"/>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1,920</w:t>
            </w:r>
          </w:p>
        </w:tc>
        <w:tc>
          <w:tcPr>
            <w:tcW w:w="738" w:type="dxa"/>
            <w:tcBorders>
              <w:top w:val="nil"/>
              <w:left w:val="single" w:sz="4" w:space="0" w:color="auto"/>
              <w:bottom w:val="nil"/>
              <w:right w:val="single" w:sz="4" w:space="0" w:color="auto"/>
            </w:tcBorders>
            <w:noWrap/>
            <w:vAlign w:val="center"/>
          </w:tcPr>
          <w:p w:rsidR="000824C4" w:rsidRPr="00126B4D" w:rsidRDefault="000824C4" w:rsidP="00932AE5">
            <w:pPr>
              <w:jc w:val="right"/>
              <w:rPr>
                <w:rFonts w:ascii="Arial" w:hAnsi="Arial" w:cs="Arial"/>
                <w:sz w:val="16"/>
                <w:szCs w:val="16"/>
              </w:rPr>
            </w:pPr>
            <w:r>
              <w:rPr>
                <w:rFonts w:ascii="Arial" w:hAnsi="Arial" w:cs="Arial"/>
                <w:sz w:val="16"/>
                <w:szCs w:val="16"/>
              </w:rPr>
              <w:t>28.0</w:t>
            </w:r>
          </w:p>
        </w:tc>
      </w:tr>
      <w:tr w:rsidR="000824C4" w:rsidRPr="005359EE">
        <w:trPr>
          <w:trHeight w:val="80"/>
        </w:trPr>
        <w:tc>
          <w:tcPr>
            <w:tcW w:w="2250" w:type="dxa"/>
            <w:tcBorders>
              <w:top w:val="nil"/>
              <w:left w:val="single" w:sz="4" w:space="0" w:color="auto"/>
              <w:bottom w:val="single" w:sz="4" w:space="0" w:color="auto"/>
              <w:right w:val="nil"/>
            </w:tcBorders>
            <w:noWrap/>
            <w:vAlign w:val="bottom"/>
          </w:tcPr>
          <w:p w:rsidR="000824C4" w:rsidRPr="00126B4D" w:rsidRDefault="000824C4" w:rsidP="005C157C">
            <w:pPr>
              <w:rPr>
                <w:rFonts w:ascii="Arial" w:hAnsi="Arial" w:cs="Arial"/>
                <w:color w:val="FF0000"/>
                <w:sz w:val="16"/>
                <w:szCs w:val="16"/>
              </w:rPr>
            </w:pPr>
            <w:r w:rsidRPr="00126B4D">
              <w:rPr>
                <w:rFonts w:ascii="Arial" w:hAnsi="Arial" w:cs="Arial"/>
                <w:color w:val="FF0000"/>
                <w:sz w:val="16"/>
                <w:szCs w:val="16"/>
              </w:rPr>
              <w:t> </w:t>
            </w:r>
          </w:p>
        </w:tc>
        <w:tc>
          <w:tcPr>
            <w:tcW w:w="828" w:type="dxa"/>
            <w:tcBorders>
              <w:top w:val="nil"/>
              <w:left w:val="single" w:sz="4" w:space="0" w:color="auto"/>
              <w:bottom w:val="single" w:sz="4" w:space="0" w:color="auto"/>
              <w:right w:val="single" w:sz="4" w:space="0" w:color="auto"/>
            </w:tcBorders>
            <w:noWrap/>
            <w:vAlign w:val="bottom"/>
          </w:tcPr>
          <w:p w:rsidR="000824C4" w:rsidRPr="00126B4D" w:rsidRDefault="000824C4" w:rsidP="005C157C">
            <w:pPr>
              <w:jc w:val="right"/>
              <w:rPr>
                <w:rFonts w:ascii="Arial" w:hAnsi="Arial" w:cs="Arial"/>
                <w:color w:val="FF0000"/>
                <w:sz w:val="16"/>
                <w:szCs w:val="16"/>
              </w:rPr>
            </w:pPr>
            <w:r w:rsidRPr="00126B4D">
              <w:rPr>
                <w:rFonts w:ascii="Arial" w:hAnsi="Arial" w:cs="Arial"/>
                <w:color w:val="FF0000"/>
                <w:sz w:val="16"/>
                <w:szCs w:val="16"/>
              </w:rPr>
              <w:t> </w:t>
            </w:r>
          </w:p>
        </w:tc>
        <w:tc>
          <w:tcPr>
            <w:tcW w:w="864" w:type="dxa"/>
            <w:tcBorders>
              <w:top w:val="nil"/>
              <w:left w:val="nil"/>
              <w:bottom w:val="single" w:sz="4" w:space="0" w:color="auto"/>
              <w:right w:val="nil"/>
            </w:tcBorders>
            <w:noWrap/>
            <w:vAlign w:val="bottom"/>
          </w:tcPr>
          <w:p w:rsidR="000824C4" w:rsidRPr="00126B4D" w:rsidRDefault="000824C4" w:rsidP="005C157C">
            <w:pPr>
              <w:rPr>
                <w:rFonts w:ascii="Arial" w:hAnsi="Arial" w:cs="Arial"/>
                <w:color w:val="FF0000"/>
                <w:sz w:val="16"/>
                <w:szCs w:val="16"/>
              </w:rPr>
            </w:pPr>
            <w:r w:rsidRPr="00126B4D">
              <w:rPr>
                <w:rFonts w:ascii="Arial" w:hAnsi="Arial" w:cs="Arial"/>
                <w:color w:val="FF0000"/>
                <w:sz w:val="16"/>
                <w:szCs w:val="16"/>
              </w:rPr>
              <w:t> </w:t>
            </w:r>
          </w:p>
        </w:tc>
        <w:tc>
          <w:tcPr>
            <w:tcW w:w="684" w:type="dxa"/>
            <w:gridSpan w:val="2"/>
            <w:tcBorders>
              <w:top w:val="nil"/>
              <w:left w:val="single" w:sz="4" w:space="0" w:color="auto"/>
              <w:bottom w:val="single" w:sz="4" w:space="0" w:color="auto"/>
              <w:right w:val="nil"/>
            </w:tcBorders>
            <w:noWrap/>
            <w:vAlign w:val="bottom"/>
          </w:tcPr>
          <w:p w:rsidR="000824C4" w:rsidRPr="00126B4D" w:rsidRDefault="000824C4" w:rsidP="005C157C">
            <w:pPr>
              <w:jc w:val="right"/>
              <w:rPr>
                <w:rFonts w:ascii="Arial" w:hAnsi="Arial" w:cs="Arial"/>
                <w:color w:val="FF0000"/>
                <w:sz w:val="16"/>
                <w:szCs w:val="16"/>
              </w:rPr>
            </w:pPr>
            <w:r w:rsidRPr="00126B4D">
              <w:rPr>
                <w:rFonts w:ascii="Arial" w:hAnsi="Arial" w:cs="Arial"/>
                <w:color w:val="FF0000"/>
                <w:sz w:val="16"/>
                <w:szCs w:val="16"/>
              </w:rPr>
              <w:t> </w:t>
            </w:r>
          </w:p>
        </w:tc>
        <w:tc>
          <w:tcPr>
            <w:tcW w:w="882" w:type="dxa"/>
            <w:tcBorders>
              <w:top w:val="nil"/>
              <w:left w:val="single" w:sz="4" w:space="0" w:color="auto"/>
              <w:bottom w:val="single" w:sz="4" w:space="0" w:color="auto"/>
              <w:right w:val="nil"/>
            </w:tcBorders>
            <w:noWrap/>
            <w:vAlign w:val="bottom"/>
          </w:tcPr>
          <w:p w:rsidR="000824C4" w:rsidRPr="00126B4D" w:rsidRDefault="000824C4" w:rsidP="005C157C">
            <w:pPr>
              <w:rPr>
                <w:rFonts w:ascii="Arial" w:hAnsi="Arial" w:cs="Arial"/>
                <w:color w:val="FF0000"/>
                <w:sz w:val="16"/>
                <w:szCs w:val="16"/>
              </w:rPr>
            </w:pPr>
            <w:r w:rsidRPr="00126B4D">
              <w:rPr>
                <w:rFonts w:ascii="Arial" w:hAnsi="Arial" w:cs="Arial"/>
                <w:color w:val="FF0000"/>
                <w:sz w:val="16"/>
                <w:szCs w:val="16"/>
              </w:rPr>
              <w:t> </w:t>
            </w:r>
          </w:p>
        </w:tc>
        <w:tc>
          <w:tcPr>
            <w:tcW w:w="720" w:type="dxa"/>
            <w:tcBorders>
              <w:top w:val="nil"/>
              <w:left w:val="single" w:sz="4" w:space="0" w:color="auto"/>
              <w:bottom w:val="single" w:sz="4" w:space="0" w:color="auto"/>
              <w:right w:val="nil"/>
            </w:tcBorders>
            <w:noWrap/>
            <w:vAlign w:val="bottom"/>
          </w:tcPr>
          <w:p w:rsidR="000824C4" w:rsidRPr="00126B4D" w:rsidRDefault="000824C4" w:rsidP="005C157C">
            <w:pPr>
              <w:rPr>
                <w:rFonts w:ascii="Arial" w:hAnsi="Arial" w:cs="Arial"/>
                <w:color w:val="FF0000"/>
                <w:sz w:val="16"/>
                <w:szCs w:val="16"/>
              </w:rPr>
            </w:pPr>
            <w:r w:rsidRPr="00126B4D">
              <w:rPr>
                <w:rFonts w:ascii="Arial" w:hAnsi="Arial" w:cs="Arial"/>
                <w:color w:val="FF0000"/>
                <w:sz w:val="16"/>
                <w:szCs w:val="16"/>
              </w:rPr>
              <w:t> </w:t>
            </w:r>
          </w:p>
        </w:tc>
        <w:tc>
          <w:tcPr>
            <w:tcW w:w="864" w:type="dxa"/>
            <w:tcBorders>
              <w:top w:val="nil"/>
              <w:left w:val="single" w:sz="4" w:space="0" w:color="auto"/>
              <w:bottom w:val="single" w:sz="4" w:space="0" w:color="auto"/>
              <w:right w:val="nil"/>
            </w:tcBorders>
            <w:noWrap/>
            <w:vAlign w:val="bottom"/>
          </w:tcPr>
          <w:p w:rsidR="000824C4" w:rsidRPr="00126B4D" w:rsidRDefault="000824C4" w:rsidP="005C157C">
            <w:pPr>
              <w:jc w:val="right"/>
              <w:rPr>
                <w:rFonts w:ascii="Arial" w:hAnsi="Arial" w:cs="Arial"/>
                <w:color w:val="FF0000"/>
                <w:sz w:val="16"/>
                <w:szCs w:val="16"/>
              </w:rPr>
            </w:pPr>
            <w:r w:rsidRPr="00126B4D">
              <w:rPr>
                <w:rFonts w:ascii="Arial" w:hAnsi="Arial" w:cs="Arial"/>
                <w:color w:val="FF0000"/>
                <w:sz w:val="16"/>
                <w:szCs w:val="16"/>
              </w:rPr>
              <w:t> </w:t>
            </w:r>
          </w:p>
        </w:tc>
        <w:tc>
          <w:tcPr>
            <w:tcW w:w="666" w:type="dxa"/>
            <w:tcBorders>
              <w:top w:val="nil"/>
              <w:left w:val="single" w:sz="4" w:space="0" w:color="auto"/>
              <w:bottom w:val="single" w:sz="4" w:space="0" w:color="auto"/>
              <w:right w:val="nil"/>
            </w:tcBorders>
            <w:noWrap/>
            <w:vAlign w:val="bottom"/>
          </w:tcPr>
          <w:p w:rsidR="000824C4" w:rsidRPr="00126B4D" w:rsidRDefault="000824C4" w:rsidP="005C157C">
            <w:pPr>
              <w:jc w:val="right"/>
              <w:rPr>
                <w:rFonts w:ascii="Arial" w:hAnsi="Arial" w:cs="Arial"/>
                <w:color w:val="FF0000"/>
                <w:sz w:val="16"/>
                <w:szCs w:val="16"/>
              </w:rPr>
            </w:pPr>
            <w:r w:rsidRPr="00126B4D">
              <w:rPr>
                <w:rFonts w:ascii="Arial" w:hAnsi="Arial" w:cs="Arial"/>
                <w:color w:val="FF0000"/>
                <w:sz w:val="16"/>
                <w:szCs w:val="16"/>
              </w:rPr>
              <w:t> </w:t>
            </w:r>
          </w:p>
        </w:tc>
        <w:tc>
          <w:tcPr>
            <w:tcW w:w="882" w:type="dxa"/>
            <w:tcBorders>
              <w:top w:val="nil"/>
              <w:left w:val="single" w:sz="4" w:space="0" w:color="auto"/>
              <w:bottom w:val="single" w:sz="4" w:space="0" w:color="auto"/>
              <w:right w:val="nil"/>
            </w:tcBorders>
            <w:noWrap/>
            <w:vAlign w:val="bottom"/>
          </w:tcPr>
          <w:p w:rsidR="000824C4" w:rsidRPr="00126B4D" w:rsidRDefault="000824C4" w:rsidP="005C157C">
            <w:pPr>
              <w:jc w:val="right"/>
              <w:rPr>
                <w:rFonts w:ascii="Arial" w:hAnsi="Arial" w:cs="Arial"/>
                <w:color w:val="FF0000"/>
                <w:sz w:val="16"/>
                <w:szCs w:val="16"/>
              </w:rPr>
            </w:pPr>
            <w:r w:rsidRPr="00126B4D">
              <w:rPr>
                <w:rFonts w:ascii="Arial" w:hAnsi="Arial" w:cs="Arial"/>
                <w:color w:val="FF0000"/>
                <w:sz w:val="16"/>
                <w:szCs w:val="16"/>
              </w:rPr>
              <w:t> </w:t>
            </w:r>
          </w:p>
        </w:tc>
        <w:tc>
          <w:tcPr>
            <w:tcW w:w="738" w:type="dxa"/>
            <w:tcBorders>
              <w:top w:val="nil"/>
              <w:left w:val="single" w:sz="4" w:space="0" w:color="auto"/>
              <w:bottom w:val="single" w:sz="4" w:space="0" w:color="auto"/>
              <w:right w:val="single" w:sz="4" w:space="0" w:color="auto"/>
            </w:tcBorders>
            <w:noWrap/>
            <w:vAlign w:val="bottom"/>
          </w:tcPr>
          <w:p w:rsidR="000824C4" w:rsidRPr="00126B4D" w:rsidRDefault="000824C4" w:rsidP="005C157C">
            <w:pPr>
              <w:jc w:val="right"/>
              <w:rPr>
                <w:rFonts w:ascii="Arial" w:hAnsi="Arial" w:cs="Arial"/>
                <w:color w:val="FF0000"/>
                <w:sz w:val="16"/>
                <w:szCs w:val="16"/>
              </w:rPr>
            </w:pPr>
            <w:r w:rsidRPr="00126B4D">
              <w:rPr>
                <w:rFonts w:ascii="Arial" w:hAnsi="Arial" w:cs="Arial"/>
                <w:color w:val="FF0000"/>
                <w:sz w:val="16"/>
                <w:szCs w:val="16"/>
              </w:rPr>
              <w:t> </w:t>
            </w:r>
          </w:p>
        </w:tc>
      </w:tr>
    </w:tbl>
    <w:p w:rsidR="000824C4" w:rsidRPr="004035A4" w:rsidRDefault="000824C4" w:rsidP="005C157C">
      <w:pPr>
        <w:pStyle w:val="GRAPHTITLE"/>
      </w:pPr>
      <w:r>
        <w:t>(</w:t>
      </w:r>
      <w:r w:rsidRPr="004035A4">
        <w:t>2010</w:t>
      </w:r>
      <w:r>
        <w:t>)</w:t>
      </w:r>
    </w:p>
    <w:p w:rsidR="000824C4" w:rsidRPr="00393877" w:rsidRDefault="000824C4" w:rsidP="00393877">
      <w:pPr>
        <w:rPr>
          <w:rFonts w:ascii="Arial" w:hAnsi="Arial" w:cs="Arial"/>
          <w:sz w:val="16"/>
          <w:szCs w:val="16"/>
        </w:rPr>
      </w:pPr>
      <w:r w:rsidRPr="00393877">
        <w:rPr>
          <w:rFonts w:ascii="Arial" w:hAnsi="Arial" w:cs="Arial"/>
          <w:sz w:val="16"/>
          <w:szCs w:val="16"/>
        </w:rPr>
        <w:t xml:space="preserve">Note: Figures in </w:t>
      </w:r>
      <w:r w:rsidRPr="00393877">
        <w:rPr>
          <w:rFonts w:ascii="Arial" w:hAnsi="Arial" w:cs="Arial"/>
          <w:b/>
          <w:i/>
          <w:sz w:val="16"/>
          <w:szCs w:val="16"/>
        </w:rPr>
        <w:t>bold italics</w:t>
      </w:r>
      <w:r w:rsidRPr="00393877">
        <w:rPr>
          <w:rFonts w:ascii="Arial" w:hAnsi="Arial" w:cs="Arial"/>
          <w:sz w:val="16"/>
          <w:szCs w:val="16"/>
        </w:rPr>
        <w:t xml:space="preserve"> signify unstable percentages based on small numbers of events</w:t>
      </w:r>
    </w:p>
    <w:p w:rsidR="000824C4" w:rsidRDefault="000824C4" w:rsidP="005C157C"/>
    <w:p w:rsidR="000824C4" w:rsidRDefault="000824C4" w:rsidP="005C157C">
      <w:r>
        <w:t xml:space="preserve">For further details regarding this NC NPASS data, consult the </w:t>
      </w:r>
      <w:r w:rsidRPr="004A4116">
        <w:rPr>
          <w:i/>
        </w:rPr>
        <w:t>Data Workbook</w:t>
      </w:r>
      <w:r>
        <w:t>.</w:t>
      </w:r>
    </w:p>
    <w:p w:rsidR="000824C4" w:rsidRDefault="000824C4" w:rsidP="005C157C"/>
    <w:p w:rsidR="000824C4" w:rsidRDefault="000824C4" w:rsidP="005C157C"/>
    <w:p w:rsidR="000824C4" w:rsidRDefault="000824C4" w:rsidP="005C157C">
      <w:pPr>
        <w:pStyle w:val="Heading3"/>
      </w:pPr>
      <w:bookmarkStart w:id="129" w:name="_Toc349052054"/>
      <w:r>
        <w:t>Injuries</w:t>
      </w:r>
      <w:bookmarkEnd w:id="129"/>
    </w:p>
    <w:p w:rsidR="000824C4" w:rsidRDefault="000824C4" w:rsidP="005C157C"/>
    <w:p w:rsidR="000824C4" w:rsidRDefault="000824C4" w:rsidP="005C157C">
      <w:pPr>
        <w:pStyle w:val="Heading4"/>
      </w:pPr>
      <w:r>
        <w:t>Falls</w:t>
      </w:r>
    </w:p>
    <w:p w:rsidR="000824C4" w:rsidRDefault="000824C4" w:rsidP="005C157C">
      <w:r>
        <w:t>There were 30 deaths due to falls in Haywood County in the period 2006-2010.  In 2009 alone there were 10, nine of them in the over-65 age group (two in the 65-74 year age group, four in the 75-84 age group, and three in the 85-and-over age group) (</w:t>
      </w:r>
      <w:r w:rsidRPr="00BE4502">
        <w:rPr>
          <w:i/>
        </w:rPr>
        <w:t>Data Workbook</w:t>
      </w:r>
      <w:r>
        <w:t>).</w:t>
      </w:r>
    </w:p>
    <w:p w:rsidR="000824C4" w:rsidRDefault="000824C4" w:rsidP="005C157C"/>
    <w:p w:rsidR="000824C4" w:rsidRPr="00805A1D" w:rsidRDefault="000824C4" w:rsidP="003D503D">
      <w:pPr>
        <w:autoSpaceDE w:val="0"/>
        <w:autoSpaceDN w:val="0"/>
        <w:adjustRightInd w:val="0"/>
        <w:rPr>
          <w:rFonts w:cs="Segoe UI"/>
          <w:color w:val="000000"/>
        </w:rPr>
      </w:pPr>
      <w:r w:rsidRPr="00EE0F68">
        <w:rPr>
          <w:rFonts w:cs="Segoe UI"/>
          <w:color w:val="000000"/>
        </w:rPr>
        <w:t>Survey respondents were also asked how many times they have fallen in the past 12 months, and how many of these falls caused an injury.  Data is shown below for adults age 65 and older.  Due to small county-level sample sizes, fall-related injury data is provided at the regional level.</w:t>
      </w:r>
      <w:r w:rsidRPr="00805A1D">
        <w:rPr>
          <w:rFonts w:cs="Segoe UI"/>
          <w:color w:val="000000"/>
        </w:rPr>
        <w:t xml:space="preserve"> </w:t>
      </w:r>
    </w:p>
    <w:p w:rsidR="000824C4" w:rsidRDefault="000824C4" w:rsidP="005C157C"/>
    <w:p w:rsidR="000824C4" w:rsidRDefault="000824C4" w:rsidP="003D503D">
      <w:pPr>
        <w:pStyle w:val="GRAPHTITLE"/>
      </w:pPr>
      <w:r w:rsidRPr="002B6D4F">
        <w:t xml:space="preserve">Figure </w:t>
      </w:r>
      <w:r>
        <w:t>50</w:t>
      </w:r>
      <w:r w:rsidRPr="002B6D4F">
        <w:t>. Number</w:t>
      </w:r>
      <w:r>
        <w:t xml:space="preserve"> of Falls in the Past Year (WNC Healthy Impact Survey)</w:t>
      </w:r>
    </w:p>
    <w:p w:rsidR="000824C4" w:rsidRDefault="000824C4" w:rsidP="003D503D">
      <w:pPr>
        <w:pStyle w:val="GRAPHTITLE"/>
        <w:rPr>
          <w:b w:val="0"/>
        </w:rPr>
      </w:pPr>
      <w:r w:rsidRPr="00805A1D">
        <w:rPr>
          <w:b w:val="0"/>
        </w:rPr>
        <w:t>(Among Adults Age 65 and Older)</w:t>
      </w:r>
    </w:p>
    <w:p w:rsidR="000824C4" w:rsidRDefault="000824C4" w:rsidP="005C157C">
      <w:r>
        <w:tab/>
      </w:r>
      <w:r>
        <w:tab/>
      </w:r>
      <w:r>
        <w:tab/>
      </w:r>
      <w:r w:rsidR="00A641C0">
        <w:rPr>
          <w:noProof/>
        </w:rPr>
        <w:drawing>
          <wp:inline distT="0" distB="0" distL="0" distR="0">
            <wp:extent cx="4902200" cy="2463800"/>
            <wp:effectExtent l="25400" t="0" r="0" b="0"/>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srcRect/>
                    <a:stretch>
                      <a:fillRect/>
                    </a:stretch>
                  </pic:blipFill>
                  <pic:spPr bwMode="auto">
                    <a:xfrm>
                      <a:off x="0" y="0"/>
                      <a:ext cx="4902200" cy="2463800"/>
                    </a:xfrm>
                    <a:prstGeom prst="rect">
                      <a:avLst/>
                    </a:prstGeom>
                    <a:noFill/>
                    <a:ln w="9525">
                      <a:noFill/>
                      <a:miter lim="800000"/>
                      <a:headEnd/>
                      <a:tailEnd/>
                    </a:ln>
                  </pic:spPr>
                </pic:pic>
              </a:graphicData>
            </a:graphic>
          </wp:inline>
        </w:drawing>
      </w:r>
    </w:p>
    <w:p w:rsidR="000824C4" w:rsidRDefault="000824C4" w:rsidP="003D503D">
      <w:pPr>
        <w:pStyle w:val="NormalWeb"/>
        <w:tabs>
          <w:tab w:val="left" w:pos="720"/>
          <w:tab w:val="left" w:pos="903"/>
        </w:tabs>
        <w:spacing w:before="0" w:beforeAutospacing="0" w:after="0" w:afterAutospacing="0"/>
      </w:pPr>
      <w:r>
        <w:tab/>
      </w:r>
      <w:r>
        <w:tab/>
      </w:r>
      <w:r>
        <w:tab/>
      </w:r>
      <w:r>
        <w:rPr>
          <w:rFonts w:ascii="Segoe UI" w:hAnsi="Segoe UI" w:cs="Segoe UI"/>
          <w:color w:val="000000"/>
          <w:kern w:val="24"/>
          <w:sz w:val="16"/>
          <w:szCs w:val="16"/>
        </w:rPr>
        <w:tab/>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2012 PRC Community Health Survey, Professional Research Consultants, Inc.  [Item 40]</w:t>
      </w:r>
    </w:p>
    <w:p w:rsidR="000824C4" w:rsidRDefault="000824C4" w:rsidP="003D503D">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rFonts w:ascii="Segoe UI" w:hAnsi="Segoe UI" w:cs="Segoe UI"/>
          <w:color w:val="000000"/>
          <w:kern w:val="24"/>
          <w:sz w:val="16"/>
          <w:szCs w:val="16"/>
        </w:rPr>
        <w:tab/>
      </w:r>
      <w:r>
        <w:rPr>
          <w:rFonts w:ascii="Segoe UI" w:hAnsi="Segoe UI" w:cs="Segoe UI"/>
          <w:color w:val="000000"/>
          <w:kern w:val="24"/>
          <w:sz w:val="16"/>
          <w:szCs w:val="16"/>
        </w:rPr>
        <w:tab/>
      </w:r>
      <w:r>
        <w:rPr>
          <w:rFonts w:ascii="Segoe UI" w:hAnsi="Segoe UI" w:cs="Segoe UI"/>
          <w:color w:val="000000"/>
          <w:kern w:val="24"/>
          <w:sz w:val="16"/>
          <w:szCs w:val="16"/>
        </w:rPr>
        <w:tab/>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Asked of respondents age 65 and older.</w:t>
      </w:r>
    </w:p>
    <w:p w:rsidR="000824C4" w:rsidRDefault="000824C4" w:rsidP="003D503D">
      <w:pPr>
        <w:tabs>
          <w:tab w:val="left" w:pos="360"/>
          <w:tab w:val="left" w:pos="720"/>
          <w:tab w:val="left" w:pos="1080"/>
          <w:tab w:val="left" w:pos="1440"/>
        </w:tabs>
        <w:ind w:left="720" w:hanging="720"/>
        <w:rPr>
          <w:color w:val="0070C0"/>
        </w:rPr>
      </w:pPr>
      <w:r>
        <w:rPr>
          <w:rFonts w:cs="Segoe UI"/>
          <w:color w:val="000000"/>
          <w:kern w:val="24"/>
          <w:sz w:val="16"/>
          <w:szCs w:val="16"/>
        </w:rPr>
        <w:tab/>
      </w:r>
      <w:r>
        <w:rPr>
          <w:rFonts w:cs="Segoe UI"/>
          <w:color w:val="000000"/>
          <w:kern w:val="24"/>
          <w:sz w:val="16"/>
          <w:szCs w:val="16"/>
        </w:rPr>
        <w:tab/>
      </w:r>
      <w:r>
        <w:rPr>
          <w:rFonts w:cs="Segoe UI"/>
          <w:color w:val="000000"/>
          <w:kern w:val="24"/>
          <w:sz w:val="16"/>
          <w:szCs w:val="16"/>
        </w:rPr>
        <w:tab/>
      </w:r>
      <w:r>
        <w:rPr>
          <w:rFonts w:cs="Segoe UI"/>
          <w:color w:val="000000"/>
          <w:kern w:val="24"/>
          <w:sz w:val="16"/>
          <w:szCs w:val="16"/>
        </w:rPr>
        <w:tab/>
      </w:r>
      <w:r>
        <w:rPr>
          <w:rFonts w:cs="Segoe UI"/>
          <w:color w:val="000000"/>
          <w:kern w:val="24"/>
          <w:sz w:val="16"/>
          <w:szCs w:val="16"/>
        </w:rPr>
        <w:tab/>
      </w:r>
      <w:r>
        <w:rPr>
          <w:rFonts w:cs="Segoe UI"/>
          <w:color w:val="000000"/>
          <w:kern w:val="24"/>
          <w:sz w:val="16"/>
          <w:szCs w:val="16"/>
        </w:rPr>
        <w:tab/>
        <w:t xml:space="preserve">* These counties have sample sizes deemed unreliable (n&lt;50).  </w:t>
      </w:r>
    </w:p>
    <w:p w:rsidR="000824C4" w:rsidRDefault="000824C4" w:rsidP="005C157C"/>
    <w:p w:rsidR="000824C4" w:rsidRDefault="000824C4">
      <w:pPr>
        <w:spacing w:after="200" w:line="276" w:lineRule="auto"/>
        <w:rPr>
          <w:rFonts w:cs="Segoe UI"/>
          <w:b/>
          <w:szCs w:val="24"/>
        </w:rPr>
      </w:pPr>
      <w:r>
        <w:br w:type="page"/>
      </w:r>
    </w:p>
    <w:p w:rsidR="000824C4" w:rsidRDefault="000824C4" w:rsidP="003D503D">
      <w:pPr>
        <w:pStyle w:val="GRAPHTITLE"/>
      </w:pPr>
      <w:r>
        <w:t>Figure 51. Sustained a Fall-Related Injury in the Past Year (WNC Healthy Impact Survey)</w:t>
      </w:r>
    </w:p>
    <w:p w:rsidR="000824C4" w:rsidRPr="00AE15D2" w:rsidRDefault="000824C4" w:rsidP="003D503D">
      <w:pPr>
        <w:pStyle w:val="GRAPHTITLE"/>
        <w:rPr>
          <w:b w:val="0"/>
        </w:rPr>
      </w:pPr>
      <w:r w:rsidRPr="00AE15D2">
        <w:rPr>
          <w:b w:val="0"/>
        </w:rPr>
        <w:t>(Among Adults 65+ Who Have Fallen in the Past Year)</w:t>
      </w:r>
    </w:p>
    <w:p w:rsidR="000824C4" w:rsidRPr="00AE15D2" w:rsidRDefault="000824C4" w:rsidP="003D503D">
      <w:pPr>
        <w:pStyle w:val="GRAPHTITLE"/>
        <w:rPr>
          <w:b w:val="0"/>
        </w:rPr>
      </w:pPr>
      <w:r w:rsidRPr="00AE15D2">
        <w:rPr>
          <w:b w:val="0"/>
        </w:rPr>
        <w:t>(Western North Carolina, 2012)</w:t>
      </w:r>
    </w:p>
    <w:p w:rsidR="000824C4" w:rsidRDefault="00A641C0" w:rsidP="005C157C">
      <w:r>
        <w:rPr>
          <w:noProof/>
        </w:rPr>
        <w:drawing>
          <wp:inline distT="0" distB="0" distL="0" distR="0">
            <wp:extent cx="5892800" cy="2413000"/>
            <wp:effectExtent l="25400" t="0" r="0" b="0"/>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srcRect/>
                    <a:stretch>
                      <a:fillRect/>
                    </a:stretch>
                  </pic:blipFill>
                  <pic:spPr bwMode="auto">
                    <a:xfrm>
                      <a:off x="0" y="0"/>
                      <a:ext cx="5892800" cy="2413000"/>
                    </a:xfrm>
                    <a:prstGeom prst="rect">
                      <a:avLst/>
                    </a:prstGeom>
                    <a:noFill/>
                    <a:ln w="9525">
                      <a:noFill/>
                      <a:miter lim="800000"/>
                      <a:headEnd/>
                      <a:tailEnd/>
                    </a:ln>
                  </pic:spPr>
                </pic:pic>
              </a:graphicData>
            </a:graphic>
          </wp:inline>
        </w:drawing>
      </w:r>
    </w:p>
    <w:p w:rsidR="000824C4" w:rsidRDefault="000824C4" w:rsidP="003A787D">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41]</w:t>
      </w:r>
    </w:p>
    <w:p w:rsidR="000824C4" w:rsidRDefault="000824C4" w:rsidP="003A787D">
      <w:pPr>
        <w:pStyle w:val="NormalWeb"/>
        <w:tabs>
          <w:tab w:val="left" w:pos="720"/>
          <w:tab w:val="left" w:pos="903"/>
        </w:tabs>
        <w:spacing w:before="0" w:beforeAutospacing="0" w:after="0" w:afterAutospacing="0"/>
      </w:pPr>
      <w:r>
        <w:rPr>
          <w:rFonts w:ascii="Segoe UI" w:hAnsi="Segoe UI" w:cs="Segoe UI"/>
          <w:color w:val="000000"/>
          <w:kern w:val="24"/>
          <w:sz w:val="16"/>
          <w:szCs w:val="16"/>
        </w:rPr>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Asked of respondents age 65 and older who have fallen in the past year.</w:t>
      </w:r>
      <w:r>
        <w:rPr>
          <w:rFonts w:ascii="Segoe UI" w:hAnsi="Segoe UI" w:cs="Segoe UI"/>
          <w:color w:val="000000"/>
          <w:kern w:val="24"/>
          <w:sz w:val="16"/>
          <w:szCs w:val="16"/>
        </w:rPr>
        <w:tab/>
      </w:r>
      <w:r>
        <w:rPr>
          <w:rFonts w:ascii="Segoe UI" w:hAnsi="Segoe UI" w:cs="Segoe UI"/>
          <w:color w:val="000000"/>
          <w:kern w:val="24"/>
          <w:sz w:val="16"/>
          <w:szCs w:val="16"/>
        </w:rPr>
        <w:tab/>
      </w:r>
    </w:p>
    <w:p w:rsidR="000824C4" w:rsidRDefault="000824C4" w:rsidP="003A787D">
      <w:pPr>
        <w:pStyle w:val="NormalWeb"/>
        <w:tabs>
          <w:tab w:val="left" w:pos="720"/>
          <w:tab w:val="left" w:pos="903"/>
        </w:tabs>
        <w:spacing w:before="0" w:beforeAutospacing="0" w:after="0" w:afterAutospacing="0"/>
        <w:rPr>
          <w:rFonts w:ascii="Segoe UI" w:hAnsi="Segoe UI" w:cs="Segoe UI"/>
          <w:color w:val="000000"/>
          <w:kern w:val="24"/>
          <w:sz w:val="16"/>
          <w:szCs w:val="16"/>
        </w:rPr>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 xml:space="preserve">Includes falls that caused respondent to limit his/her regular activities for at least a day or caused him/her to go see a </w:t>
      </w:r>
    </w:p>
    <w:p w:rsidR="000824C4" w:rsidRDefault="000824C4" w:rsidP="003A787D">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rFonts w:ascii="Segoe UI" w:hAnsi="Segoe UI" w:cs="Segoe UI"/>
          <w:color w:val="000000"/>
          <w:kern w:val="24"/>
          <w:sz w:val="16"/>
          <w:szCs w:val="16"/>
        </w:rPr>
        <w:tab/>
        <w:t>doctor.</w:t>
      </w:r>
    </w:p>
    <w:p w:rsidR="000824C4" w:rsidRDefault="000824C4" w:rsidP="003A787D">
      <w:pPr>
        <w:pStyle w:val="NormalWeb"/>
        <w:tabs>
          <w:tab w:val="left" w:pos="720"/>
          <w:tab w:val="left" w:pos="903"/>
        </w:tabs>
        <w:spacing w:before="0" w:beforeAutospacing="0" w:after="0" w:afterAutospacing="0"/>
        <w:rPr>
          <w:rFonts w:ascii="Segoe UI" w:hAnsi="+mn-ea" w:cs="Segoe UI"/>
          <w:color w:val="000000"/>
          <w:kern w:val="24"/>
          <w:sz w:val="16"/>
          <w:szCs w:val="16"/>
        </w:rPr>
      </w:pP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t xml:space="preserve">Hispanics can be of any race.  Other race categories are non-Hispanic categorizations (e.g., </w:t>
      </w:r>
      <w:r>
        <w:rPr>
          <w:rFonts w:ascii="Segoe UI" w:hAnsi="+mn-ea" w:cs="Segoe UI"/>
          <w:color w:val="000000"/>
          <w:kern w:val="24"/>
          <w:sz w:val="16"/>
          <w:szCs w:val="16"/>
        </w:rPr>
        <w:t>“</w:t>
      </w:r>
      <w:r>
        <w:rPr>
          <w:rFonts w:ascii="Segoe UI" w:hAnsi="+mn-ea" w:cs="Segoe UI"/>
          <w:color w:val="000000"/>
          <w:kern w:val="24"/>
          <w:sz w:val="16"/>
          <w:szCs w:val="16"/>
        </w:rPr>
        <w:t>White</w:t>
      </w:r>
      <w:r>
        <w:rPr>
          <w:rFonts w:ascii="Segoe UI" w:hAnsi="+mn-ea" w:cs="Segoe UI"/>
          <w:color w:val="000000"/>
          <w:kern w:val="24"/>
          <w:sz w:val="16"/>
          <w:szCs w:val="16"/>
        </w:rPr>
        <w:t>”</w:t>
      </w:r>
      <w:r>
        <w:rPr>
          <w:rFonts w:ascii="Segoe UI" w:hAnsi="+mn-ea" w:cs="Segoe UI"/>
          <w:color w:val="000000"/>
          <w:kern w:val="24"/>
          <w:sz w:val="16"/>
          <w:szCs w:val="16"/>
        </w:rPr>
        <w:t xml:space="preserve"> reflects non-</w:t>
      </w:r>
    </w:p>
    <w:p w:rsidR="000824C4" w:rsidRDefault="000824C4" w:rsidP="003A787D">
      <w:pPr>
        <w:pStyle w:val="NormalWeb"/>
        <w:tabs>
          <w:tab w:val="left" w:pos="720"/>
          <w:tab w:val="left" w:pos="903"/>
        </w:tabs>
        <w:spacing w:before="0" w:beforeAutospacing="0" w:after="0" w:afterAutospacing="0"/>
      </w:pPr>
      <w:r>
        <w:rPr>
          <w:rFonts w:ascii="Segoe UI" w:hAnsi="+mn-ea" w:cs="Segoe UI"/>
          <w:color w:val="000000"/>
          <w:kern w:val="24"/>
          <w:sz w:val="16"/>
          <w:szCs w:val="16"/>
        </w:rPr>
        <w:tab/>
      </w:r>
      <w:r>
        <w:rPr>
          <w:rFonts w:ascii="Segoe UI" w:hAnsi="+mn-ea" w:cs="Segoe UI"/>
          <w:color w:val="000000"/>
          <w:kern w:val="24"/>
          <w:sz w:val="16"/>
          <w:szCs w:val="16"/>
        </w:rPr>
        <w:tab/>
        <w:t>Hispanic White respondents).</w:t>
      </w:r>
    </w:p>
    <w:p w:rsidR="000824C4" w:rsidRDefault="000824C4" w:rsidP="003A787D">
      <w:pPr>
        <w:pStyle w:val="NormalWeb"/>
        <w:tabs>
          <w:tab w:val="left" w:pos="720"/>
          <w:tab w:val="left" w:pos="903"/>
        </w:tabs>
        <w:spacing w:before="0" w:beforeAutospacing="0" w:after="0" w:afterAutospacing="0"/>
        <w:rPr>
          <w:rFonts w:ascii="Segoe UI" w:hAnsi="Segoe UI"/>
          <w:color w:val="000000"/>
          <w:kern w:val="24"/>
          <w:sz w:val="16"/>
          <w:szCs w:val="16"/>
        </w:rPr>
      </w:pP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r>
      <w:r>
        <w:rPr>
          <w:rFonts w:ascii="Segoe UI" w:hAnsi="Segoe UI"/>
          <w:color w:val="000000"/>
          <w:kern w:val="24"/>
          <w:sz w:val="16"/>
          <w:szCs w:val="16"/>
        </w:rPr>
        <w:t xml:space="preserve">Income categories reflect respondent's household income as a ratio to the federal poverty level (FPL) for their </w:t>
      </w:r>
    </w:p>
    <w:p w:rsidR="000824C4" w:rsidRDefault="000824C4" w:rsidP="003A787D">
      <w:pPr>
        <w:pStyle w:val="NormalWeb"/>
        <w:tabs>
          <w:tab w:val="left" w:pos="720"/>
          <w:tab w:val="left" w:pos="903"/>
        </w:tabs>
        <w:spacing w:before="0" w:beforeAutospacing="0" w:after="0" w:afterAutospacing="0"/>
        <w:rPr>
          <w:rFonts w:ascii="Segoe UI" w:hAnsi="Segoe UI"/>
          <w:color w:val="000000"/>
          <w:kern w:val="24"/>
          <w:sz w:val="16"/>
          <w:szCs w:val="16"/>
        </w:rPr>
      </w:pPr>
      <w:r>
        <w:rPr>
          <w:rFonts w:ascii="Segoe UI" w:hAnsi="Segoe UI"/>
          <w:color w:val="000000"/>
          <w:kern w:val="24"/>
          <w:sz w:val="16"/>
          <w:szCs w:val="16"/>
        </w:rPr>
        <w:tab/>
      </w:r>
      <w:r>
        <w:rPr>
          <w:rFonts w:ascii="Segoe UI" w:hAnsi="Segoe UI"/>
          <w:color w:val="000000"/>
          <w:kern w:val="24"/>
          <w:sz w:val="16"/>
          <w:szCs w:val="16"/>
        </w:rPr>
        <w:tab/>
        <w:t xml:space="preserve">household size.  “Low Income” includes households with incomes up to 200% of the federal poverty level; “Mid/High </w:t>
      </w:r>
    </w:p>
    <w:p w:rsidR="000824C4" w:rsidRDefault="000824C4" w:rsidP="003A787D">
      <w:pPr>
        <w:pStyle w:val="NormalWeb"/>
        <w:tabs>
          <w:tab w:val="left" w:pos="720"/>
          <w:tab w:val="left" w:pos="903"/>
        </w:tabs>
        <w:spacing w:before="0" w:beforeAutospacing="0" w:after="0" w:afterAutospacing="0"/>
      </w:pPr>
      <w:r>
        <w:rPr>
          <w:rFonts w:ascii="Segoe UI" w:hAnsi="Segoe UI"/>
          <w:color w:val="000000"/>
          <w:kern w:val="24"/>
          <w:sz w:val="16"/>
          <w:szCs w:val="16"/>
        </w:rPr>
        <w:tab/>
      </w:r>
      <w:r>
        <w:rPr>
          <w:rFonts w:ascii="Segoe UI" w:hAnsi="Segoe UI"/>
          <w:color w:val="000000"/>
          <w:kern w:val="24"/>
          <w:sz w:val="16"/>
          <w:szCs w:val="16"/>
        </w:rPr>
        <w:tab/>
        <w:t xml:space="preserve">Income” includes households with incomes at 200% or more of the federal poverty level. </w:t>
      </w:r>
    </w:p>
    <w:p w:rsidR="000824C4" w:rsidRDefault="000824C4" w:rsidP="005C157C"/>
    <w:p w:rsidR="000824C4" w:rsidRDefault="000824C4" w:rsidP="005C157C"/>
    <w:p w:rsidR="000824C4" w:rsidRDefault="000824C4" w:rsidP="005C157C">
      <w:pPr>
        <w:pStyle w:val="Heading4"/>
      </w:pPr>
      <w:r>
        <w:t>Vehicle Crashes</w:t>
      </w:r>
    </w:p>
    <w:p w:rsidR="000824C4" w:rsidRDefault="000824C4" w:rsidP="005C157C">
      <w:r>
        <w:t>The Highway Safety Research Center at the University of North Carolina at Chapel Hill tracks information about vehicle crashes across the state on an annual basis, including detail on the fraction of crashes that are alcohol-related.  Table 41 presents trend data on vehicle crashes for the period from 2006 through 2010.  The data presented for Haywood County demonstrated high variability, with the percentage of alcohol-related crashes sometimes above and sometimes below the percentage for WNC.  However, the percentage of alcohol-related traffic crashes in the county was above the comparable state rate in every year cited in the table.  The data in the table also shows that the percentage of alcohol-related vehicle crashes in WNC were higher than the comparable percentages for the state as a whole throughout the period cited, with the difference varying from 16% to 27% depending on the year.</w:t>
      </w:r>
    </w:p>
    <w:p w:rsidR="000824C4" w:rsidRDefault="000824C4" w:rsidP="005C157C"/>
    <w:p w:rsidR="000824C4" w:rsidRDefault="000824C4" w:rsidP="005C157C"/>
    <w:p w:rsidR="000824C4" w:rsidRDefault="000824C4" w:rsidP="005C157C"/>
    <w:p w:rsidR="000824C4" w:rsidRDefault="000824C4" w:rsidP="005C157C"/>
    <w:p w:rsidR="000824C4" w:rsidRDefault="000824C4" w:rsidP="005C157C"/>
    <w:p w:rsidR="000824C4" w:rsidRDefault="000824C4" w:rsidP="005C157C"/>
    <w:p w:rsidR="000824C4" w:rsidRDefault="000824C4" w:rsidP="005C157C"/>
    <w:p w:rsidR="000824C4" w:rsidRDefault="000824C4" w:rsidP="005C157C"/>
    <w:tbl>
      <w:tblPr>
        <w:tblpPr w:leftFromText="180" w:rightFromText="180" w:vertAnchor="text" w:horzAnchor="margin" w:tblpXSpec="center" w:tblpY="438"/>
        <w:tblW w:w="10296" w:type="dxa"/>
        <w:tblLook w:val="00A0"/>
      </w:tblPr>
      <w:tblGrid>
        <w:gridCol w:w="1656"/>
        <w:gridCol w:w="864"/>
        <w:gridCol w:w="864"/>
        <w:gridCol w:w="864"/>
        <w:gridCol w:w="864"/>
        <w:gridCol w:w="864"/>
        <w:gridCol w:w="864"/>
        <w:gridCol w:w="864"/>
        <w:gridCol w:w="864"/>
        <w:gridCol w:w="864"/>
        <w:gridCol w:w="864"/>
      </w:tblGrid>
      <w:tr w:rsidR="000824C4" w:rsidRPr="005359EE">
        <w:trPr>
          <w:trHeight w:val="255"/>
        </w:trPr>
        <w:tc>
          <w:tcPr>
            <w:tcW w:w="1656"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2F333B" w:rsidRDefault="000824C4" w:rsidP="005C157C">
            <w:pPr>
              <w:rPr>
                <w:rFonts w:ascii="Arial" w:hAnsi="Arial" w:cs="Arial"/>
                <w:b/>
                <w:bCs/>
                <w:sz w:val="16"/>
                <w:szCs w:val="16"/>
              </w:rPr>
            </w:pPr>
            <w:r>
              <w:rPr>
                <w:rFonts w:ascii="Arial" w:hAnsi="Arial" w:cs="Arial"/>
                <w:b/>
                <w:bCs/>
                <w:sz w:val="16"/>
                <w:szCs w:val="16"/>
              </w:rPr>
              <w:t>Geography</w:t>
            </w:r>
          </w:p>
        </w:tc>
        <w:tc>
          <w:tcPr>
            <w:tcW w:w="1728" w:type="dxa"/>
            <w:gridSpan w:val="2"/>
            <w:tcBorders>
              <w:top w:val="single" w:sz="4" w:space="0" w:color="auto"/>
              <w:left w:val="nil"/>
              <w:bottom w:val="single" w:sz="4" w:space="0" w:color="auto"/>
              <w:right w:val="single" w:sz="4" w:space="0" w:color="auto"/>
            </w:tcBorders>
            <w:vAlign w:val="center"/>
          </w:tcPr>
          <w:p w:rsidR="000824C4" w:rsidRPr="002F333B" w:rsidRDefault="000824C4" w:rsidP="005C157C">
            <w:pPr>
              <w:jc w:val="center"/>
              <w:rPr>
                <w:rFonts w:ascii="Arial" w:hAnsi="Arial" w:cs="Arial"/>
                <w:b/>
                <w:bCs/>
                <w:sz w:val="16"/>
                <w:szCs w:val="16"/>
              </w:rPr>
            </w:pPr>
            <w:r w:rsidRPr="002F333B">
              <w:rPr>
                <w:rFonts w:ascii="Arial" w:hAnsi="Arial" w:cs="Arial"/>
                <w:b/>
                <w:bCs/>
                <w:sz w:val="16"/>
                <w:szCs w:val="16"/>
              </w:rPr>
              <w:t>2006</w:t>
            </w:r>
          </w:p>
        </w:tc>
        <w:tc>
          <w:tcPr>
            <w:tcW w:w="1728" w:type="dxa"/>
            <w:gridSpan w:val="2"/>
            <w:tcBorders>
              <w:top w:val="single" w:sz="4" w:space="0" w:color="auto"/>
              <w:left w:val="nil"/>
              <w:bottom w:val="single" w:sz="4" w:space="0" w:color="auto"/>
              <w:right w:val="single" w:sz="4" w:space="0" w:color="auto"/>
            </w:tcBorders>
            <w:vAlign w:val="center"/>
          </w:tcPr>
          <w:p w:rsidR="000824C4" w:rsidRPr="002F333B" w:rsidRDefault="000824C4" w:rsidP="005C157C">
            <w:pPr>
              <w:jc w:val="center"/>
              <w:rPr>
                <w:rFonts w:ascii="Arial" w:hAnsi="Arial" w:cs="Arial"/>
                <w:b/>
                <w:bCs/>
                <w:sz w:val="16"/>
                <w:szCs w:val="16"/>
              </w:rPr>
            </w:pPr>
            <w:r w:rsidRPr="002F333B">
              <w:rPr>
                <w:rFonts w:ascii="Arial" w:hAnsi="Arial" w:cs="Arial"/>
                <w:b/>
                <w:bCs/>
                <w:sz w:val="16"/>
                <w:szCs w:val="16"/>
              </w:rPr>
              <w:t>2007</w:t>
            </w:r>
          </w:p>
        </w:tc>
        <w:tc>
          <w:tcPr>
            <w:tcW w:w="1728" w:type="dxa"/>
            <w:gridSpan w:val="2"/>
            <w:tcBorders>
              <w:top w:val="single" w:sz="4" w:space="0" w:color="auto"/>
              <w:left w:val="nil"/>
              <w:bottom w:val="single" w:sz="4" w:space="0" w:color="auto"/>
              <w:right w:val="single" w:sz="4" w:space="0" w:color="auto"/>
            </w:tcBorders>
            <w:vAlign w:val="center"/>
          </w:tcPr>
          <w:p w:rsidR="000824C4" w:rsidRPr="002F333B" w:rsidRDefault="000824C4" w:rsidP="005C157C">
            <w:pPr>
              <w:jc w:val="center"/>
              <w:rPr>
                <w:rFonts w:ascii="Arial" w:hAnsi="Arial" w:cs="Arial"/>
                <w:b/>
                <w:bCs/>
                <w:sz w:val="16"/>
                <w:szCs w:val="16"/>
              </w:rPr>
            </w:pPr>
            <w:r w:rsidRPr="002F333B">
              <w:rPr>
                <w:rFonts w:ascii="Arial" w:hAnsi="Arial" w:cs="Arial"/>
                <w:b/>
                <w:bCs/>
                <w:sz w:val="16"/>
                <w:szCs w:val="16"/>
              </w:rPr>
              <w:t>2008</w:t>
            </w:r>
          </w:p>
        </w:tc>
        <w:tc>
          <w:tcPr>
            <w:tcW w:w="1728" w:type="dxa"/>
            <w:gridSpan w:val="2"/>
            <w:tcBorders>
              <w:top w:val="single" w:sz="4" w:space="0" w:color="auto"/>
              <w:left w:val="nil"/>
              <w:bottom w:val="single" w:sz="4" w:space="0" w:color="auto"/>
              <w:right w:val="single" w:sz="4" w:space="0" w:color="auto"/>
            </w:tcBorders>
            <w:vAlign w:val="center"/>
          </w:tcPr>
          <w:p w:rsidR="000824C4" w:rsidRPr="002F333B" w:rsidRDefault="000824C4" w:rsidP="005C157C">
            <w:pPr>
              <w:jc w:val="center"/>
              <w:rPr>
                <w:rFonts w:ascii="Arial" w:hAnsi="Arial" w:cs="Arial"/>
                <w:b/>
                <w:bCs/>
                <w:sz w:val="16"/>
                <w:szCs w:val="16"/>
              </w:rPr>
            </w:pPr>
            <w:r w:rsidRPr="002F333B">
              <w:rPr>
                <w:rFonts w:ascii="Arial" w:hAnsi="Arial" w:cs="Arial"/>
                <w:b/>
                <w:bCs/>
                <w:sz w:val="16"/>
                <w:szCs w:val="16"/>
              </w:rPr>
              <w:t>2009</w:t>
            </w:r>
          </w:p>
        </w:tc>
        <w:tc>
          <w:tcPr>
            <w:tcW w:w="1728" w:type="dxa"/>
            <w:gridSpan w:val="2"/>
            <w:tcBorders>
              <w:top w:val="single" w:sz="4" w:space="0" w:color="auto"/>
              <w:left w:val="nil"/>
              <w:bottom w:val="single" w:sz="4" w:space="0" w:color="auto"/>
              <w:right w:val="single" w:sz="4" w:space="0" w:color="auto"/>
            </w:tcBorders>
            <w:vAlign w:val="center"/>
          </w:tcPr>
          <w:p w:rsidR="000824C4" w:rsidRPr="002F333B" w:rsidRDefault="000824C4" w:rsidP="005C157C">
            <w:pPr>
              <w:jc w:val="center"/>
              <w:rPr>
                <w:rFonts w:ascii="Arial" w:hAnsi="Arial" w:cs="Arial"/>
                <w:b/>
                <w:bCs/>
                <w:sz w:val="16"/>
                <w:szCs w:val="16"/>
              </w:rPr>
            </w:pPr>
            <w:r w:rsidRPr="002F333B">
              <w:rPr>
                <w:rFonts w:ascii="Arial" w:hAnsi="Arial" w:cs="Arial"/>
                <w:b/>
                <w:bCs/>
                <w:sz w:val="16"/>
                <w:szCs w:val="16"/>
              </w:rPr>
              <w:t>2010</w:t>
            </w:r>
          </w:p>
        </w:tc>
      </w:tr>
      <w:tr w:rsidR="000824C4" w:rsidRPr="005359EE">
        <w:trPr>
          <w:trHeight w:val="255"/>
        </w:trPr>
        <w:tc>
          <w:tcPr>
            <w:tcW w:w="1656" w:type="dxa"/>
            <w:vMerge/>
            <w:tcBorders>
              <w:top w:val="single" w:sz="4" w:space="0" w:color="auto"/>
              <w:left w:val="single" w:sz="4" w:space="0" w:color="auto"/>
              <w:bottom w:val="single" w:sz="8" w:space="0" w:color="000000"/>
              <w:right w:val="single" w:sz="4" w:space="0" w:color="auto"/>
            </w:tcBorders>
            <w:vAlign w:val="center"/>
          </w:tcPr>
          <w:p w:rsidR="000824C4" w:rsidRPr="002F333B" w:rsidRDefault="000824C4" w:rsidP="005C157C">
            <w:pPr>
              <w:rPr>
                <w:rFonts w:ascii="Arial" w:hAnsi="Arial" w:cs="Arial"/>
                <w:b/>
                <w:bCs/>
                <w:sz w:val="16"/>
                <w:szCs w:val="16"/>
              </w:rPr>
            </w:pPr>
          </w:p>
        </w:tc>
        <w:tc>
          <w:tcPr>
            <w:tcW w:w="864" w:type="dxa"/>
            <w:vMerge w:val="restart"/>
            <w:tcBorders>
              <w:top w:val="nil"/>
              <w:left w:val="nil"/>
              <w:bottom w:val="single" w:sz="8" w:space="0" w:color="000000"/>
              <w:right w:val="single" w:sz="4" w:space="0" w:color="auto"/>
            </w:tcBorders>
            <w:vAlign w:val="center"/>
          </w:tcPr>
          <w:p w:rsidR="000824C4" w:rsidRPr="002F333B" w:rsidRDefault="000824C4" w:rsidP="005C157C">
            <w:pPr>
              <w:jc w:val="center"/>
              <w:rPr>
                <w:rFonts w:ascii="Arial" w:hAnsi="Arial" w:cs="Arial"/>
                <w:b/>
                <w:bCs/>
                <w:sz w:val="16"/>
                <w:szCs w:val="16"/>
              </w:rPr>
            </w:pPr>
            <w:r>
              <w:rPr>
                <w:rFonts w:ascii="Arial" w:hAnsi="Arial" w:cs="Arial"/>
                <w:b/>
                <w:bCs/>
                <w:sz w:val="16"/>
                <w:szCs w:val="16"/>
              </w:rPr>
              <w:t xml:space="preserve">#   </w:t>
            </w:r>
            <w:r w:rsidRPr="002F333B">
              <w:rPr>
                <w:rFonts w:ascii="Arial" w:hAnsi="Arial" w:cs="Arial"/>
                <w:b/>
                <w:bCs/>
                <w:sz w:val="16"/>
                <w:szCs w:val="16"/>
              </w:rPr>
              <w:t xml:space="preserve"> Crashes</w:t>
            </w:r>
          </w:p>
        </w:tc>
        <w:tc>
          <w:tcPr>
            <w:tcW w:w="864" w:type="dxa"/>
            <w:vMerge w:val="restart"/>
            <w:tcBorders>
              <w:top w:val="nil"/>
              <w:left w:val="single" w:sz="4" w:space="0" w:color="auto"/>
              <w:bottom w:val="single" w:sz="8" w:space="0" w:color="000000"/>
              <w:right w:val="single" w:sz="8" w:space="0" w:color="auto"/>
            </w:tcBorders>
            <w:vAlign w:val="center"/>
          </w:tcPr>
          <w:p w:rsidR="000824C4" w:rsidRPr="002F333B" w:rsidRDefault="000824C4" w:rsidP="005C157C">
            <w:pPr>
              <w:jc w:val="center"/>
              <w:rPr>
                <w:rFonts w:ascii="Arial" w:hAnsi="Arial" w:cs="Arial"/>
                <w:b/>
                <w:bCs/>
                <w:sz w:val="16"/>
                <w:szCs w:val="16"/>
              </w:rPr>
            </w:pPr>
            <w:r>
              <w:rPr>
                <w:rFonts w:ascii="Arial" w:hAnsi="Arial" w:cs="Arial"/>
                <w:b/>
                <w:bCs/>
                <w:sz w:val="16"/>
                <w:szCs w:val="16"/>
              </w:rPr>
              <w:t>% Alcohol-Related</w:t>
            </w:r>
          </w:p>
        </w:tc>
        <w:tc>
          <w:tcPr>
            <w:tcW w:w="864" w:type="dxa"/>
            <w:vMerge w:val="restart"/>
            <w:tcBorders>
              <w:top w:val="nil"/>
              <w:left w:val="single" w:sz="8" w:space="0" w:color="auto"/>
              <w:bottom w:val="single" w:sz="8" w:space="0" w:color="000000"/>
              <w:right w:val="single" w:sz="4" w:space="0" w:color="auto"/>
            </w:tcBorders>
            <w:vAlign w:val="center"/>
          </w:tcPr>
          <w:p w:rsidR="000824C4" w:rsidRPr="002F333B" w:rsidRDefault="000824C4" w:rsidP="005C157C">
            <w:pPr>
              <w:jc w:val="center"/>
              <w:rPr>
                <w:rFonts w:ascii="Arial" w:hAnsi="Arial" w:cs="Arial"/>
                <w:b/>
                <w:bCs/>
                <w:sz w:val="16"/>
                <w:szCs w:val="16"/>
              </w:rPr>
            </w:pPr>
            <w:r>
              <w:rPr>
                <w:rFonts w:ascii="Arial" w:hAnsi="Arial" w:cs="Arial"/>
                <w:b/>
                <w:bCs/>
                <w:sz w:val="16"/>
                <w:szCs w:val="16"/>
              </w:rPr>
              <w:t xml:space="preserve">#    </w:t>
            </w:r>
            <w:r w:rsidRPr="002F333B">
              <w:rPr>
                <w:rFonts w:ascii="Arial" w:hAnsi="Arial" w:cs="Arial"/>
                <w:b/>
                <w:bCs/>
                <w:sz w:val="16"/>
                <w:szCs w:val="16"/>
              </w:rPr>
              <w:t>Crashes</w:t>
            </w:r>
          </w:p>
        </w:tc>
        <w:tc>
          <w:tcPr>
            <w:tcW w:w="864" w:type="dxa"/>
            <w:vMerge w:val="restart"/>
            <w:tcBorders>
              <w:top w:val="nil"/>
              <w:left w:val="single" w:sz="4" w:space="0" w:color="auto"/>
              <w:bottom w:val="single" w:sz="8" w:space="0" w:color="000000"/>
              <w:right w:val="single" w:sz="8" w:space="0" w:color="auto"/>
            </w:tcBorders>
            <w:vAlign w:val="center"/>
          </w:tcPr>
          <w:p w:rsidR="000824C4" w:rsidRPr="002F333B" w:rsidRDefault="000824C4" w:rsidP="005C157C">
            <w:pPr>
              <w:jc w:val="center"/>
              <w:rPr>
                <w:rFonts w:ascii="Arial" w:hAnsi="Arial" w:cs="Arial"/>
                <w:b/>
                <w:bCs/>
                <w:sz w:val="16"/>
                <w:szCs w:val="16"/>
              </w:rPr>
            </w:pPr>
            <w:r>
              <w:rPr>
                <w:rFonts w:ascii="Arial" w:hAnsi="Arial" w:cs="Arial"/>
                <w:b/>
                <w:bCs/>
                <w:sz w:val="16"/>
                <w:szCs w:val="16"/>
              </w:rPr>
              <w:t>% Alcohol-Related</w:t>
            </w:r>
          </w:p>
        </w:tc>
        <w:tc>
          <w:tcPr>
            <w:tcW w:w="864" w:type="dxa"/>
            <w:vMerge w:val="restart"/>
            <w:tcBorders>
              <w:top w:val="nil"/>
              <w:left w:val="single" w:sz="8" w:space="0" w:color="auto"/>
              <w:bottom w:val="single" w:sz="8" w:space="0" w:color="000000"/>
              <w:right w:val="single" w:sz="4" w:space="0" w:color="auto"/>
            </w:tcBorders>
            <w:vAlign w:val="center"/>
          </w:tcPr>
          <w:p w:rsidR="000824C4" w:rsidRPr="002F333B" w:rsidRDefault="000824C4" w:rsidP="005C157C">
            <w:pPr>
              <w:jc w:val="center"/>
              <w:rPr>
                <w:rFonts w:ascii="Arial" w:hAnsi="Arial" w:cs="Arial"/>
                <w:b/>
                <w:bCs/>
                <w:sz w:val="16"/>
                <w:szCs w:val="16"/>
              </w:rPr>
            </w:pPr>
            <w:r>
              <w:rPr>
                <w:rFonts w:ascii="Arial" w:hAnsi="Arial" w:cs="Arial"/>
                <w:b/>
                <w:bCs/>
                <w:sz w:val="16"/>
                <w:szCs w:val="16"/>
              </w:rPr>
              <w:t xml:space="preserve">#    </w:t>
            </w:r>
            <w:r w:rsidRPr="002F333B">
              <w:rPr>
                <w:rFonts w:ascii="Arial" w:hAnsi="Arial" w:cs="Arial"/>
                <w:b/>
                <w:bCs/>
                <w:sz w:val="16"/>
                <w:szCs w:val="16"/>
              </w:rPr>
              <w:t>Crashes</w:t>
            </w:r>
          </w:p>
        </w:tc>
        <w:tc>
          <w:tcPr>
            <w:tcW w:w="864" w:type="dxa"/>
            <w:vMerge w:val="restart"/>
            <w:tcBorders>
              <w:top w:val="nil"/>
              <w:left w:val="single" w:sz="4" w:space="0" w:color="auto"/>
              <w:bottom w:val="single" w:sz="8" w:space="0" w:color="000000"/>
              <w:right w:val="single" w:sz="8" w:space="0" w:color="auto"/>
            </w:tcBorders>
            <w:vAlign w:val="center"/>
          </w:tcPr>
          <w:p w:rsidR="000824C4" w:rsidRPr="002F333B" w:rsidRDefault="000824C4" w:rsidP="005C157C">
            <w:pPr>
              <w:jc w:val="center"/>
              <w:rPr>
                <w:rFonts w:ascii="Arial" w:hAnsi="Arial" w:cs="Arial"/>
                <w:b/>
                <w:bCs/>
                <w:sz w:val="16"/>
                <w:szCs w:val="16"/>
              </w:rPr>
            </w:pPr>
            <w:r>
              <w:rPr>
                <w:rFonts w:ascii="Arial" w:hAnsi="Arial" w:cs="Arial"/>
                <w:b/>
                <w:bCs/>
                <w:sz w:val="16"/>
                <w:szCs w:val="16"/>
              </w:rPr>
              <w:t>% Alcohol-Related</w:t>
            </w:r>
          </w:p>
        </w:tc>
        <w:tc>
          <w:tcPr>
            <w:tcW w:w="864" w:type="dxa"/>
            <w:vMerge w:val="restart"/>
            <w:tcBorders>
              <w:top w:val="nil"/>
              <w:left w:val="single" w:sz="8" w:space="0" w:color="auto"/>
              <w:bottom w:val="single" w:sz="8" w:space="0" w:color="000000"/>
              <w:right w:val="single" w:sz="4" w:space="0" w:color="auto"/>
            </w:tcBorders>
            <w:vAlign w:val="center"/>
          </w:tcPr>
          <w:p w:rsidR="000824C4" w:rsidRPr="002F333B" w:rsidRDefault="000824C4" w:rsidP="005C157C">
            <w:pPr>
              <w:jc w:val="center"/>
              <w:rPr>
                <w:rFonts w:ascii="Arial" w:hAnsi="Arial" w:cs="Arial"/>
                <w:b/>
                <w:bCs/>
                <w:sz w:val="16"/>
                <w:szCs w:val="16"/>
              </w:rPr>
            </w:pPr>
            <w:r>
              <w:rPr>
                <w:rFonts w:ascii="Arial" w:hAnsi="Arial" w:cs="Arial"/>
                <w:b/>
                <w:bCs/>
                <w:sz w:val="16"/>
                <w:szCs w:val="16"/>
              </w:rPr>
              <w:t xml:space="preserve">#   </w:t>
            </w:r>
            <w:r w:rsidRPr="002F333B">
              <w:rPr>
                <w:rFonts w:ascii="Arial" w:hAnsi="Arial" w:cs="Arial"/>
                <w:b/>
                <w:bCs/>
                <w:sz w:val="16"/>
                <w:szCs w:val="16"/>
              </w:rPr>
              <w:t xml:space="preserve"> Crashes</w:t>
            </w:r>
          </w:p>
        </w:tc>
        <w:tc>
          <w:tcPr>
            <w:tcW w:w="864" w:type="dxa"/>
            <w:vMerge w:val="restart"/>
            <w:tcBorders>
              <w:top w:val="nil"/>
              <w:left w:val="single" w:sz="4" w:space="0" w:color="auto"/>
              <w:bottom w:val="single" w:sz="8" w:space="0" w:color="000000"/>
              <w:right w:val="single" w:sz="8" w:space="0" w:color="auto"/>
            </w:tcBorders>
            <w:vAlign w:val="center"/>
          </w:tcPr>
          <w:p w:rsidR="000824C4" w:rsidRPr="002F333B" w:rsidRDefault="000824C4" w:rsidP="005C157C">
            <w:pPr>
              <w:jc w:val="center"/>
              <w:rPr>
                <w:rFonts w:ascii="Arial" w:hAnsi="Arial" w:cs="Arial"/>
                <w:b/>
                <w:bCs/>
                <w:sz w:val="16"/>
                <w:szCs w:val="16"/>
              </w:rPr>
            </w:pPr>
            <w:r>
              <w:rPr>
                <w:rFonts w:ascii="Arial" w:hAnsi="Arial" w:cs="Arial"/>
                <w:b/>
                <w:bCs/>
                <w:sz w:val="16"/>
                <w:szCs w:val="16"/>
              </w:rPr>
              <w:t>% Alcohol-Related</w:t>
            </w:r>
          </w:p>
        </w:tc>
        <w:tc>
          <w:tcPr>
            <w:tcW w:w="864" w:type="dxa"/>
            <w:vMerge w:val="restart"/>
            <w:tcBorders>
              <w:top w:val="nil"/>
              <w:left w:val="single" w:sz="8" w:space="0" w:color="auto"/>
              <w:bottom w:val="single" w:sz="8" w:space="0" w:color="000000"/>
              <w:right w:val="single" w:sz="4" w:space="0" w:color="auto"/>
            </w:tcBorders>
            <w:vAlign w:val="center"/>
          </w:tcPr>
          <w:p w:rsidR="000824C4" w:rsidRPr="002F333B" w:rsidRDefault="000824C4" w:rsidP="005C157C">
            <w:pPr>
              <w:jc w:val="center"/>
              <w:rPr>
                <w:rFonts w:ascii="Arial" w:hAnsi="Arial" w:cs="Arial"/>
                <w:b/>
                <w:bCs/>
                <w:sz w:val="16"/>
                <w:szCs w:val="16"/>
              </w:rPr>
            </w:pPr>
            <w:r>
              <w:rPr>
                <w:rFonts w:ascii="Arial" w:hAnsi="Arial" w:cs="Arial"/>
                <w:b/>
                <w:bCs/>
                <w:sz w:val="16"/>
                <w:szCs w:val="16"/>
              </w:rPr>
              <w:t xml:space="preserve">#    </w:t>
            </w:r>
            <w:r w:rsidRPr="002F333B">
              <w:rPr>
                <w:rFonts w:ascii="Arial" w:hAnsi="Arial" w:cs="Arial"/>
                <w:b/>
                <w:bCs/>
                <w:sz w:val="16"/>
                <w:szCs w:val="16"/>
              </w:rPr>
              <w:t>Crashes</w:t>
            </w:r>
          </w:p>
        </w:tc>
        <w:tc>
          <w:tcPr>
            <w:tcW w:w="864" w:type="dxa"/>
            <w:vMerge w:val="restart"/>
            <w:tcBorders>
              <w:top w:val="nil"/>
              <w:left w:val="single" w:sz="4" w:space="0" w:color="auto"/>
              <w:bottom w:val="single" w:sz="8" w:space="0" w:color="000000"/>
              <w:right w:val="single" w:sz="4" w:space="0" w:color="auto"/>
            </w:tcBorders>
            <w:vAlign w:val="center"/>
          </w:tcPr>
          <w:p w:rsidR="000824C4" w:rsidRPr="002F333B" w:rsidRDefault="000824C4" w:rsidP="005C157C">
            <w:pPr>
              <w:jc w:val="center"/>
              <w:rPr>
                <w:rFonts w:ascii="Arial" w:hAnsi="Arial" w:cs="Arial"/>
                <w:b/>
                <w:bCs/>
                <w:sz w:val="16"/>
                <w:szCs w:val="16"/>
              </w:rPr>
            </w:pPr>
            <w:r>
              <w:rPr>
                <w:rFonts w:ascii="Arial" w:hAnsi="Arial" w:cs="Arial"/>
                <w:b/>
                <w:bCs/>
                <w:sz w:val="16"/>
                <w:szCs w:val="16"/>
              </w:rPr>
              <w:t>% Alcohol-Related</w:t>
            </w:r>
          </w:p>
        </w:tc>
      </w:tr>
      <w:tr w:rsidR="000824C4" w:rsidRPr="005359EE">
        <w:trPr>
          <w:trHeight w:val="184"/>
        </w:trPr>
        <w:tc>
          <w:tcPr>
            <w:tcW w:w="1656" w:type="dxa"/>
            <w:vMerge/>
            <w:tcBorders>
              <w:top w:val="single" w:sz="4" w:space="0" w:color="auto"/>
              <w:left w:val="single" w:sz="4" w:space="0" w:color="auto"/>
              <w:bottom w:val="single" w:sz="8" w:space="0" w:color="000000"/>
              <w:right w:val="single" w:sz="4" w:space="0" w:color="auto"/>
            </w:tcBorders>
            <w:vAlign w:val="center"/>
          </w:tcPr>
          <w:p w:rsidR="000824C4" w:rsidRPr="002F333B" w:rsidRDefault="000824C4" w:rsidP="005C157C">
            <w:pPr>
              <w:rPr>
                <w:rFonts w:ascii="Arial" w:hAnsi="Arial" w:cs="Arial"/>
                <w:b/>
                <w:bCs/>
                <w:sz w:val="16"/>
                <w:szCs w:val="16"/>
              </w:rPr>
            </w:pPr>
          </w:p>
        </w:tc>
        <w:tc>
          <w:tcPr>
            <w:tcW w:w="864" w:type="dxa"/>
            <w:vMerge/>
            <w:tcBorders>
              <w:top w:val="nil"/>
              <w:left w:val="nil"/>
              <w:bottom w:val="single" w:sz="8" w:space="0" w:color="000000"/>
              <w:right w:val="single" w:sz="4" w:space="0" w:color="auto"/>
            </w:tcBorders>
            <w:vAlign w:val="center"/>
          </w:tcPr>
          <w:p w:rsidR="000824C4" w:rsidRPr="002F333B" w:rsidRDefault="000824C4" w:rsidP="005C157C">
            <w:pPr>
              <w:rPr>
                <w:rFonts w:ascii="Arial" w:hAnsi="Arial" w:cs="Arial"/>
                <w:b/>
                <w:bCs/>
                <w:sz w:val="16"/>
                <w:szCs w:val="16"/>
              </w:rPr>
            </w:pPr>
          </w:p>
        </w:tc>
        <w:tc>
          <w:tcPr>
            <w:tcW w:w="864" w:type="dxa"/>
            <w:vMerge/>
            <w:tcBorders>
              <w:top w:val="nil"/>
              <w:left w:val="single" w:sz="4" w:space="0" w:color="auto"/>
              <w:bottom w:val="single" w:sz="8" w:space="0" w:color="000000"/>
              <w:right w:val="single" w:sz="8" w:space="0" w:color="auto"/>
            </w:tcBorders>
            <w:vAlign w:val="center"/>
          </w:tcPr>
          <w:p w:rsidR="000824C4" w:rsidRPr="002F333B" w:rsidRDefault="000824C4" w:rsidP="005C157C">
            <w:pPr>
              <w:rPr>
                <w:rFonts w:ascii="Arial" w:hAnsi="Arial" w:cs="Arial"/>
                <w:b/>
                <w:bCs/>
                <w:sz w:val="16"/>
                <w:szCs w:val="16"/>
              </w:rPr>
            </w:pPr>
          </w:p>
        </w:tc>
        <w:tc>
          <w:tcPr>
            <w:tcW w:w="864" w:type="dxa"/>
            <w:vMerge/>
            <w:tcBorders>
              <w:top w:val="nil"/>
              <w:left w:val="single" w:sz="8" w:space="0" w:color="auto"/>
              <w:bottom w:val="single" w:sz="8" w:space="0" w:color="000000"/>
              <w:right w:val="single" w:sz="4" w:space="0" w:color="auto"/>
            </w:tcBorders>
            <w:vAlign w:val="center"/>
          </w:tcPr>
          <w:p w:rsidR="000824C4" w:rsidRPr="002F333B" w:rsidRDefault="000824C4" w:rsidP="005C157C">
            <w:pPr>
              <w:rPr>
                <w:rFonts w:ascii="Arial" w:hAnsi="Arial" w:cs="Arial"/>
                <w:b/>
                <w:bCs/>
                <w:sz w:val="16"/>
                <w:szCs w:val="16"/>
              </w:rPr>
            </w:pPr>
          </w:p>
        </w:tc>
        <w:tc>
          <w:tcPr>
            <w:tcW w:w="864" w:type="dxa"/>
            <w:vMerge/>
            <w:tcBorders>
              <w:top w:val="nil"/>
              <w:left w:val="single" w:sz="4" w:space="0" w:color="auto"/>
              <w:bottom w:val="single" w:sz="8" w:space="0" w:color="000000"/>
              <w:right w:val="single" w:sz="8" w:space="0" w:color="auto"/>
            </w:tcBorders>
            <w:vAlign w:val="center"/>
          </w:tcPr>
          <w:p w:rsidR="000824C4" w:rsidRPr="002F333B" w:rsidRDefault="000824C4" w:rsidP="005C157C">
            <w:pPr>
              <w:rPr>
                <w:rFonts w:ascii="Arial" w:hAnsi="Arial" w:cs="Arial"/>
                <w:b/>
                <w:bCs/>
                <w:sz w:val="16"/>
                <w:szCs w:val="16"/>
              </w:rPr>
            </w:pPr>
          </w:p>
        </w:tc>
        <w:tc>
          <w:tcPr>
            <w:tcW w:w="864" w:type="dxa"/>
            <w:vMerge/>
            <w:tcBorders>
              <w:top w:val="nil"/>
              <w:left w:val="single" w:sz="8" w:space="0" w:color="auto"/>
              <w:bottom w:val="single" w:sz="8" w:space="0" w:color="000000"/>
              <w:right w:val="single" w:sz="4" w:space="0" w:color="auto"/>
            </w:tcBorders>
            <w:vAlign w:val="center"/>
          </w:tcPr>
          <w:p w:rsidR="000824C4" w:rsidRPr="002F333B" w:rsidRDefault="000824C4" w:rsidP="005C157C">
            <w:pPr>
              <w:rPr>
                <w:rFonts w:ascii="Arial" w:hAnsi="Arial" w:cs="Arial"/>
                <w:b/>
                <w:bCs/>
                <w:sz w:val="16"/>
                <w:szCs w:val="16"/>
              </w:rPr>
            </w:pPr>
          </w:p>
        </w:tc>
        <w:tc>
          <w:tcPr>
            <w:tcW w:w="864" w:type="dxa"/>
            <w:vMerge/>
            <w:tcBorders>
              <w:top w:val="nil"/>
              <w:left w:val="single" w:sz="4" w:space="0" w:color="auto"/>
              <w:bottom w:val="single" w:sz="8" w:space="0" w:color="000000"/>
              <w:right w:val="single" w:sz="8" w:space="0" w:color="auto"/>
            </w:tcBorders>
            <w:vAlign w:val="center"/>
          </w:tcPr>
          <w:p w:rsidR="000824C4" w:rsidRPr="002F333B" w:rsidRDefault="000824C4" w:rsidP="005C157C">
            <w:pPr>
              <w:rPr>
                <w:rFonts w:ascii="Arial" w:hAnsi="Arial" w:cs="Arial"/>
                <w:b/>
                <w:bCs/>
                <w:sz w:val="16"/>
                <w:szCs w:val="16"/>
              </w:rPr>
            </w:pPr>
          </w:p>
        </w:tc>
        <w:tc>
          <w:tcPr>
            <w:tcW w:w="864" w:type="dxa"/>
            <w:vMerge/>
            <w:tcBorders>
              <w:top w:val="nil"/>
              <w:left w:val="single" w:sz="8" w:space="0" w:color="auto"/>
              <w:bottom w:val="single" w:sz="8" w:space="0" w:color="000000"/>
              <w:right w:val="single" w:sz="4" w:space="0" w:color="auto"/>
            </w:tcBorders>
            <w:vAlign w:val="center"/>
          </w:tcPr>
          <w:p w:rsidR="000824C4" w:rsidRPr="002F333B" w:rsidRDefault="000824C4" w:rsidP="005C157C">
            <w:pPr>
              <w:rPr>
                <w:rFonts w:ascii="Arial" w:hAnsi="Arial" w:cs="Arial"/>
                <w:b/>
                <w:bCs/>
                <w:sz w:val="16"/>
                <w:szCs w:val="16"/>
              </w:rPr>
            </w:pPr>
          </w:p>
        </w:tc>
        <w:tc>
          <w:tcPr>
            <w:tcW w:w="864" w:type="dxa"/>
            <w:vMerge/>
            <w:tcBorders>
              <w:top w:val="nil"/>
              <w:left w:val="single" w:sz="4" w:space="0" w:color="auto"/>
              <w:bottom w:val="single" w:sz="8" w:space="0" w:color="000000"/>
              <w:right w:val="single" w:sz="8" w:space="0" w:color="auto"/>
            </w:tcBorders>
            <w:vAlign w:val="center"/>
          </w:tcPr>
          <w:p w:rsidR="000824C4" w:rsidRPr="002F333B" w:rsidRDefault="000824C4" w:rsidP="005C157C">
            <w:pPr>
              <w:rPr>
                <w:rFonts w:ascii="Arial" w:hAnsi="Arial" w:cs="Arial"/>
                <w:b/>
                <w:bCs/>
                <w:sz w:val="16"/>
                <w:szCs w:val="16"/>
              </w:rPr>
            </w:pPr>
          </w:p>
        </w:tc>
        <w:tc>
          <w:tcPr>
            <w:tcW w:w="864" w:type="dxa"/>
            <w:vMerge/>
            <w:tcBorders>
              <w:top w:val="nil"/>
              <w:left w:val="single" w:sz="8" w:space="0" w:color="auto"/>
              <w:bottom w:val="single" w:sz="8" w:space="0" w:color="000000"/>
              <w:right w:val="single" w:sz="4" w:space="0" w:color="auto"/>
            </w:tcBorders>
            <w:vAlign w:val="center"/>
          </w:tcPr>
          <w:p w:rsidR="000824C4" w:rsidRPr="002F333B" w:rsidRDefault="000824C4" w:rsidP="005C157C">
            <w:pPr>
              <w:rPr>
                <w:rFonts w:ascii="Arial" w:hAnsi="Arial" w:cs="Arial"/>
                <w:b/>
                <w:bCs/>
                <w:sz w:val="16"/>
                <w:szCs w:val="16"/>
              </w:rPr>
            </w:pPr>
          </w:p>
        </w:tc>
        <w:tc>
          <w:tcPr>
            <w:tcW w:w="864" w:type="dxa"/>
            <w:vMerge/>
            <w:tcBorders>
              <w:top w:val="nil"/>
              <w:left w:val="single" w:sz="4" w:space="0" w:color="auto"/>
              <w:bottom w:val="single" w:sz="8" w:space="0" w:color="000000"/>
              <w:right w:val="single" w:sz="4" w:space="0" w:color="auto"/>
            </w:tcBorders>
            <w:vAlign w:val="center"/>
          </w:tcPr>
          <w:p w:rsidR="000824C4" w:rsidRPr="002F333B" w:rsidRDefault="000824C4" w:rsidP="005C157C">
            <w:pPr>
              <w:rPr>
                <w:rFonts w:ascii="Arial" w:hAnsi="Arial" w:cs="Arial"/>
                <w:b/>
                <w:bCs/>
                <w:sz w:val="16"/>
                <w:szCs w:val="16"/>
              </w:rPr>
            </w:pPr>
          </w:p>
        </w:tc>
      </w:tr>
      <w:tr w:rsidR="000824C4" w:rsidRPr="005359EE">
        <w:trPr>
          <w:trHeight w:val="148"/>
        </w:trPr>
        <w:tc>
          <w:tcPr>
            <w:tcW w:w="1656" w:type="dxa"/>
            <w:tcBorders>
              <w:top w:val="nil"/>
              <w:left w:val="single" w:sz="4" w:space="0" w:color="auto"/>
              <w:bottom w:val="nil"/>
              <w:right w:val="nil"/>
            </w:tcBorders>
            <w:noWrap/>
            <w:vAlign w:val="bottom"/>
          </w:tcPr>
          <w:p w:rsidR="000824C4" w:rsidRPr="002F333B" w:rsidRDefault="000824C4" w:rsidP="005C157C">
            <w:pPr>
              <w:rPr>
                <w:rFonts w:ascii="Arial" w:hAnsi="Arial" w:cs="Arial"/>
                <w:sz w:val="16"/>
                <w:szCs w:val="16"/>
              </w:rPr>
            </w:pPr>
            <w:r w:rsidRPr="002F333B">
              <w:rPr>
                <w:rFonts w:ascii="Arial" w:hAnsi="Arial" w:cs="Arial"/>
                <w:sz w:val="16"/>
                <w:szCs w:val="16"/>
              </w:rPr>
              <w:t> </w:t>
            </w:r>
          </w:p>
        </w:tc>
        <w:tc>
          <w:tcPr>
            <w:tcW w:w="864" w:type="dxa"/>
            <w:tcBorders>
              <w:top w:val="nil"/>
              <w:left w:val="single" w:sz="4" w:space="0" w:color="auto"/>
              <w:bottom w:val="nil"/>
              <w:right w:val="single" w:sz="4" w:space="0" w:color="auto"/>
            </w:tcBorders>
            <w:vAlign w:val="bottom"/>
          </w:tcPr>
          <w:p w:rsidR="000824C4" w:rsidRPr="002F333B" w:rsidRDefault="000824C4" w:rsidP="005C157C">
            <w:pPr>
              <w:jc w:val="right"/>
              <w:rPr>
                <w:rFonts w:ascii="Arial" w:hAnsi="Arial" w:cs="Arial"/>
                <w:sz w:val="16"/>
                <w:szCs w:val="16"/>
              </w:rPr>
            </w:pPr>
            <w:r w:rsidRPr="002F333B">
              <w:rPr>
                <w:rFonts w:ascii="Arial" w:hAnsi="Arial" w:cs="Arial"/>
                <w:sz w:val="16"/>
                <w:szCs w:val="16"/>
              </w:rPr>
              <w:t> </w:t>
            </w:r>
          </w:p>
        </w:tc>
        <w:tc>
          <w:tcPr>
            <w:tcW w:w="864" w:type="dxa"/>
            <w:tcBorders>
              <w:top w:val="nil"/>
              <w:left w:val="nil"/>
              <w:bottom w:val="nil"/>
              <w:right w:val="single" w:sz="4" w:space="0" w:color="auto"/>
            </w:tcBorders>
            <w:vAlign w:val="bottom"/>
          </w:tcPr>
          <w:p w:rsidR="000824C4" w:rsidRPr="002F333B" w:rsidRDefault="000824C4" w:rsidP="005C157C">
            <w:pPr>
              <w:jc w:val="right"/>
              <w:rPr>
                <w:rFonts w:ascii="Arial" w:hAnsi="Arial" w:cs="Arial"/>
                <w:sz w:val="16"/>
                <w:szCs w:val="16"/>
              </w:rPr>
            </w:pPr>
            <w:r w:rsidRPr="002F333B">
              <w:rPr>
                <w:rFonts w:ascii="Arial" w:hAnsi="Arial" w:cs="Arial"/>
                <w:sz w:val="16"/>
                <w:szCs w:val="16"/>
              </w:rPr>
              <w:t> </w:t>
            </w:r>
          </w:p>
        </w:tc>
        <w:tc>
          <w:tcPr>
            <w:tcW w:w="864" w:type="dxa"/>
            <w:tcBorders>
              <w:top w:val="nil"/>
              <w:left w:val="nil"/>
              <w:bottom w:val="nil"/>
              <w:right w:val="single" w:sz="4" w:space="0" w:color="auto"/>
            </w:tcBorders>
            <w:vAlign w:val="bottom"/>
          </w:tcPr>
          <w:p w:rsidR="000824C4" w:rsidRPr="002F333B" w:rsidRDefault="000824C4" w:rsidP="005C157C">
            <w:pPr>
              <w:jc w:val="right"/>
              <w:rPr>
                <w:rFonts w:ascii="Arial" w:hAnsi="Arial" w:cs="Arial"/>
                <w:sz w:val="16"/>
                <w:szCs w:val="16"/>
              </w:rPr>
            </w:pPr>
            <w:r w:rsidRPr="002F333B">
              <w:rPr>
                <w:rFonts w:ascii="Arial" w:hAnsi="Arial" w:cs="Arial"/>
                <w:sz w:val="16"/>
                <w:szCs w:val="16"/>
              </w:rPr>
              <w:t> </w:t>
            </w:r>
          </w:p>
        </w:tc>
        <w:tc>
          <w:tcPr>
            <w:tcW w:w="864" w:type="dxa"/>
            <w:tcBorders>
              <w:top w:val="nil"/>
              <w:left w:val="nil"/>
              <w:bottom w:val="nil"/>
              <w:right w:val="single" w:sz="4" w:space="0" w:color="auto"/>
            </w:tcBorders>
            <w:vAlign w:val="bottom"/>
          </w:tcPr>
          <w:p w:rsidR="000824C4" w:rsidRPr="002F333B" w:rsidRDefault="000824C4" w:rsidP="005C157C">
            <w:pPr>
              <w:jc w:val="right"/>
              <w:rPr>
                <w:rFonts w:ascii="Arial" w:hAnsi="Arial" w:cs="Arial"/>
                <w:sz w:val="16"/>
                <w:szCs w:val="16"/>
              </w:rPr>
            </w:pPr>
            <w:r w:rsidRPr="002F333B">
              <w:rPr>
                <w:rFonts w:ascii="Arial" w:hAnsi="Arial" w:cs="Arial"/>
                <w:sz w:val="16"/>
                <w:szCs w:val="16"/>
              </w:rPr>
              <w:t> </w:t>
            </w:r>
          </w:p>
        </w:tc>
        <w:tc>
          <w:tcPr>
            <w:tcW w:w="864" w:type="dxa"/>
            <w:tcBorders>
              <w:top w:val="nil"/>
              <w:left w:val="nil"/>
              <w:bottom w:val="nil"/>
              <w:right w:val="single" w:sz="4" w:space="0" w:color="auto"/>
            </w:tcBorders>
            <w:noWrap/>
            <w:vAlign w:val="bottom"/>
          </w:tcPr>
          <w:p w:rsidR="000824C4" w:rsidRPr="002F333B" w:rsidRDefault="000824C4" w:rsidP="005C157C">
            <w:pPr>
              <w:jc w:val="right"/>
              <w:rPr>
                <w:rFonts w:ascii="Arial" w:hAnsi="Arial" w:cs="Arial"/>
                <w:b/>
                <w:bCs/>
                <w:sz w:val="16"/>
                <w:szCs w:val="16"/>
              </w:rPr>
            </w:pPr>
            <w:r w:rsidRPr="002F333B">
              <w:rPr>
                <w:rFonts w:ascii="Arial" w:hAnsi="Arial" w:cs="Arial"/>
                <w:b/>
                <w:bCs/>
                <w:sz w:val="16"/>
                <w:szCs w:val="16"/>
              </w:rPr>
              <w:t> </w:t>
            </w:r>
          </w:p>
        </w:tc>
        <w:tc>
          <w:tcPr>
            <w:tcW w:w="864" w:type="dxa"/>
            <w:tcBorders>
              <w:top w:val="nil"/>
              <w:left w:val="nil"/>
              <w:bottom w:val="nil"/>
              <w:right w:val="single" w:sz="4" w:space="0" w:color="auto"/>
            </w:tcBorders>
            <w:noWrap/>
            <w:vAlign w:val="bottom"/>
          </w:tcPr>
          <w:p w:rsidR="000824C4" w:rsidRPr="002F333B" w:rsidRDefault="000824C4" w:rsidP="005C157C">
            <w:pPr>
              <w:jc w:val="right"/>
              <w:rPr>
                <w:rFonts w:ascii="Arial" w:hAnsi="Arial" w:cs="Arial"/>
                <w:b/>
                <w:bCs/>
                <w:sz w:val="16"/>
                <w:szCs w:val="16"/>
              </w:rPr>
            </w:pPr>
            <w:r w:rsidRPr="002F333B">
              <w:rPr>
                <w:rFonts w:ascii="Arial" w:hAnsi="Arial" w:cs="Arial"/>
                <w:b/>
                <w:bCs/>
                <w:sz w:val="16"/>
                <w:szCs w:val="16"/>
              </w:rPr>
              <w:t> </w:t>
            </w:r>
          </w:p>
        </w:tc>
        <w:tc>
          <w:tcPr>
            <w:tcW w:w="864" w:type="dxa"/>
            <w:tcBorders>
              <w:top w:val="nil"/>
              <w:left w:val="nil"/>
              <w:bottom w:val="nil"/>
              <w:right w:val="single" w:sz="4" w:space="0" w:color="auto"/>
            </w:tcBorders>
            <w:noWrap/>
            <w:vAlign w:val="bottom"/>
          </w:tcPr>
          <w:p w:rsidR="000824C4" w:rsidRPr="002F333B" w:rsidRDefault="000824C4" w:rsidP="005C157C">
            <w:pPr>
              <w:jc w:val="right"/>
              <w:rPr>
                <w:rFonts w:ascii="Arial" w:hAnsi="Arial" w:cs="Arial"/>
                <w:sz w:val="16"/>
                <w:szCs w:val="16"/>
              </w:rPr>
            </w:pPr>
            <w:r w:rsidRPr="002F333B">
              <w:rPr>
                <w:rFonts w:ascii="Arial" w:hAnsi="Arial" w:cs="Arial"/>
                <w:sz w:val="16"/>
                <w:szCs w:val="16"/>
              </w:rPr>
              <w:t> </w:t>
            </w:r>
          </w:p>
        </w:tc>
        <w:tc>
          <w:tcPr>
            <w:tcW w:w="864" w:type="dxa"/>
            <w:tcBorders>
              <w:top w:val="nil"/>
              <w:left w:val="nil"/>
              <w:bottom w:val="nil"/>
              <w:right w:val="single" w:sz="4" w:space="0" w:color="auto"/>
            </w:tcBorders>
            <w:noWrap/>
            <w:vAlign w:val="bottom"/>
          </w:tcPr>
          <w:p w:rsidR="000824C4" w:rsidRPr="002F333B" w:rsidRDefault="000824C4" w:rsidP="005C157C">
            <w:pPr>
              <w:jc w:val="right"/>
              <w:rPr>
                <w:rFonts w:ascii="Arial" w:hAnsi="Arial" w:cs="Arial"/>
                <w:sz w:val="16"/>
                <w:szCs w:val="16"/>
              </w:rPr>
            </w:pPr>
            <w:r w:rsidRPr="002F333B">
              <w:rPr>
                <w:rFonts w:ascii="Arial" w:hAnsi="Arial" w:cs="Arial"/>
                <w:sz w:val="16"/>
                <w:szCs w:val="16"/>
              </w:rPr>
              <w:t> </w:t>
            </w:r>
          </w:p>
        </w:tc>
        <w:tc>
          <w:tcPr>
            <w:tcW w:w="864" w:type="dxa"/>
            <w:tcBorders>
              <w:top w:val="nil"/>
              <w:left w:val="nil"/>
              <w:bottom w:val="nil"/>
              <w:right w:val="single" w:sz="4" w:space="0" w:color="auto"/>
            </w:tcBorders>
            <w:noWrap/>
            <w:vAlign w:val="bottom"/>
          </w:tcPr>
          <w:p w:rsidR="000824C4" w:rsidRPr="002F333B" w:rsidRDefault="000824C4" w:rsidP="005C157C">
            <w:pPr>
              <w:jc w:val="right"/>
              <w:rPr>
                <w:rFonts w:ascii="Arial" w:hAnsi="Arial" w:cs="Arial"/>
                <w:sz w:val="16"/>
                <w:szCs w:val="16"/>
              </w:rPr>
            </w:pPr>
            <w:r w:rsidRPr="002F333B">
              <w:rPr>
                <w:rFonts w:ascii="Arial" w:hAnsi="Arial" w:cs="Arial"/>
                <w:sz w:val="16"/>
                <w:szCs w:val="16"/>
              </w:rPr>
              <w:t> </w:t>
            </w:r>
          </w:p>
        </w:tc>
        <w:tc>
          <w:tcPr>
            <w:tcW w:w="864" w:type="dxa"/>
            <w:tcBorders>
              <w:top w:val="nil"/>
              <w:left w:val="nil"/>
              <w:bottom w:val="nil"/>
              <w:right w:val="single" w:sz="4" w:space="0" w:color="auto"/>
            </w:tcBorders>
            <w:noWrap/>
            <w:vAlign w:val="bottom"/>
          </w:tcPr>
          <w:p w:rsidR="000824C4" w:rsidRPr="002F333B" w:rsidRDefault="000824C4" w:rsidP="005C157C">
            <w:pPr>
              <w:jc w:val="right"/>
              <w:rPr>
                <w:rFonts w:ascii="Arial" w:hAnsi="Arial" w:cs="Arial"/>
                <w:sz w:val="16"/>
                <w:szCs w:val="16"/>
              </w:rPr>
            </w:pPr>
            <w:r w:rsidRPr="002F333B">
              <w:rPr>
                <w:rFonts w:ascii="Arial" w:hAnsi="Arial" w:cs="Arial"/>
                <w:sz w:val="16"/>
                <w:szCs w:val="16"/>
              </w:rPr>
              <w:t> </w:t>
            </w:r>
          </w:p>
        </w:tc>
      </w:tr>
      <w:tr w:rsidR="000824C4" w:rsidRPr="005359EE">
        <w:trPr>
          <w:trHeight w:val="255"/>
        </w:trPr>
        <w:tc>
          <w:tcPr>
            <w:tcW w:w="1656" w:type="dxa"/>
            <w:tcBorders>
              <w:top w:val="nil"/>
              <w:left w:val="single" w:sz="4" w:space="0" w:color="auto"/>
              <w:bottom w:val="nil"/>
              <w:right w:val="nil"/>
            </w:tcBorders>
            <w:noWrap/>
            <w:vAlign w:val="center"/>
          </w:tcPr>
          <w:p w:rsidR="000824C4" w:rsidRPr="002F333B" w:rsidRDefault="000824C4" w:rsidP="007260FD">
            <w:pPr>
              <w:rPr>
                <w:rFonts w:ascii="Arial" w:hAnsi="Arial" w:cs="Arial"/>
                <w:sz w:val="16"/>
                <w:szCs w:val="16"/>
              </w:rPr>
            </w:pPr>
            <w:r>
              <w:rPr>
                <w:rFonts w:ascii="Arial" w:hAnsi="Arial" w:cs="Arial"/>
                <w:sz w:val="16"/>
                <w:szCs w:val="16"/>
              </w:rPr>
              <w:t>Haywood County</w:t>
            </w:r>
          </w:p>
        </w:tc>
        <w:tc>
          <w:tcPr>
            <w:tcW w:w="864" w:type="dxa"/>
            <w:tcBorders>
              <w:top w:val="nil"/>
              <w:left w:val="single" w:sz="4" w:space="0" w:color="auto"/>
              <w:bottom w:val="nil"/>
              <w:right w:val="single" w:sz="4" w:space="0" w:color="auto"/>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1,086</w:t>
            </w:r>
          </w:p>
        </w:tc>
        <w:tc>
          <w:tcPr>
            <w:tcW w:w="864" w:type="dxa"/>
            <w:tcBorders>
              <w:top w:val="nil"/>
              <w:left w:val="nil"/>
              <w:bottom w:val="nil"/>
              <w:right w:val="single" w:sz="4" w:space="0" w:color="auto"/>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6.0</w:t>
            </w:r>
          </w:p>
        </w:tc>
        <w:tc>
          <w:tcPr>
            <w:tcW w:w="864" w:type="dxa"/>
            <w:tcBorders>
              <w:top w:val="nil"/>
              <w:left w:val="nil"/>
              <w:bottom w:val="nil"/>
              <w:right w:val="single" w:sz="4" w:space="0" w:color="auto"/>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1,117</w:t>
            </w:r>
          </w:p>
        </w:tc>
        <w:tc>
          <w:tcPr>
            <w:tcW w:w="864" w:type="dxa"/>
            <w:tcBorders>
              <w:top w:val="nil"/>
              <w:left w:val="nil"/>
              <w:bottom w:val="nil"/>
              <w:right w:val="single" w:sz="4" w:space="0" w:color="auto"/>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5.6</w:t>
            </w:r>
          </w:p>
        </w:tc>
        <w:tc>
          <w:tcPr>
            <w:tcW w:w="864" w:type="dxa"/>
            <w:tcBorders>
              <w:top w:val="nil"/>
              <w:left w:val="nil"/>
              <w:bottom w:val="nil"/>
              <w:right w:val="single" w:sz="4" w:space="0" w:color="auto"/>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1,069</w:t>
            </w:r>
          </w:p>
        </w:tc>
        <w:tc>
          <w:tcPr>
            <w:tcW w:w="864" w:type="dxa"/>
            <w:tcBorders>
              <w:top w:val="nil"/>
              <w:left w:val="nil"/>
              <w:bottom w:val="nil"/>
              <w:right w:val="single" w:sz="4" w:space="0" w:color="auto"/>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7.1</w:t>
            </w:r>
          </w:p>
        </w:tc>
        <w:tc>
          <w:tcPr>
            <w:tcW w:w="864" w:type="dxa"/>
            <w:tcBorders>
              <w:top w:val="nil"/>
              <w:left w:val="nil"/>
              <w:bottom w:val="nil"/>
              <w:right w:val="single" w:sz="4" w:space="0" w:color="auto"/>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1,038</w:t>
            </w:r>
          </w:p>
        </w:tc>
        <w:tc>
          <w:tcPr>
            <w:tcW w:w="864" w:type="dxa"/>
            <w:tcBorders>
              <w:top w:val="nil"/>
              <w:left w:val="nil"/>
              <w:bottom w:val="nil"/>
              <w:right w:val="single" w:sz="4" w:space="0" w:color="auto"/>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6.7</w:t>
            </w:r>
          </w:p>
        </w:tc>
        <w:tc>
          <w:tcPr>
            <w:tcW w:w="864" w:type="dxa"/>
            <w:tcBorders>
              <w:top w:val="nil"/>
              <w:left w:val="nil"/>
              <w:bottom w:val="nil"/>
              <w:right w:val="single" w:sz="4" w:space="0" w:color="auto"/>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1,009</w:t>
            </w:r>
          </w:p>
        </w:tc>
        <w:tc>
          <w:tcPr>
            <w:tcW w:w="864" w:type="dxa"/>
            <w:tcBorders>
              <w:top w:val="nil"/>
              <w:left w:val="nil"/>
              <w:bottom w:val="nil"/>
              <w:right w:val="single" w:sz="4" w:space="0" w:color="auto"/>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6.1</w:t>
            </w:r>
          </w:p>
        </w:tc>
      </w:tr>
      <w:tr w:rsidR="000824C4" w:rsidRPr="005359EE">
        <w:trPr>
          <w:trHeight w:val="255"/>
        </w:trPr>
        <w:tc>
          <w:tcPr>
            <w:tcW w:w="1656" w:type="dxa"/>
            <w:tcBorders>
              <w:top w:val="nil"/>
              <w:left w:val="single" w:sz="4" w:space="0" w:color="auto"/>
              <w:bottom w:val="nil"/>
              <w:right w:val="nil"/>
            </w:tcBorders>
            <w:noWrap/>
            <w:vAlign w:val="center"/>
          </w:tcPr>
          <w:p w:rsidR="000824C4" w:rsidRPr="002F333B" w:rsidRDefault="000824C4" w:rsidP="007260FD">
            <w:pPr>
              <w:rPr>
                <w:rFonts w:ascii="Arial" w:hAnsi="Arial" w:cs="Arial"/>
                <w:sz w:val="16"/>
                <w:szCs w:val="16"/>
              </w:rPr>
            </w:pPr>
            <w:r w:rsidRPr="002F333B">
              <w:rPr>
                <w:rFonts w:ascii="Arial" w:hAnsi="Arial" w:cs="Arial"/>
                <w:sz w:val="16"/>
                <w:szCs w:val="16"/>
              </w:rPr>
              <w:t>Regional Total</w:t>
            </w:r>
          </w:p>
        </w:tc>
        <w:tc>
          <w:tcPr>
            <w:tcW w:w="864" w:type="dxa"/>
            <w:tcBorders>
              <w:top w:val="nil"/>
              <w:left w:val="single" w:sz="4" w:space="0" w:color="auto"/>
              <w:bottom w:val="nil"/>
              <w:right w:val="single" w:sz="4" w:space="0" w:color="auto"/>
            </w:tcBorders>
            <w:noWrap/>
            <w:vAlign w:val="center"/>
          </w:tcPr>
          <w:p w:rsidR="000824C4" w:rsidRPr="002F333B" w:rsidRDefault="000824C4" w:rsidP="007260FD">
            <w:pPr>
              <w:jc w:val="right"/>
              <w:rPr>
                <w:rFonts w:ascii="Arial" w:hAnsi="Arial" w:cs="Arial"/>
                <w:sz w:val="16"/>
                <w:szCs w:val="16"/>
              </w:rPr>
            </w:pPr>
            <w:r w:rsidRPr="002F333B">
              <w:rPr>
                <w:rFonts w:ascii="Arial" w:hAnsi="Arial" w:cs="Arial"/>
                <w:sz w:val="16"/>
                <w:szCs w:val="16"/>
              </w:rPr>
              <w:t>15,004</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Pr>
                <w:rFonts w:ascii="Arial" w:hAnsi="Arial" w:cs="Arial"/>
                <w:sz w:val="16"/>
                <w:szCs w:val="16"/>
              </w:rPr>
              <w:t>6.2</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sidRPr="002F333B">
              <w:rPr>
                <w:rFonts w:ascii="Arial" w:hAnsi="Arial" w:cs="Arial"/>
                <w:sz w:val="16"/>
                <w:szCs w:val="16"/>
              </w:rPr>
              <w:t>15,216</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Pr>
                <w:rFonts w:ascii="Arial" w:hAnsi="Arial" w:cs="Arial"/>
                <w:sz w:val="16"/>
                <w:szCs w:val="16"/>
              </w:rPr>
              <w:t>6.5</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sidRPr="002F333B">
              <w:rPr>
                <w:rFonts w:ascii="Arial" w:hAnsi="Arial" w:cs="Arial"/>
                <w:sz w:val="16"/>
                <w:szCs w:val="16"/>
              </w:rPr>
              <w:t>13,997</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Pr>
                <w:rFonts w:ascii="Arial" w:hAnsi="Arial" w:cs="Arial"/>
                <w:sz w:val="16"/>
                <w:szCs w:val="16"/>
              </w:rPr>
              <w:t>7.1</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sidRPr="002F333B">
              <w:rPr>
                <w:rFonts w:ascii="Arial" w:hAnsi="Arial" w:cs="Arial"/>
                <w:sz w:val="16"/>
                <w:szCs w:val="16"/>
              </w:rPr>
              <w:t>14,075</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Pr>
                <w:rFonts w:ascii="Arial" w:hAnsi="Arial" w:cs="Arial"/>
                <w:sz w:val="16"/>
                <w:szCs w:val="16"/>
              </w:rPr>
              <w:t>6.6</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sidRPr="002F333B">
              <w:rPr>
                <w:rFonts w:ascii="Arial" w:hAnsi="Arial" w:cs="Arial"/>
                <w:sz w:val="16"/>
                <w:szCs w:val="16"/>
              </w:rPr>
              <w:t>14,763</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Pr>
                <w:rFonts w:ascii="Arial" w:hAnsi="Arial" w:cs="Arial"/>
                <w:sz w:val="16"/>
                <w:szCs w:val="16"/>
              </w:rPr>
              <w:t>5.8</w:t>
            </w:r>
          </w:p>
        </w:tc>
      </w:tr>
      <w:tr w:rsidR="000824C4" w:rsidRPr="005359EE">
        <w:trPr>
          <w:trHeight w:val="255"/>
        </w:trPr>
        <w:tc>
          <w:tcPr>
            <w:tcW w:w="1656" w:type="dxa"/>
            <w:tcBorders>
              <w:top w:val="nil"/>
              <w:left w:val="single" w:sz="4" w:space="0" w:color="auto"/>
              <w:bottom w:val="nil"/>
              <w:right w:val="nil"/>
            </w:tcBorders>
            <w:noWrap/>
            <w:vAlign w:val="center"/>
          </w:tcPr>
          <w:p w:rsidR="000824C4" w:rsidRPr="002F333B" w:rsidRDefault="000824C4" w:rsidP="007260FD">
            <w:pPr>
              <w:rPr>
                <w:rFonts w:ascii="Arial" w:hAnsi="Arial" w:cs="Arial"/>
                <w:sz w:val="16"/>
                <w:szCs w:val="16"/>
              </w:rPr>
            </w:pPr>
            <w:r w:rsidRPr="002F333B">
              <w:rPr>
                <w:rFonts w:ascii="Arial" w:hAnsi="Arial" w:cs="Arial"/>
                <w:sz w:val="16"/>
                <w:szCs w:val="16"/>
              </w:rPr>
              <w:t>State Total</w:t>
            </w:r>
          </w:p>
        </w:tc>
        <w:tc>
          <w:tcPr>
            <w:tcW w:w="864" w:type="dxa"/>
            <w:tcBorders>
              <w:top w:val="nil"/>
              <w:left w:val="single" w:sz="4" w:space="0" w:color="auto"/>
              <w:bottom w:val="nil"/>
              <w:right w:val="single" w:sz="4" w:space="0" w:color="auto"/>
            </w:tcBorders>
            <w:noWrap/>
            <w:vAlign w:val="center"/>
          </w:tcPr>
          <w:p w:rsidR="000824C4" w:rsidRPr="002F333B" w:rsidRDefault="000824C4" w:rsidP="007260FD">
            <w:pPr>
              <w:jc w:val="right"/>
              <w:rPr>
                <w:rFonts w:ascii="Arial" w:hAnsi="Arial" w:cs="Arial"/>
                <w:sz w:val="16"/>
                <w:szCs w:val="16"/>
              </w:rPr>
            </w:pPr>
            <w:r w:rsidRPr="002F333B">
              <w:rPr>
                <w:rFonts w:ascii="Arial" w:hAnsi="Arial" w:cs="Arial"/>
                <w:sz w:val="16"/>
                <w:szCs w:val="16"/>
              </w:rPr>
              <w:t>220,307</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sidRPr="002F333B">
              <w:rPr>
                <w:rFonts w:ascii="Arial" w:hAnsi="Arial" w:cs="Arial"/>
                <w:sz w:val="16"/>
                <w:szCs w:val="16"/>
              </w:rPr>
              <w:t>5.1</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sidRPr="002F333B">
              <w:rPr>
                <w:rFonts w:ascii="Arial" w:hAnsi="Arial" w:cs="Arial"/>
                <w:sz w:val="16"/>
                <w:szCs w:val="16"/>
              </w:rPr>
              <w:t>224,307</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sidRPr="002F333B">
              <w:rPr>
                <w:rFonts w:ascii="Arial" w:hAnsi="Arial" w:cs="Arial"/>
                <w:sz w:val="16"/>
                <w:szCs w:val="16"/>
              </w:rPr>
              <w:t>5.3</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sidRPr="002F333B">
              <w:rPr>
                <w:rFonts w:ascii="Arial" w:hAnsi="Arial" w:cs="Arial"/>
                <w:sz w:val="16"/>
                <w:szCs w:val="16"/>
              </w:rPr>
              <w:t>214,358</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sidRPr="002F333B">
              <w:rPr>
                <w:rFonts w:ascii="Arial" w:hAnsi="Arial" w:cs="Arial"/>
                <w:sz w:val="16"/>
                <w:szCs w:val="16"/>
              </w:rPr>
              <w:t>5.6</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sidRPr="002F333B">
              <w:rPr>
                <w:rFonts w:ascii="Arial" w:hAnsi="Arial" w:cs="Arial"/>
                <w:sz w:val="16"/>
                <w:szCs w:val="16"/>
              </w:rPr>
              <w:t>209,695</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sidRPr="002F333B">
              <w:rPr>
                <w:rFonts w:ascii="Arial" w:hAnsi="Arial" w:cs="Arial"/>
                <w:sz w:val="16"/>
                <w:szCs w:val="16"/>
              </w:rPr>
              <w:t>5.4</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sidRPr="002F333B">
              <w:rPr>
                <w:rFonts w:ascii="Arial" w:hAnsi="Arial" w:cs="Arial"/>
                <w:sz w:val="16"/>
                <w:szCs w:val="16"/>
              </w:rPr>
              <w:t>213,573</w:t>
            </w:r>
          </w:p>
        </w:tc>
        <w:tc>
          <w:tcPr>
            <w:tcW w:w="864" w:type="dxa"/>
            <w:tcBorders>
              <w:top w:val="nil"/>
              <w:left w:val="nil"/>
              <w:bottom w:val="nil"/>
              <w:right w:val="single" w:sz="4" w:space="0" w:color="auto"/>
            </w:tcBorders>
            <w:noWrap/>
            <w:vAlign w:val="center"/>
          </w:tcPr>
          <w:p w:rsidR="000824C4" w:rsidRPr="002F333B" w:rsidRDefault="000824C4" w:rsidP="007260FD">
            <w:pPr>
              <w:jc w:val="right"/>
              <w:rPr>
                <w:rFonts w:ascii="Arial" w:hAnsi="Arial" w:cs="Arial"/>
                <w:sz w:val="16"/>
                <w:szCs w:val="16"/>
              </w:rPr>
            </w:pPr>
            <w:r w:rsidRPr="002F333B">
              <w:rPr>
                <w:rFonts w:ascii="Arial" w:hAnsi="Arial" w:cs="Arial"/>
                <w:sz w:val="16"/>
                <w:szCs w:val="16"/>
              </w:rPr>
              <w:t>5.0</w:t>
            </w:r>
          </w:p>
        </w:tc>
      </w:tr>
      <w:tr w:rsidR="000824C4" w:rsidRPr="005359EE">
        <w:trPr>
          <w:trHeight w:val="80"/>
        </w:trPr>
        <w:tc>
          <w:tcPr>
            <w:tcW w:w="1656" w:type="dxa"/>
            <w:tcBorders>
              <w:top w:val="nil"/>
              <w:left w:val="single" w:sz="4" w:space="0" w:color="auto"/>
              <w:bottom w:val="single" w:sz="4" w:space="0" w:color="auto"/>
              <w:right w:val="nil"/>
            </w:tcBorders>
            <w:noWrap/>
            <w:vAlign w:val="bottom"/>
          </w:tcPr>
          <w:p w:rsidR="000824C4" w:rsidRPr="002F333B" w:rsidRDefault="000824C4" w:rsidP="005C157C">
            <w:pPr>
              <w:rPr>
                <w:rFonts w:ascii="Arial" w:hAnsi="Arial" w:cs="Arial"/>
                <w:sz w:val="16"/>
                <w:szCs w:val="16"/>
              </w:rPr>
            </w:pPr>
            <w:r w:rsidRPr="002F333B">
              <w:rPr>
                <w:rFonts w:ascii="Arial" w:hAnsi="Arial" w:cs="Arial"/>
                <w:sz w:val="16"/>
                <w:szCs w:val="16"/>
              </w:rPr>
              <w:t> </w:t>
            </w:r>
          </w:p>
        </w:tc>
        <w:tc>
          <w:tcPr>
            <w:tcW w:w="864" w:type="dxa"/>
            <w:tcBorders>
              <w:top w:val="nil"/>
              <w:left w:val="single" w:sz="4" w:space="0" w:color="auto"/>
              <w:bottom w:val="single" w:sz="4" w:space="0" w:color="auto"/>
              <w:right w:val="single" w:sz="4" w:space="0" w:color="auto"/>
            </w:tcBorders>
            <w:noWrap/>
            <w:vAlign w:val="center"/>
          </w:tcPr>
          <w:p w:rsidR="000824C4" w:rsidRPr="002F333B" w:rsidRDefault="000824C4" w:rsidP="003D759C">
            <w:pPr>
              <w:jc w:val="right"/>
              <w:rPr>
                <w:rFonts w:ascii="Arial" w:hAnsi="Arial" w:cs="Arial"/>
                <w:sz w:val="16"/>
                <w:szCs w:val="16"/>
              </w:rPr>
            </w:pPr>
            <w:r w:rsidRPr="002F333B">
              <w:rPr>
                <w:rFonts w:ascii="Arial" w:hAnsi="Arial" w:cs="Arial"/>
                <w:sz w:val="16"/>
                <w:szCs w:val="16"/>
              </w:rPr>
              <w:t> </w:t>
            </w:r>
          </w:p>
        </w:tc>
        <w:tc>
          <w:tcPr>
            <w:tcW w:w="864" w:type="dxa"/>
            <w:tcBorders>
              <w:top w:val="nil"/>
              <w:left w:val="nil"/>
              <w:bottom w:val="single" w:sz="4" w:space="0" w:color="auto"/>
              <w:right w:val="single" w:sz="4" w:space="0" w:color="auto"/>
            </w:tcBorders>
            <w:noWrap/>
            <w:vAlign w:val="center"/>
          </w:tcPr>
          <w:p w:rsidR="000824C4" w:rsidRPr="002F333B" w:rsidRDefault="000824C4" w:rsidP="003D759C">
            <w:pPr>
              <w:jc w:val="right"/>
              <w:rPr>
                <w:rFonts w:ascii="Arial" w:hAnsi="Arial" w:cs="Arial"/>
                <w:sz w:val="16"/>
                <w:szCs w:val="16"/>
              </w:rPr>
            </w:pPr>
            <w:r w:rsidRPr="002F333B">
              <w:rPr>
                <w:rFonts w:ascii="Arial" w:hAnsi="Arial" w:cs="Arial"/>
                <w:sz w:val="16"/>
                <w:szCs w:val="16"/>
              </w:rPr>
              <w:t> </w:t>
            </w:r>
          </w:p>
        </w:tc>
        <w:tc>
          <w:tcPr>
            <w:tcW w:w="864" w:type="dxa"/>
            <w:tcBorders>
              <w:top w:val="nil"/>
              <w:left w:val="nil"/>
              <w:bottom w:val="single" w:sz="4" w:space="0" w:color="auto"/>
              <w:right w:val="single" w:sz="4" w:space="0" w:color="auto"/>
            </w:tcBorders>
            <w:noWrap/>
            <w:vAlign w:val="center"/>
          </w:tcPr>
          <w:p w:rsidR="000824C4" w:rsidRPr="002F333B" w:rsidRDefault="000824C4" w:rsidP="003D759C">
            <w:pPr>
              <w:jc w:val="right"/>
              <w:rPr>
                <w:rFonts w:ascii="Arial" w:hAnsi="Arial" w:cs="Arial"/>
                <w:sz w:val="16"/>
                <w:szCs w:val="16"/>
              </w:rPr>
            </w:pPr>
            <w:r w:rsidRPr="002F333B">
              <w:rPr>
                <w:rFonts w:ascii="Arial" w:hAnsi="Arial" w:cs="Arial"/>
                <w:sz w:val="16"/>
                <w:szCs w:val="16"/>
              </w:rPr>
              <w:t> </w:t>
            </w:r>
          </w:p>
        </w:tc>
        <w:tc>
          <w:tcPr>
            <w:tcW w:w="864" w:type="dxa"/>
            <w:tcBorders>
              <w:top w:val="nil"/>
              <w:left w:val="nil"/>
              <w:bottom w:val="single" w:sz="4" w:space="0" w:color="auto"/>
              <w:right w:val="single" w:sz="4" w:space="0" w:color="auto"/>
            </w:tcBorders>
            <w:noWrap/>
            <w:vAlign w:val="center"/>
          </w:tcPr>
          <w:p w:rsidR="000824C4" w:rsidRPr="002F333B" w:rsidRDefault="000824C4" w:rsidP="003D759C">
            <w:pPr>
              <w:jc w:val="right"/>
              <w:rPr>
                <w:rFonts w:ascii="Arial" w:hAnsi="Arial" w:cs="Arial"/>
                <w:sz w:val="16"/>
                <w:szCs w:val="16"/>
              </w:rPr>
            </w:pPr>
            <w:r w:rsidRPr="002F333B">
              <w:rPr>
                <w:rFonts w:ascii="Arial" w:hAnsi="Arial" w:cs="Arial"/>
                <w:sz w:val="16"/>
                <w:szCs w:val="16"/>
              </w:rPr>
              <w:t> </w:t>
            </w:r>
          </w:p>
        </w:tc>
        <w:tc>
          <w:tcPr>
            <w:tcW w:w="864" w:type="dxa"/>
            <w:tcBorders>
              <w:top w:val="nil"/>
              <w:left w:val="nil"/>
              <w:bottom w:val="single" w:sz="4" w:space="0" w:color="auto"/>
              <w:right w:val="single" w:sz="4" w:space="0" w:color="auto"/>
            </w:tcBorders>
            <w:noWrap/>
            <w:vAlign w:val="center"/>
          </w:tcPr>
          <w:p w:rsidR="000824C4" w:rsidRPr="002F333B" w:rsidRDefault="000824C4" w:rsidP="003D759C">
            <w:pPr>
              <w:jc w:val="right"/>
              <w:rPr>
                <w:rFonts w:ascii="Arial" w:hAnsi="Arial" w:cs="Arial"/>
                <w:sz w:val="16"/>
                <w:szCs w:val="16"/>
              </w:rPr>
            </w:pPr>
            <w:r w:rsidRPr="002F333B">
              <w:rPr>
                <w:rFonts w:ascii="Arial" w:hAnsi="Arial" w:cs="Arial"/>
                <w:sz w:val="16"/>
                <w:szCs w:val="16"/>
              </w:rPr>
              <w:t> </w:t>
            </w:r>
          </w:p>
        </w:tc>
        <w:tc>
          <w:tcPr>
            <w:tcW w:w="864" w:type="dxa"/>
            <w:tcBorders>
              <w:top w:val="nil"/>
              <w:left w:val="nil"/>
              <w:bottom w:val="single" w:sz="4" w:space="0" w:color="auto"/>
              <w:right w:val="single" w:sz="4" w:space="0" w:color="auto"/>
            </w:tcBorders>
            <w:noWrap/>
            <w:vAlign w:val="center"/>
          </w:tcPr>
          <w:p w:rsidR="000824C4" w:rsidRPr="002F333B" w:rsidRDefault="000824C4" w:rsidP="003D759C">
            <w:pPr>
              <w:jc w:val="right"/>
              <w:rPr>
                <w:rFonts w:ascii="Arial" w:hAnsi="Arial" w:cs="Arial"/>
                <w:sz w:val="16"/>
                <w:szCs w:val="16"/>
              </w:rPr>
            </w:pPr>
            <w:r w:rsidRPr="002F333B">
              <w:rPr>
                <w:rFonts w:ascii="Arial" w:hAnsi="Arial" w:cs="Arial"/>
                <w:sz w:val="16"/>
                <w:szCs w:val="16"/>
              </w:rPr>
              <w:t> </w:t>
            </w:r>
          </w:p>
        </w:tc>
        <w:tc>
          <w:tcPr>
            <w:tcW w:w="864" w:type="dxa"/>
            <w:tcBorders>
              <w:top w:val="nil"/>
              <w:left w:val="nil"/>
              <w:bottom w:val="single" w:sz="4" w:space="0" w:color="auto"/>
              <w:right w:val="single" w:sz="4" w:space="0" w:color="auto"/>
            </w:tcBorders>
            <w:noWrap/>
            <w:vAlign w:val="center"/>
          </w:tcPr>
          <w:p w:rsidR="000824C4" w:rsidRPr="002F333B" w:rsidRDefault="000824C4" w:rsidP="003D759C">
            <w:pPr>
              <w:jc w:val="right"/>
              <w:rPr>
                <w:rFonts w:ascii="Arial" w:hAnsi="Arial" w:cs="Arial"/>
                <w:sz w:val="16"/>
                <w:szCs w:val="16"/>
              </w:rPr>
            </w:pPr>
            <w:r w:rsidRPr="002F333B">
              <w:rPr>
                <w:rFonts w:ascii="Arial" w:hAnsi="Arial" w:cs="Arial"/>
                <w:sz w:val="16"/>
                <w:szCs w:val="16"/>
              </w:rPr>
              <w:t> </w:t>
            </w:r>
          </w:p>
        </w:tc>
        <w:tc>
          <w:tcPr>
            <w:tcW w:w="864" w:type="dxa"/>
            <w:tcBorders>
              <w:top w:val="nil"/>
              <w:left w:val="nil"/>
              <w:bottom w:val="single" w:sz="4" w:space="0" w:color="auto"/>
              <w:right w:val="single" w:sz="4" w:space="0" w:color="auto"/>
            </w:tcBorders>
            <w:noWrap/>
            <w:vAlign w:val="center"/>
          </w:tcPr>
          <w:p w:rsidR="000824C4" w:rsidRPr="002F333B" w:rsidRDefault="000824C4" w:rsidP="003D759C">
            <w:pPr>
              <w:jc w:val="right"/>
              <w:rPr>
                <w:rFonts w:ascii="Arial" w:hAnsi="Arial" w:cs="Arial"/>
                <w:sz w:val="16"/>
                <w:szCs w:val="16"/>
              </w:rPr>
            </w:pPr>
            <w:r w:rsidRPr="002F333B">
              <w:rPr>
                <w:rFonts w:ascii="Arial" w:hAnsi="Arial" w:cs="Arial"/>
                <w:sz w:val="16"/>
                <w:szCs w:val="16"/>
              </w:rPr>
              <w:t> </w:t>
            </w:r>
          </w:p>
        </w:tc>
        <w:tc>
          <w:tcPr>
            <w:tcW w:w="864" w:type="dxa"/>
            <w:tcBorders>
              <w:top w:val="nil"/>
              <w:left w:val="nil"/>
              <w:bottom w:val="single" w:sz="4" w:space="0" w:color="auto"/>
              <w:right w:val="single" w:sz="4" w:space="0" w:color="auto"/>
            </w:tcBorders>
            <w:noWrap/>
            <w:vAlign w:val="center"/>
          </w:tcPr>
          <w:p w:rsidR="000824C4" w:rsidRPr="002F333B" w:rsidRDefault="000824C4" w:rsidP="003D759C">
            <w:pPr>
              <w:jc w:val="right"/>
              <w:rPr>
                <w:rFonts w:ascii="Arial" w:hAnsi="Arial" w:cs="Arial"/>
                <w:sz w:val="16"/>
                <w:szCs w:val="16"/>
              </w:rPr>
            </w:pPr>
            <w:r w:rsidRPr="002F333B">
              <w:rPr>
                <w:rFonts w:ascii="Arial" w:hAnsi="Arial" w:cs="Arial"/>
                <w:sz w:val="16"/>
                <w:szCs w:val="16"/>
              </w:rPr>
              <w:t> </w:t>
            </w:r>
          </w:p>
        </w:tc>
        <w:tc>
          <w:tcPr>
            <w:tcW w:w="864" w:type="dxa"/>
            <w:tcBorders>
              <w:top w:val="nil"/>
              <w:left w:val="nil"/>
              <w:bottom w:val="single" w:sz="4" w:space="0" w:color="auto"/>
              <w:right w:val="single" w:sz="4" w:space="0" w:color="auto"/>
            </w:tcBorders>
            <w:noWrap/>
            <w:vAlign w:val="center"/>
          </w:tcPr>
          <w:p w:rsidR="000824C4" w:rsidRPr="002F333B" w:rsidRDefault="000824C4" w:rsidP="003D759C">
            <w:pPr>
              <w:jc w:val="right"/>
              <w:rPr>
                <w:rFonts w:ascii="Arial" w:hAnsi="Arial" w:cs="Arial"/>
                <w:sz w:val="16"/>
                <w:szCs w:val="16"/>
              </w:rPr>
            </w:pPr>
            <w:r w:rsidRPr="002F333B">
              <w:rPr>
                <w:rFonts w:ascii="Arial" w:hAnsi="Arial" w:cs="Arial"/>
                <w:sz w:val="16"/>
                <w:szCs w:val="16"/>
              </w:rPr>
              <w:t> </w:t>
            </w:r>
          </w:p>
        </w:tc>
      </w:tr>
    </w:tbl>
    <w:p w:rsidR="000824C4" w:rsidRPr="006561A2" w:rsidRDefault="000824C4" w:rsidP="005C157C">
      <w:pPr>
        <w:pStyle w:val="GRAPHTITLE"/>
      </w:pPr>
      <w:r w:rsidRPr="006561A2">
        <w:t>Table 41.  Alcohol-Related Traffic Crashes (2006-2010)</w:t>
      </w:r>
    </w:p>
    <w:p w:rsidR="000824C4" w:rsidRDefault="000824C4" w:rsidP="005C157C"/>
    <w:p w:rsidR="000824C4" w:rsidRDefault="000824C4" w:rsidP="005C157C">
      <w:r>
        <w:t xml:space="preserve">Table 42 presents additional detail on the nature of vehicular crashes for a single year, 2010.  In Haywood County 6.1% of </w:t>
      </w:r>
      <w:r w:rsidRPr="00110F28">
        <w:rPr>
          <w:i/>
        </w:rPr>
        <w:t>all</w:t>
      </w:r>
      <w:r>
        <w:t xml:space="preserve"> crashes were alcohol-related; although the following number may be unstable since it is based on only three events, 42.9% of the </w:t>
      </w:r>
      <w:r w:rsidRPr="00110F28">
        <w:rPr>
          <w:i/>
        </w:rPr>
        <w:t>fatal</w:t>
      </w:r>
      <w:r>
        <w:t xml:space="preserve"> crashes in the county (3 of 7) were alcohol-related.  In both WNC and NC as a whole, the proportion of </w:t>
      </w:r>
      <w:r w:rsidRPr="00BA4465">
        <w:rPr>
          <w:i/>
        </w:rPr>
        <w:t>all</w:t>
      </w:r>
      <w:r>
        <w:t xml:space="preserve"> crashes that were alcohol-related was less than 6%, but the proportion of </w:t>
      </w:r>
      <w:r w:rsidRPr="00F23244">
        <w:rPr>
          <w:i/>
        </w:rPr>
        <w:t>fatal</w:t>
      </w:r>
      <w:r>
        <w:t xml:space="preserve"> crashes that were alcohol-related was over 30%.  It is noteworthy that the percentages of crashes that were alcohol-related were higher in WNC than in NC for every outcome category displayed in Table 42.</w:t>
      </w:r>
    </w:p>
    <w:p w:rsidR="000824C4" w:rsidRDefault="000824C4" w:rsidP="005C157C"/>
    <w:p w:rsidR="000824C4" w:rsidRDefault="000824C4" w:rsidP="005C157C">
      <w:pPr>
        <w:pStyle w:val="GRAPHTITLE"/>
      </w:pPr>
      <w:r>
        <w:t>Table 42.  Outcomes of Traffic Crashes (2010)</w:t>
      </w:r>
    </w:p>
    <w:tbl>
      <w:tblPr>
        <w:tblW w:w="9990" w:type="dxa"/>
        <w:jc w:val="center"/>
        <w:tblInd w:w="-251" w:type="dxa"/>
        <w:tblLook w:val="00A0"/>
      </w:tblPr>
      <w:tblGrid>
        <w:gridCol w:w="1619"/>
        <w:gridCol w:w="1080"/>
        <w:gridCol w:w="1095"/>
        <w:gridCol w:w="1052"/>
        <w:gridCol w:w="980"/>
        <w:gridCol w:w="1052"/>
        <w:gridCol w:w="1000"/>
        <w:gridCol w:w="1052"/>
        <w:gridCol w:w="1060"/>
      </w:tblGrid>
      <w:tr w:rsidR="000824C4" w:rsidRPr="005359EE">
        <w:trPr>
          <w:trHeight w:val="422"/>
          <w:jc w:val="center"/>
        </w:trPr>
        <w:tc>
          <w:tcPr>
            <w:tcW w:w="1619" w:type="dxa"/>
            <w:vMerge w:val="restart"/>
            <w:tcBorders>
              <w:top w:val="single" w:sz="4" w:space="0" w:color="auto"/>
              <w:left w:val="single" w:sz="4" w:space="0" w:color="auto"/>
              <w:bottom w:val="single" w:sz="8" w:space="0" w:color="000000"/>
              <w:right w:val="single" w:sz="8" w:space="0" w:color="auto"/>
            </w:tcBorders>
            <w:noWrap/>
            <w:vAlign w:val="center"/>
          </w:tcPr>
          <w:p w:rsidR="000824C4" w:rsidRPr="00477235" w:rsidRDefault="000824C4" w:rsidP="005C157C">
            <w:pPr>
              <w:rPr>
                <w:rFonts w:ascii="Arial" w:hAnsi="Arial" w:cs="Arial"/>
                <w:b/>
                <w:bCs/>
                <w:sz w:val="16"/>
                <w:szCs w:val="16"/>
              </w:rPr>
            </w:pPr>
            <w:r>
              <w:rPr>
                <w:rFonts w:ascii="Arial" w:hAnsi="Arial" w:cs="Arial"/>
                <w:b/>
                <w:bCs/>
                <w:sz w:val="16"/>
                <w:szCs w:val="16"/>
              </w:rPr>
              <w:t>Geography</w:t>
            </w:r>
          </w:p>
        </w:tc>
        <w:tc>
          <w:tcPr>
            <w:tcW w:w="2175" w:type="dxa"/>
            <w:gridSpan w:val="2"/>
            <w:tcBorders>
              <w:top w:val="single" w:sz="4" w:space="0" w:color="auto"/>
              <w:left w:val="nil"/>
              <w:bottom w:val="nil"/>
              <w:right w:val="single" w:sz="4" w:space="0" w:color="auto"/>
            </w:tcBorders>
            <w:vAlign w:val="center"/>
          </w:tcPr>
          <w:p w:rsidR="000824C4" w:rsidRPr="00477235" w:rsidRDefault="000824C4" w:rsidP="005C157C">
            <w:pPr>
              <w:jc w:val="center"/>
              <w:rPr>
                <w:rFonts w:ascii="Arial" w:hAnsi="Arial" w:cs="Arial"/>
                <w:b/>
                <w:bCs/>
                <w:sz w:val="16"/>
                <w:szCs w:val="16"/>
              </w:rPr>
            </w:pPr>
            <w:r>
              <w:rPr>
                <w:rFonts w:ascii="Arial" w:hAnsi="Arial" w:cs="Arial"/>
                <w:b/>
                <w:bCs/>
                <w:sz w:val="16"/>
                <w:szCs w:val="16"/>
              </w:rPr>
              <w:t>Total Crashes</w:t>
            </w:r>
          </w:p>
        </w:tc>
        <w:tc>
          <w:tcPr>
            <w:tcW w:w="2032" w:type="dxa"/>
            <w:gridSpan w:val="2"/>
            <w:tcBorders>
              <w:top w:val="single" w:sz="4" w:space="0" w:color="auto"/>
              <w:left w:val="single" w:sz="4" w:space="0" w:color="auto"/>
              <w:bottom w:val="nil"/>
              <w:right w:val="single" w:sz="4" w:space="0" w:color="auto"/>
            </w:tcBorders>
            <w:vAlign w:val="center"/>
          </w:tcPr>
          <w:p w:rsidR="000824C4" w:rsidRPr="00477235" w:rsidRDefault="000824C4" w:rsidP="005C157C">
            <w:pPr>
              <w:jc w:val="center"/>
              <w:rPr>
                <w:rFonts w:ascii="Arial" w:hAnsi="Arial" w:cs="Arial"/>
                <w:b/>
                <w:bCs/>
                <w:sz w:val="16"/>
                <w:szCs w:val="16"/>
              </w:rPr>
            </w:pPr>
            <w:r w:rsidRPr="00477235">
              <w:rPr>
                <w:rFonts w:ascii="Arial" w:hAnsi="Arial" w:cs="Arial"/>
                <w:b/>
                <w:bCs/>
                <w:sz w:val="16"/>
                <w:szCs w:val="16"/>
              </w:rPr>
              <w:t>Property Damage Only Crashes</w:t>
            </w:r>
          </w:p>
        </w:tc>
        <w:tc>
          <w:tcPr>
            <w:tcW w:w="2052" w:type="dxa"/>
            <w:gridSpan w:val="2"/>
            <w:tcBorders>
              <w:top w:val="single" w:sz="4" w:space="0" w:color="auto"/>
              <w:left w:val="single" w:sz="4" w:space="0" w:color="auto"/>
              <w:bottom w:val="nil"/>
              <w:right w:val="single" w:sz="4" w:space="0" w:color="auto"/>
            </w:tcBorders>
            <w:vAlign w:val="center"/>
          </w:tcPr>
          <w:p w:rsidR="000824C4" w:rsidRPr="00477235" w:rsidRDefault="000824C4" w:rsidP="005C157C">
            <w:pPr>
              <w:jc w:val="center"/>
              <w:rPr>
                <w:rFonts w:ascii="Arial" w:hAnsi="Arial" w:cs="Arial"/>
                <w:b/>
                <w:bCs/>
                <w:sz w:val="16"/>
                <w:szCs w:val="16"/>
              </w:rPr>
            </w:pPr>
            <w:r w:rsidRPr="00477235">
              <w:rPr>
                <w:rFonts w:ascii="Arial" w:hAnsi="Arial" w:cs="Arial"/>
                <w:b/>
                <w:bCs/>
                <w:sz w:val="16"/>
                <w:szCs w:val="16"/>
              </w:rPr>
              <w:t>Non-Fatal Crashes</w:t>
            </w:r>
          </w:p>
        </w:tc>
        <w:tc>
          <w:tcPr>
            <w:tcW w:w="2112" w:type="dxa"/>
            <w:gridSpan w:val="2"/>
            <w:tcBorders>
              <w:top w:val="single" w:sz="4" w:space="0" w:color="auto"/>
              <w:left w:val="single" w:sz="4" w:space="0" w:color="auto"/>
              <w:bottom w:val="nil"/>
              <w:right w:val="single" w:sz="4" w:space="0" w:color="auto"/>
            </w:tcBorders>
            <w:vAlign w:val="center"/>
          </w:tcPr>
          <w:p w:rsidR="000824C4" w:rsidRPr="00477235" w:rsidRDefault="000824C4" w:rsidP="005C157C">
            <w:pPr>
              <w:jc w:val="center"/>
              <w:rPr>
                <w:rFonts w:ascii="Arial" w:hAnsi="Arial" w:cs="Arial"/>
                <w:b/>
                <w:bCs/>
                <w:sz w:val="16"/>
                <w:szCs w:val="16"/>
              </w:rPr>
            </w:pPr>
            <w:r w:rsidRPr="00477235">
              <w:rPr>
                <w:rFonts w:ascii="Arial" w:hAnsi="Arial" w:cs="Arial"/>
                <w:b/>
                <w:bCs/>
                <w:sz w:val="16"/>
                <w:szCs w:val="16"/>
              </w:rPr>
              <w:t>Fatal Crashes</w:t>
            </w:r>
          </w:p>
        </w:tc>
      </w:tr>
      <w:tr w:rsidR="000824C4" w:rsidRPr="005359EE">
        <w:trPr>
          <w:trHeight w:val="60"/>
          <w:jc w:val="center"/>
        </w:trPr>
        <w:tc>
          <w:tcPr>
            <w:tcW w:w="1619" w:type="dxa"/>
            <w:vMerge/>
            <w:tcBorders>
              <w:top w:val="single" w:sz="4" w:space="0" w:color="auto"/>
              <w:left w:val="single" w:sz="4" w:space="0" w:color="auto"/>
              <w:bottom w:val="single" w:sz="8" w:space="0" w:color="000000"/>
              <w:right w:val="single" w:sz="8" w:space="0" w:color="auto"/>
            </w:tcBorders>
            <w:vAlign w:val="center"/>
          </w:tcPr>
          <w:p w:rsidR="000824C4" w:rsidRPr="00477235" w:rsidRDefault="000824C4" w:rsidP="005C157C">
            <w:pPr>
              <w:rPr>
                <w:rFonts w:ascii="Arial" w:hAnsi="Arial" w:cs="Arial"/>
                <w:b/>
                <w:bCs/>
                <w:sz w:val="16"/>
                <w:szCs w:val="16"/>
              </w:rPr>
            </w:pPr>
          </w:p>
        </w:tc>
        <w:tc>
          <w:tcPr>
            <w:tcW w:w="1080" w:type="dxa"/>
            <w:tcBorders>
              <w:top w:val="single" w:sz="4" w:space="0" w:color="auto"/>
              <w:left w:val="single" w:sz="8" w:space="0" w:color="auto"/>
              <w:bottom w:val="single" w:sz="4" w:space="0" w:color="auto"/>
              <w:right w:val="single" w:sz="8" w:space="0" w:color="auto"/>
            </w:tcBorders>
            <w:vAlign w:val="center"/>
          </w:tcPr>
          <w:p w:rsidR="000824C4" w:rsidRPr="00477235" w:rsidRDefault="000824C4" w:rsidP="005C157C">
            <w:pPr>
              <w:jc w:val="center"/>
              <w:rPr>
                <w:rFonts w:ascii="Arial" w:hAnsi="Arial" w:cs="Arial"/>
                <w:b/>
                <w:bCs/>
                <w:sz w:val="16"/>
                <w:szCs w:val="16"/>
              </w:rPr>
            </w:pPr>
            <w:r>
              <w:rPr>
                <w:rFonts w:ascii="Arial" w:hAnsi="Arial" w:cs="Arial"/>
                <w:b/>
                <w:bCs/>
                <w:sz w:val="16"/>
                <w:szCs w:val="16"/>
              </w:rPr>
              <w:t># Reportable Crashes</w:t>
            </w:r>
          </w:p>
        </w:tc>
        <w:tc>
          <w:tcPr>
            <w:tcW w:w="1095" w:type="dxa"/>
            <w:tcBorders>
              <w:top w:val="single" w:sz="4" w:space="0" w:color="auto"/>
              <w:left w:val="single" w:sz="8" w:space="0" w:color="auto"/>
              <w:bottom w:val="single" w:sz="4" w:space="0" w:color="auto"/>
              <w:right w:val="single" w:sz="8" w:space="0" w:color="auto"/>
            </w:tcBorders>
            <w:vAlign w:val="center"/>
          </w:tcPr>
          <w:p w:rsidR="000824C4" w:rsidRPr="00477235" w:rsidRDefault="000824C4" w:rsidP="005C157C">
            <w:pPr>
              <w:jc w:val="center"/>
              <w:rPr>
                <w:rFonts w:ascii="Arial" w:hAnsi="Arial" w:cs="Arial"/>
                <w:b/>
                <w:bCs/>
                <w:sz w:val="16"/>
                <w:szCs w:val="16"/>
              </w:rPr>
            </w:pPr>
            <w:r>
              <w:rPr>
                <w:rFonts w:ascii="Arial" w:hAnsi="Arial" w:cs="Arial"/>
                <w:b/>
                <w:bCs/>
                <w:sz w:val="16"/>
                <w:szCs w:val="16"/>
              </w:rPr>
              <w:t>% Alcohol-Related Crashes</w:t>
            </w:r>
          </w:p>
        </w:tc>
        <w:tc>
          <w:tcPr>
            <w:tcW w:w="1052" w:type="dxa"/>
            <w:tcBorders>
              <w:top w:val="single" w:sz="4" w:space="0" w:color="auto"/>
              <w:left w:val="single" w:sz="8" w:space="0" w:color="auto"/>
              <w:bottom w:val="single" w:sz="8" w:space="0" w:color="000000"/>
              <w:right w:val="single" w:sz="4" w:space="0" w:color="auto"/>
            </w:tcBorders>
            <w:vAlign w:val="center"/>
          </w:tcPr>
          <w:p w:rsidR="000824C4" w:rsidRPr="00477235" w:rsidRDefault="000824C4" w:rsidP="005C157C">
            <w:pPr>
              <w:jc w:val="center"/>
              <w:rPr>
                <w:rFonts w:ascii="Arial" w:hAnsi="Arial" w:cs="Arial"/>
                <w:b/>
                <w:bCs/>
                <w:sz w:val="16"/>
                <w:szCs w:val="16"/>
              </w:rPr>
            </w:pPr>
            <w:r w:rsidRPr="00477235">
              <w:rPr>
                <w:rFonts w:ascii="Arial" w:hAnsi="Arial" w:cs="Arial"/>
                <w:b/>
                <w:bCs/>
                <w:sz w:val="16"/>
                <w:szCs w:val="16"/>
              </w:rPr>
              <w:t># Reportable Crashes</w:t>
            </w:r>
          </w:p>
        </w:tc>
        <w:tc>
          <w:tcPr>
            <w:tcW w:w="980" w:type="dxa"/>
            <w:tcBorders>
              <w:top w:val="single" w:sz="4" w:space="0" w:color="auto"/>
              <w:left w:val="single" w:sz="4" w:space="0" w:color="auto"/>
              <w:bottom w:val="single" w:sz="8" w:space="0" w:color="000000"/>
              <w:right w:val="single" w:sz="8" w:space="0" w:color="auto"/>
            </w:tcBorders>
            <w:vAlign w:val="center"/>
          </w:tcPr>
          <w:p w:rsidR="000824C4" w:rsidRPr="00477235" w:rsidRDefault="000824C4" w:rsidP="005C157C">
            <w:pPr>
              <w:jc w:val="center"/>
              <w:rPr>
                <w:rFonts w:ascii="Arial" w:hAnsi="Arial" w:cs="Arial"/>
                <w:b/>
                <w:bCs/>
                <w:sz w:val="16"/>
                <w:szCs w:val="16"/>
              </w:rPr>
            </w:pPr>
            <w:r w:rsidRPr="00477235">
              <w:rPr>
                <w:rFonts w:ascii="Arial" w:hAnsi="Arial" w:cs="Arial"/>
                <w:b/>
                <w:bCs/>
                <w:sz w:val="16"/>
                <w:szCs w:val="16"/>
              </w:rPr>
              <w:t>% Alcohol-Related Crashes</w:t>
            </w:r>
          </w:p>
        </w:tc>
        <w:tc>
          <w:tcPr>
            <w:tcW w:w="1052" w:type="dxa"/>
            <w:tcBorders>
              <w:top w:val="single" w:sz="4" w:space="0" w:color="auto"/>
              <w:left w:val="single" w:sz="8" w:space="0" w:color="auto"/>
              <w:bottom w:val="single" w:sz="8" w:space="0" w:color="000000"/>
              <w:right w:val="single" w:sz="4" w:space="0" w:color="auto"/>
            </w:tcBorders>
            <w:vAlign w:val="center"/>
          </w:tcPr>
          <w:p w:rsidR="000824C4" w:rsidRPr="00477235" w:rsidRDefault="000824C4" w:rsidP="005C157C">
            <w:pPr>
              <w:jc w:val="center"/>
              <w:rPr>
                <w:rFonts w:ascii="Arial" w:hAnsi="Arial" w:cs="Arial"/>
                <w:b/>
                <w:bCs/>
                <w:sz w:val="16"/>
                <w:szCs w:val="16"/>
              </w:rPr>
            </w:pPr>
            <w:r w:rsidRPr="00477235">
              <w:rPr>
                <w:rFonts w:ascii="Arial" w:hAnsi="Arial" w:cs="Arial"/>
                <w:b/>
                <w:bCs/>
                <w:sz w:val="16"/>
                <w:szCs w:val="16"/>
              </w:rPr>
              <w:t># Reportable Crashes</w:t>
            </w:r>
          </w:p>
        </w:tc>
        <w:tc>
          <w:tcPr>
            <w:tcW w:w="1000" w:type="dxa"/>
            <w:tcBorders>
              <w:top w:val="single" w:sz="4" w:space="0" w:color="auto"/>
              <w:left w:val="single" w:sz="4" w:space="0" w:color="auto"/>
              <w:bottom w:val="single" w:sz="8" w:space="0" w:color="000000"/>
              <w:right w:val="single" w:sz="8" w:space="0" w:color="auto"/>
            </w:tcBorders>
            <w:vAlign w:val="center"/>
          </w:tcPr>
          <w:p w:rsidR="000824C4" w:rsidRPr="00477235" w:rsidRDefault="000824C4" w:rsidP="005C157C">
            <w:pPr>
              <w:jc w:val="center"/>
              <w:rPr>
                <w:rFonts w:ascii="Arial" w:hAnsi="Arial" w:cs="Arial"/>
                <w:b/>
                <w:bCs/>
                <w:sz w:val="16"/>
                <w:szCs w:val="16"/>
              </w:rPr>
            </w:pPr>
            <w:r w:rsidRPr="00477235">
              <w:rPr>
                <w:rFonts w:ascii="Arial" w:hAnsi="Arial" w:cs="Arial"/>
                <w:b/>
                <w:bCs/>
                <w:sz w:val="16"/>
                <w:szCs w:val="16"/>
              </w:rPr>
              <w:t>% Alcohol-Related Crashes</w:t>
            </w:r>
          </w:p>
        </w:tc>
        <w:tc>
          <w:tcPr>
            <w:tcW w:w="1052" w:type="dxa"/>
            <w:tcBorders>
              <w:top w:val="single" w:sz="4" w:space="0" w:color="auto"/>
              <w:left w:val="single" w:sz="8" w:space="0" w:color="auto"/>
              <w:bottom w:val="single" w:sz="8" w:space="0" w:color="000000"/>
              <w:right w:val="single" w:sz="4" w:space="0" w:color="auto"/>
            </w:tcBorders>
            <w:vAlign w:val="center"/>
          </w:tcPr>
          <w:p w:rsidR="000824C4" w:rsidRPr="00477235" w:rsidRDefault="000824C4" w:rsidP="005C157C">
            <w:pPr>
              <w:jc w:val="center"/>
              <w:rPr>
                <w:rFonts w:ascii="Arial" w:hAnsi="Arial" w:cs="Arial"/>
                <w:b/>
                <w:bCs/>
                <w:sz w:val="16"/>
                <w:szCs w:val="16"/>
              </w:rPr>
            </w:pPr>
            <w:r w:rsidRPr="00477235">
              <w:rPr>
                <w:rFonts w:ascii="Arial" w:hAnsi="Arial" w:cs="Arial"/>
                <w:b/>
                <w:bCs/>
                <w:sz w:val="16"/>
                <w:szCs w:val="16"/>
              </w:rPr>
              <w:t># Reportable Crashes</w:t>
            </w:r>
          </w:p>
        </w:tc>
        <w:tc>
          <w:tcPr>
            <w:tcW w:w="1060" w:type="dxa"/>
            <w:tcBorders>
              <w:top w:val="single" w:sz="4" w:space="0" w:color="auto"/>
              <w:left w:val="single" w:sz="4" w:space="0" w:color="auto"/>
              <w:bottom w:val="single" w:sz="8" w:space="0" w:color="000000"/>
              <w:right w:val="single" w:sz="8" w:space="0" w:color="auto"/>
            </w:tcBorders>
            <w:vAlign w:val="center"/>
          </w:tcPr>
          <w:p w:rsidR="000824C4" w:rsidRPr="00477235" w:rsidRDefault="000824C4" w:rsidP="005C157C">
            <w:pPr>
              <w:jc w:val="center"/>
              <w:rPr>
                <w:rFonts w:ascii="Arial" w:hAnsi="Arial" w:cs="Arial"/>
                <w:b/>
                <w:bCs/>
                <w:sz w:val="16"/>
                <w:szCs w:val="16"/>
              </w:rPr>
            </w:pPr>
            <w:r w:rsidRPr="00477235">
              <w:rPr>
                <w:rFonts w:ascii="Arial" w:hAnsi="Arial" w:cs="Arial"/>
                <w:b/>
                <w:bCs/>
                <w:sz w:val="16"/>
                <w:szCs w:val="16"/>
              </w:rPr>
              <w:t>% Alcohol-Related Crashes</w:t>
            </w:r>
          </w:p>
        </w:tc>
      </w:tr>
      <w:tr w:rsidR="000824C4" w:rsidRPr="005359EE">
        <w:trPr>
          <w:trHeight w:val="60"/>
          <w:jc w:val="center"/>
        </w:trPr>
        <w:tc>
          <w:tcPr>
            <w:tcW w:w="1619" w:type="dxa"/>
            <w:tcBorders>
              <w:top w:val="nil"/>
              <w:left w:val="single" w:sz="4" w:space="0" w:color="auto"/>
              <w:bottom w:val="nil"/>
              <w:right w:val="nil"/>
            </w:tcBorders>
            <w:noWrap/>
            <w:vAlign w:val="center"/>
          </w:tcPr>
          <w:p w:rsidR="000824C4" w:rsidRPr="00477235" w:rsidRDefault="000824C4" w:rsidP="00A41F68">
            <w:pPr>
              <w:rPr>
                <w:rFonts w:ascii="Arial" w:hAnsi="Arial" w:cs="Arial"/>
                <w:sz w:val="16"/>
                <w:szCs w:val="16"/>
              </w:rPr>
            </w:pPr>
            <w:r w:rsidRPr="00477235">
              <w:rPr>
                <w:rFonts w:ascii="Arial" w:hAnsi="Arial" w:cs="Arial"/>
                <w:sz w:val="16"/>
                <w:szCs w:val="16"/>
              </w:rPr>
              <w:t> </w:t>
            </w:r>
          </w:p>
        </w:tc>
        <w:tc>
          <w:tcPr>
            <w:tcW w:w="1080" w:type="dxa"/>
            <w:tcBorders>
              <w:top w:val="single" w:sz="4" w:space="0" w:color="auto"/>
              <w:left w:val="single" w:sz="8" w:space="0" w:color="auto"/>
              <w:bottom w:val="nil"/>
              <w:right w:val="single" w:sz="8" w:space="0" w:color="auto"/>
            </w:tcBorders>
          </w:tcPr>
          <w:p w:rsidR="000824C4" w:rsidRPr="00477235" w:rsidRDefault="000824C4" w:rsidP="005C157C">
            <w:pPr>
              <w:rPr>
                <w:rFonts w:ascii="Arial" w:hAnsi="Arial" w:cs="Arial"/>
                <w:sz w:val="16"/>
                <w:szCs w:val="16"/>
              </w:rPr>
            </w:pPr>
          </w:p>
        </w:tc>
        <w:tc>
          <w:tcPr>
            <w:tcW w:w="1095" w:type="dxa"/>
            <w:tcBorders>
              <w:top w:val="nil"/>
              <w:left w:val="single" w:sz="8" w:space="0" w:color="auto"/>
              <w:bottom w:val="nil"/>
              <w:right w:val="single" w:sz="8" w:space="0" w:color="auto"/>
            </w:tcBorders>
          </w:tcPr>
          <w:p w:rsidR="000824C4" w:rsidRPr="00477235" w:rsidRDefault="000824C4" w:rsidP="005C157C">
            <w:pPr>
              <w:rPr>
                <w:rFonts w:ascii="Arial" w:hAnsi="Arial" w:cs="Arial"/>
                <w:sz w:val="16"/>
                <w:szCs w:val="16"/>
              </w:rPr>
            </w:pPr>
          </w:p>
        </w:tc>
        <w:tc>
          <w:tcPr>
            <w:tcW w:w="1052" w:type="dxa"/>
            <w:tcBorders>
              <w:top w:val="nil"/>
              <w:left w:val="single" w:sz="8" w:space="0" w:color="auto"/>
              <w:bottom w:val="nil"/>
              <w:right w:val="single" w:sz="4" w:space="0" w:color="auto"/>
            </w:tcBorders>
            <w:vAlign w:val="bottom"/>
          </w:tcPr>
          <w:p w:rsidR="000824C4" w:rsidRPr="00477235" w:rsidRDefault="000824C4" w:rsidP="005C157C">
            <w:pPr>
              <w:rPr>
                <w:rFonts w:ascii="Arial" w:hAnsi="Arial" w:cs="Arial"/>
                <w:sz w:val="16"/>
                <w:szCs w:val="16"/>
              </w:rPr>
            </w:pPr>
            <w:r w:rsidRPr="00477235">
              <w:rPr>
                <w:rFonts w:ascii="Arial" w:hAnsi="Arial" w:cs="Arial"/>
                <w:sz w:val="16"/>
                <w:szCs w:val="16"/>
              </w:rPr>
              <w:t> </w:t>
            </w:r>
          </w:p>
        </w:tc>
        <w:tc>
          <w:tcPr>
            <w:tcW w:w="980" w:type="dxa"/>
            <w:tcBorders>
              <w:top w:val="nil"/>
              <w:left w:val="nil"/>
              <w:bottom w:val="nil"/>
              <w:right w:val="single" w:sz="8" w:space="0" w:color="auto"/>
            </w:tcBorders>
            <w:vAlign w:val="bottom"/>
          </w:tcPr>
          <w:p w:rsidR="000824C4" w:rsidRPr="00477235" w:rsidRDefault="000824C4" w:rsidP="005C157C">
            <w:pPr>
              <w:rPr>
                <w:rFonts w:ascii="Arial" w:hAnsi="Arial" w:cs="Arial"/>
                <w:sz w:val="16"/>
                <w:szCs w:val="16"/>
              </w:rPr>
            </w:pPr>
            <w:r w:rsidRPr="00477235">
              <w:rPr>
                <w:rFonts w:ascii="Arial" w:hAnsi="Arial" w:cs="Arial"/>
                <w:sz w:val="16"/>
                <w:szCs w:val="16"/>
              </w:rPr>
              <w:t> </w:t>
            </w:r>
          </w:p>
        </w:tc>
        <w:tc>
          <w:tcPr>
            <w:tcW w:w="1052" w:type="dxa"/>
            <w:tcBorders>
              <w:top w:val="nil"/>
              <w:left w:val="nil"/>
              <w:bottom w:val="nil"/>
              <w:right w:val="single" w:sz="4" w:space="0" w:color="auto"/>
            </w:tcBorders>
            <w:vAlign w:val="bottom"/>
          </w:tcPr>
          <w:p w:rsidR="000824C4" w:rsidRPr="00477235" w:rsidRDefault="000824C4" w:rsidP="005C157C">
            <w:pPr>
              <w:rPr>
                <w:rFonts w:ascii="Arial" w:hAnsi="Arial" w:cs="Arial"/>
                <w:sz w:val="16"/>
                <w:szCs w:val="16"/>
              </w:rPr>
            </w:pPr>
            <w:r w:rsidRPr="00477235">
              <w:rPr>
                <w:rFonts w:ascii="Arial" w:hAnsi="Arial" w:cs="Arial"/>
                <w:sz w:val="16"/>
                <w:szCs w:val="16"/>
              </w:rPr>
              <w:t> </w:t>
            </w:r>
          </w:p>
        </w:tc>
        <w:tc>
          <w:tcPr>
            <w:tcW w:w="1000" w:type="dxa"/>
            <w:tcBorders>
              <w:top w:val="nil"/>
              <w:left w:val="nil"/>
              <w:bottom w:val="nil"/>
              <w:right w:val="single" w:sz="8" w:space="0" w:color="auto"/>
            </w:tcBorders>
            <w:vAlign w:val="bottom"/>
          </w:tcPr>
          <w:p w:rsidR="000824C4" w:rsidRPr="00477235" w:rsidRDefault="000824C4" w:rsidP="005C157C">
            <w:pPr>
              <w:rPr>
                <w:rFonts w:ascii="Arial" w:hAnsi="Arial" w:cs="Arial"/>
                <w:sz w:val="16"/>
                <w:szCs w:val="16"/>
              </w:rPr>
            </w:pPr>
            <w:r w:rsidRPr="00477235">
              <w:rPr>
                <w:rFonts w:ascii="Arial" w:hAnsi="Arial" w:cs="Arial"/>
                <w:sz w:val="16"/>
                <w:szCs w:val="16"/>
              </w:rPr>
              <w:t> </w:t>
            </w:r>
          </w:p>
        </w:tc>
        <w:tc>
          <w:tcPr>
            <w:tcW w:w="1052" w:type="dxa"/>
            <w:tcBorders>
              <w:top w:val="nil"/>
              <w:left w:val="nil"/>
              <w:bottom w:val="nil"/>
              <w:right w:val="single" w:sz="4" w:space="0" w:color="auto"/>
            </w:tcBorders>
            <w:noWrap/>
            <w:vAlign w:val="bottom"/>
          </w:tcPr>
          <w:p w:rsidR="000824C4" w:rsidRPr="00477235" w:rsidRDefault="000824C4" w:rsidP="005C157C">
            <w:pPr>
              <w:jc w:val="center"/>
              <w:rPr>
                <w:rFonts w:ascii="Arial" w:hAnsi="Arial" w:cs="Arial"/>
                <w:b/>
                <w:bCs/>
                <w:sz w:val="16"/>
                <w:szCs w:val="16"/>
              </w:rPr>
            </w:pPr>
            <w:r w:rsidRPr="00477235">
              <w:rPr>
                <w:rFonts w:ascii="Arial" w:hAnsi="Arial" w:cs="Arial"/>
                <w:b/>
                <w:bCs/>
                <w:sz w:val="16"/>
                <w:szCs w:val="16"/>
              </w:rPr>
              <w:t> </w:t>
            </w:r>
          </w:p>
        </w:tc>
        <w:tc>
          <w:tcPr>
            <w:tcW w:w="1060" w:type="dxa"/>
            <w:tcBorders>
              <w:top w:val="nil"/>
              <w:left w:val="nil"/>
              <w:bottom w:val="nil"/>
              <w:right w:val="single" w:sz="8" w:space="0" w:color="auto"/>
            </w:tcBorders>
            <w:noWrap/>
            <w:vAlign w:val="bottom"/>
          </w:tcPr>
          <w:p w:rsidR="000824C4" w:rsidRPr="00477235" w:rsidRDefault="000824C4" w:rsidP="005C157C">
            <w:pPr>
              <w:jc w:val="center"/>
              <w:rPr>
                <w:rFonts w:ascii="Arial" w:hAnsi="Arial" w:cs="Arial"/>
                <w:b/>
                <w:bCs/>
                <w:sz w:val="16"/>
                <w:szCs w:val="16"/>
              </w:rPr>
            </w:pPr>
            <w:r w:rsidRPr="00477235">
              <w:rPr>
                <w:rFonts w:ascii="Arial" w:hAnsi="Arial" w:cs="Arial"/>
                <w:b/>
                <w:bCs/>
                <w:sz w:val="16"/>
                <w:szCs w:val="16"/>
              </w:rPr>
              <w:t> </w:t>
            </w:r>
          </w:p>
        </w:tc>
      </w:tr>
      <w:tr w:rsidR="000824C4" w:rsidRPr="005359EE">
        <w:trPr>
          <w:trHeight w:val="255"/>
          <w:jc w:val="center"/>
        </w:trPr>
        <w:tc>
          <w:tcPr>
            <w:tcW w:w="1619" w:type="dxa"/>
            <w:tcBorders>
              <w:top w:val="nil"/>
              <w:left w:val="single" w:sz="4" w:space="0" w:color="auto"/>
              <w:bottom w:val="nil"/>
              <w:right w:val="nil"/>
            </w:tcBorders>
            <w:noWrap/>
            <w:vAlign w:val="center"/>
          </w:tcPr>
          <w:p w:rsidR="000824C4" w:rsidRPr="00477235" w:rsidRDefault="000824C4" w:rsidP="00A41F68">
            <w:pPr>
              <w:rPr>
                <w:rFonts w:ascii="Arial" w:hAnsi="Arial" w:cs="Arial"/>
                <w:sz w:val="16"/>
                <w:szCs w:val="16"/>
              </w:rPr>
            </w:pPr>
            <w:r>
              <w:rPr>
                <w:rFonts w:ascii="Arial" w:hAnsi="Arial" w:cs="Arial"/>
                <w:sz w:val="16"/>
                <w:szCs w:val="16"/>
              </w:rPr>
              <w:t>Haywood County</w:t>
            </w:r>
          </w:p>
        </w:tc>
        <w:tc>
          <w:tcPr>
            <w:tcW w:w="1080" w:type="dxa"/>
            <w:tcBorders>
              <w:top w:val="nil"/>
              <w:left w:val="single" w:sz="8" w:space="0" w:color="auto"/>
              <w:bottom w:val="nil"/>
              <w:right w:val="single" w:sz="8" w:space="0" w:color="auto"/>
            </w:tcBorders>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1,009</w:t>
            </w:r>
          </w:p>
        </w:tc>
        <w:tc>
          <w:tcPr>
            <w:tcW w:w="1095" w:type="dxa"/>
            <w:tcBorders>
              <w:top w:val="nil"/>
              <w:left w:val="single" w:sz="8" w:space="0" w:color="auto"/>
              <w:bottom w:val="nil"/>
              <w:right w:val="single" w:sz="8" w:space="0" w:color="auto"/>
            </w:tcBorders>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6.1</w:t>
            </w:r>
          </w:p>
        </w:tc>
        <w:tc>
          <w:tcPr>
            <w:tcW w:w="1052" w:type="dxa"/>
            <w:tcBorders>
              <w:top w:val="nil"/>
              <w:left w:val="single" w:sz="8" w:space="0" w:color="auto"/>
              <w:bottom w:val="nil"/>
              <w:right w:val="single" w:sz="4" w:space="0" w:color="auto"/>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653</w:t>
            </w:r>
          </w:p>
        </w:tc>
        <w:tc>
          <w:tcPr>
            <w:tcW w:w="980" w:type="dxa"/>
            <w:tcBorders>
              <w:top w:val="nil"/>
              <w:left w:val="nil"/>
              <w:bottom w:val="nil"/>
              <w:right w:val="single" w:sz="8" w:space="0" w:color="auto"/>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4.3</w:t>
            </w:r>
          </w:p>
        </w:tc>
        <w:tc>
          <w:tcPr>
            <w:tcW w:w="1052" w:type="dxa"/>
            <w:tcBorders>
              <w:top w:val="nil"/>
              <w:left w:val="nil"/>
              <w:bottom w:val="nil"/>
              <w:right w:val="single" w:sz="4" w:space="0" w:color="auto"/>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349</w:t>
            </w:r>
          </w:p>
        </w:tc>
        <w:tc>
          <w:tcPr>
            <w:tcW w:w="1000" w:type="dxa"/>
            <w:tcBorders>
              <w:top w:val="nil"/>
              <w:left w:val="nil"/>
              <w:bottom w:val="nil"/>
              <w:right w:val="single" w:sz="8" w:space="0" w:color="auto"/>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8.9</w:t>
            </w:r>
          </w:p>
        </w:tc>
        <w:tc>
          <w:tcPr>
            <w:tcW w:w="1052" w:type="dxa"/>
            <w:tcBorders>
              <w:top w:val="nil"/>
              <w:left w:val="nil"/>
              <w:bottom w:val="nil"/>
              <w:right w:val="single" w:sz="4" w:space="0" w:color="auto"/>
            </w:tcBorders>
            <w:noWrap/>
            <w:vAlign w:val="center"/>
          </w:tcPr>
          <w:p w:rsidR="000824C4" w:rsidRPr="005359EE" w:rsidRDefault="000824C4" w:rsidP="001328A1">
            <w:pPr>
              <w:jc w:val="right"/>
              <w:rPr>
                <w:rFonts w:ascii="Arial" w:hAnsi="Arial" w:cs="Arial"/>
                <w:sz w:val="16"/>
                <w:szCs w:val="16"/>
              </w:rPr>
            </w:pPr>
            <w:r w:rsidRPr="005359EE">
              <w:rPr>
                <w:rFonts w:ascii="Arial" w:hAnsi="Arial" w:cs="Arial"/>
                <w:sz w:val="16"/>
                <w:szCs w:val="16"/>
              </w:rPr>
              <w:t>7</w:t>
            </w:r>
          </w:p>
        </w:tc>
        <w:tc>
          <w:tcPr>
            <w:tcW w:w="1060" w:type="dxa"/>
            <w:tcBorders>
              <w:top w:val="nil"/>
              <w:left w:val="nil"/>
              <w:bottom w:val="nil"/>
              <w:right w:val="single" w:sz="8" w:space="0" w:color="auto"/>
            </w:tcBorders>
            <w:noWrap/>
            <w:vAlign w:val="center"/>
          </w:tcPr>
          <w:p w:rsidR="000824C4" w:rsidRPr="005359EE" w:rsidRDefault="000824C4" w:rsidP="001328A1">
            <w:pPr>
              <w:jc w:val="right"/>
              <w:rPr>
                <w:rFonts w:ascii="Arial" w:hAnsi="Arial" w:cs="Arial"/>
                <w:b/>
                <w:bCs/>
                <w:sz w:val="16"/>
                <w:szCs w:val="16"/>
              </w:rPr>
            </w:pPr>
            <w:r w:rsidRPr="005359EE">
              <w:rPr>
                <w:rFonts w:ascii="Arial" w:hAnsi="Arial" w:cs="Arial"/>
                <w:b/>
                <w:bCs/>
                <w:sz w:val="16"/>
                <w:szCs w:val="16"/>
              </w:rPr>
              <w:t>42.9</w:t>
            </w:r>
          </w:p>
        </w:tc>
      </w:tr>
      <w:tr w:rsidR="000824C4" w:rsidRPr="005359EE">
        <w:trPr>
          <w:trHeight w:val="255"/>
          <w:jc w:val="center"/>
        </w:trPr>
        <w:tc>
          <w:tcPr>
            <w:tcW w:w="1619" w:type="dxa"/>
            <w:tcBorders>
              <w:top w:val="nil"/>
              <w:left w:val="single" w:sz="4" w:space="0" w:color="auto"/>
              <w:bottom w:val="nil"/>
              <w:right w:val="nil"/>
            </w:tcBorders>
            <w:noWrap/>
            <w:vAlign w:val="center"/>
          </w:tcPr>
          <w:p w:rsidR="000824C4" w:rsidRPr="00477235" w:rsidRDefault="000824C4" w:rsidP="00A41F68">
            <w:pPr>
              <w:rPr>
                <w:rFonts w:ascii="Arial" w:hAnsi="Arial" w:cs="Arial"/>
                <w:sz w:val="16"/>
                <w:szCs w:val="16"/>
              </w:rPr>
            </w:pPr>
            <w:r w:rsidRPr="00477235">
              <w:rPr>
                <w:rFonts w:ascii="Arial" w:hAnsi="Arial" w:cs="Arial"/>
                <w:sz w:val="16"/>
                <w:szCs w:val="16"/>
              </w:rPr>
              <w:t>Regional Total</w:t>
            </w:r>
          </w:p>
        </w:tc>
        <w:tc>
          <w:tcPr>
            <w:tcW w:w="1080" w:type="dxa"/>
            <w:tcBorders>
              <w:top w:val="nil"/>
              <w:left w:val="single" w:sz="8" w:space="0" w:color="auto"/>
              <w:bottom w:val="nil"/>
              <w:right w:val="single" w:sz="8" w:space="0" w:color="auto"/>
            </w:tcBorders>
            <w:vAlign w:val="center"/>
          </w:tcPr>
          <w:p w:rsidR="000824C4" w:rsidRPr="005359EE" w:rsidRDefault="000824C4" w:rsidP="00F14FEB">
            <w:pPr>
              <w:jc w:val="right"/>
              <w:rPr>
                <w:rFonts w:ascii="Arial" w:hAnsi="Arial" w:cs="Arial"/>
                <w:sz w:val="16"/>
                <w:szCs w:val="16"/>
              </w:rPr>
            </w:pPr>
            <w:r w:rsidRPr="005359EE">
              <w:rPr>
                <w:rFonts w:ascii="Arial" w:hAnsi="Arial" w:cs="Arial"/>
                <w:sz w:val="16"/>
                <w:szCs w:val="16"/>
              </w:rPr>
              <w:t>14,763</w:t>
            </w:r>
          </w:p>
        </w:tc>
        <w:tc>
          <w:tcPr>
            <w:tcW w:w="1095" w:type="dxa"/>
            <w:tcBorders>
              <w:top w:val="nil"/>
              <w:left w:val="single" w:sz="8" w:space="0" w:color="auto"/>
              <w:bottom w:val="nil"/>
              <w:right w:val="single" w:sz="8" w:space="0" w:color="auto"/>
            </w:tcBorders>
            <w:vAlign w:val="center"/>
          </w:tcPr>
          <w:p w:rsidR="000824C4" w:rsidRPr="005359EE" w:rsidRDefault="000824C4" w:rsidP="00F14FEB">
            <w:pPr>
              <w:jc w:val="right"/>
              <w:rPr>
                <w:rFonts w:ascii="Arial" w:hAnsi="Arial" w:cs="Arial"/>
                <w:sz w:val="16"/>
                <w:szCs w:val="16"/>
              </w:rPr>
            </w:pPr>
            <w:r w:rsidRPr="005359EE">
              <w:rPr>
                <w:rFonts w:ascii="Arial" w:hAnsi="Arial" w:cs="Arial"/>
                <w:sz w:val="16"/>
                <w:szCs w:val="16"/>
              </w:rPr>
              <w:t>5.8</w:t>
            </w:r>
          </w:p>
        </w:tc>
        <w:tc>
          <w:tcPr>
            <w:tcW w:w="1052" w:type="dxa"/>
            <w:tcBorders>
              <w:top w:val="nil"/>
              <w:left w:val="single" w:sz="8" w:space="0" w:color="auto"/>
              <w:bottom w:val="nil"/>
              <w:right w:val="single" w:sz="4" w:space="0" w:color="auto"/>
            </w:tcBorders>
            <w:noWrap/>
            <w:vAlign w:val="center"/>
          </w:tcPr>
          <w:p w:rsidR="000824C4" w:rsidRPr="00477235" w:rsidRDefault="000824C4" w:rsidP="00F14FEB">
            <w:pPr>
              <w:jc w:val="right"/>
              <w:rPr>
                <w:rFonts w:ascii="Arial" w:hAnsi="Arial" w:cs="Arial"/>
                <w:sz w:val="16"/>
                <w:szCs w:val="16"/>
              </w:rPr>
            </w:pPr>
            <w:r w:rsidRPr="00477235">
              <w:rPr>
                <w:rFonts w:ascii="Arial" w:hAnsi="Arial" w:cs="Arial"/>
                <w:sz w:val="16"/>
                <w:szCs w:val="16"/>
              </w:rPr>
              <w:t>9,469</w:t>
            </w:r>
          </w:p>
        </w:tc>
        <w:tc>
          <w:tcPr>
            <w:tcW w:w="980" w:type="dxa"/>
            <w:tcBorders>
              <w:top w:val="nil"/>
              <w:left w:val="nil"/>
              <w:bottom w:val="nil"/>
              <w:right w:val="single" w:sz="8" w:space="0" w:color="auto"/>
            </w:tcBorders>
            <w:noWrap/>
            <w:vAlign w:val="center"/>
          </w:tcPr>
          <w:p w:rsidR="000824C4" w:rsidRPr="00477235" w:rsidRDefault="000824C4" w:rsidP="00F14FEB">
            <w:pPr>
              <w:jc w:val="right"/>
              <w:rPr>
                <w:rFonts w:ascii="Arial" w:hAnsi="Arial" w:cs="Arial"/>
                <w:sz w:val="16"/>
                <w:szCs w:val="16"/>
              </w:rPr>
            </w:pPr>
            <w:r w:rsidRPr="00477235">
              <w:rPr>
                <w:rFonts w:ascii="Arial" w:hAnsi="Arial" w:cs="Arial"/>
                <w:sz w:val="16"/>
                <w:szCs w:val="16"/>
              </w:rPr>
              <w:t>4.0</w:t>
            </w:r>
          </w:p>
        </w:tc>
        <w:tc>
          <w:tcPr>
            <w:tcW w:w="1052" w:type="dxa"/>
            <w:tcBorders>
              <w:top w:val="nil"/>
              <w:left w:val="nil"/>
              <w:bottom w:val="nil"/>
              <w:right w:val="single" w:sz="4" w:space="0" w:color="auto"/>
            </w:tcBorders>
            <w:noWrap/>
            <w:vAlign w:val="center"/>
          </w:tcPr>
          <w:p w:rsidR="000824C4" w:rsidRPr="00477235" w:rsidRDefault="000824C4" w:rsidP="00F14FEB">
            <w:pPr>
              <w:jc w:val="right"/>
              <w:rPr>
                <w:rFonts w:ascii="Arial" w:hAnsi="Arial" w:cs="Arial"/>
                <w:sz w:val="16"/>
                <w:szCs w:val="16"/>
              </w:rPr>
            </w:pPr>
            <w:r w:rsidRPr="00477235">
              <w:rPr>
                <w:rFonts w:ascii="Arial" w:hAnsi="Arial" w:cs="Arial"/>
                <w:sz w:val="16"/>
                <w:szCs w:val="16"/>
              </w:rPr>
              <w:t>5,192</w:t>
            </w:r>
          </w:p>
        </w:tc>
        <w:tc>
          <w:tcPr>
            <w:tcW w:w="1000" w:type="dxa"/>
            <w:tcBorders>
              <w:top w:val="nil"/>
              <w:left w:val="nil"/>
              <w:bottom w:val="nil"/>
              <w:right w:val="single" w:sz="8" w:space="0" w:color="auto"/>
            </w:tcBorders>
            <w:noWrap/>
            <w:vAlign w:val="center"/>
          </w:tcPr>
          <w:p w:rsidR="000824C4" w:rsidRPr="00477235" w:rsidRDefault="000824C4" w:rsidP="00F14FEB">
            <w:pPr>
              <w:jc w:val="right"/>
              <w:rPr>
                <w:rFonts w:ascii="Arial" w:hAnsi="Arial" w:cs="Arial"/>
                <w:sz w:val="16"/>
                <w:szCs w:val="16"/>
              </w:rPr>
            </w:pPr>
            <w:r w:rsidRPr="00477235">
              <w:rPr>
                <w:rFonts w:ascii="Arial" w:hAnsi="Arial" w:cs="Arial"/>
                <w:sz w:val="16"/>
                <w:szCs w:val="16"/>
              </w:rPr>
              <w:t>8.3</w:t>
            </w:r>
          </w:p>
        </w:tc>
        <w:tc>
          <w:tcPr>
            <w:tcW w:w="1052" w:type="dxa"/>
            <w:tcBorders>
              <w:top w:val="nil"/>
              <w:left w:val="nil"/>
              <w:bottom w:val="nil"/>
              <w:right w:val="single" w:sz="4" w:space="0" w:color="auto"/>
            </w:tcBorders>
            <w:noWrap/>
            <w:vAlign w:val="center"/>
          </w:tcPr>
          <w:p w:rsidR="000824C4" w:rsidRPr="00477235" w:rsidRDefault="000824C4" w:rsidP="00F14FEB">
            <w:pPr>
              <w:jc w:val="right"/>
              <w:rPr>
                <w:rFonts w:ascii="Arial" w:hAnsi="Arial" w:cs="Arial"/>
                <w:sz w:val="16"/>
                <w:szCs w:val="16"/>
              </w:rPr>
            </w:pPr>
            <w:r w:rsidRPr="00477235">
              <w:rPr>
                <w:rFonts w:ascii="Arial" w:hAnsi="Arial" w:cs="Arial"/>
                <w:sz w:val="16"/>
                <w:szCs w:val="16"/>
              </w:rPr>
              <w:t>102</w:t>
            </w:r>
          </w:p>
        </w:tc>
        <w:tc>
          <w:tcPr>
            <w:tcW w:w="1060" w:type="dxa"/>
            <w:tcBorders>
              <w:top w:val="nil"/>
              <w:left w:val="nil"/>
              <w:bottom w:val="nil"/>
              <w:right w:val="single" w:sz="8" w:space="0" w:color="auto"/>
            </w:tcBorders>
            <w:noWrap/>
            <w:vAlign w:val="center"/>
          </w:tcPr>
          <w:p w:rsidR="000824C4" w:rsidRPr="00477235" w:rsidRDefault="000824C4" w:rsidP="00F14FEB">
            <w:pPr>
              <w:jc w:val="right"/>
              <w:rPr>
                <w:rFonts w:ascii="Arial" w:hAnsi="Arial" w:cs="Arial"/>
                <w:sz w:val="16"/>
                <w:szCs w:val="16"/>
              </w:rPr>
            </w:pPr>
            <w:r w:rsidRPr="00477235">
              <w:rPr>
                <w:rFonts w:ascii="Arial" w:hAnsi="Arial" w:cs="Arial"/>
                <w:sz w:val="16"/>
                <w:szCs w:val="16"/>
              </w:rPr>
              <w:t>36.3</w:t>
            </w:r>
          </w:p>
        </w:tc>
      </w:tr>
      <w:tr w:rsidR="000824C4" w:rsidRPr="005359EE">
        <w:trPr>
          <w:trHeight w:val="255"/>
          <w:jc w:val="center"/>
        </w:trPr>
        <w:tc>
          <w:tcPr>
            <w:tcW w:w="1619" w:type="dxa"/>
            <w:tcBorders>
              <w:top w:val="nil"/>
              <w:left w:val="single" w:sz="4" w:space="0" w:color="auto"/>
              <w:bottom w:val="nil"/>
              <w:right w:val="nil"/>
            </w:tcBorders>
            <w:noWrap/>
            <w:vAlign w:val="center"/>
          </w:tcPr>
          <w:p w:rsidR="000824C4" w:rsidRPr="00477235" w:rsidRDefault="000824C4" w:rsidP="00A41F68">
            <w:pPr>
              <w:rPr>
                <w:rFonts w:ascii="Arial" w:hAnsi="Arial" w:cs="Arial"/>
                <w:sz w:val="16"/>
                <w:szCs w:val="16"/>
              </w:rPr>
            </w:pPr>
            <w:r w:rsidRPr="00477235">
              <w:rPr>
                <w:rFonts w:ascii="Arial" w:hAnsi="Arial" w:cs="Arial"/>
                <w:sz w:val="16"/>
                <w:szCs w:val="16"/>
              </w:rPr>
              <w:t>State Total</w:t>
            </w:r>
          </w:p>
        </w:tc>
        <w:tc>
          <w:tcPr>
            <w:tcW w:w="1080" w:type="dxa"/>
            <w:tcBorders>
              <w:top w:val="nil"/>
              <w:left w:val="single" w:sz="8" w:space="0" w:color="auto"/>
              <w:bottom w:val="nil"/>
              <w:right w:val="single" w:sz="8" w:space="0" w:color="auto"/>
            </w:tcBorders>
            <w:vAlign w:val="center"/>
          </w:tcPr>
          <w:p w:rsidR="000824C4" w:rsidRPr="00477235" w:rsidRDefault="000824C4" w:rsidP="00F14FEB">
            <w:pPr>
              <w:jc w:val="right"/>
              <w:rPr>
                <w:rFonts w:ascii="Arial" w:hAnsi="Arial" w:cs="Arial"/>
                <w:sz w:val="16"/>
                <w:szCs w:val="16"/>
              </w:rPr>
            </w:pPr>
            <w:r>
              <w:rPr>
                <w:rFonts w:ascii="Arial" w:hAnsi="Arial" w:cs="Arial"/>
                <w:sz w:val="16"/>
                <w:szCs w:val="16"/>
              </w:rPr>
              <w:t>213,573</w:t>
            </w:r>
          </w:p>
        </w:tc>
        <w:tc>
          <w:tcPr>
            <w:tcW w:w="1095" w:type="dxa"/>
            <w:tcBorders>
              <w:top w:val="nil"/>
              <w:left w:val="single" w:sz="8" w:space="0" w:color="auto"/>
              <w:bottom w:val="nil"/>
              <w:right w:val="single" w:sz="8" w:space="0" w:color="auto"/>
            </w:tcBorders>
            <w:vAlign w:val="center"/>
          </w:tcPr>
          <w:p w:rsidR="000824C4" w:rsidRPr="00477235" w:rsidRDefault="000824C4" w:rsidP="00F14FEB">
            <w:pPr>
              <w:jc w:val="right"/>
              <w:rPr>
                <w:rFonts w:ascii="Arial" w:hAnsi="Arial" w:cs="Arial"/>
                <w:sz w:val="16"/>
                <w:szCs w:val="16"/>
              </w:rPr>
            </w:pPr>
            <w:r>
              <w:rPr>
                <w:rFonts w:ascii="Arial" w:hAnsi="Arial" w:cs="Arial"/>
                <w:sz w:val="16"/>
                <w:szCs w:val="16"/>
              </w:rPr>
              <w:t>5.0</w:t>
            </w:r>
          </w:p>
        </w:tc>
        <w:tc>
          <w:tcPr>
            <w:tcW w:w="1052" w:type="dxa"/>
            <w:tcBorders>
              <w:top w:val="nil"/>
              <w:left w:val="single" w:sz="8" w:space="0" w:color="auto"/>
              <w:bottom w:val="nil"/>
              <w:right w:val="single" w:sz="4" w:space="0" w:color="auto"/>
            </w:tcBorders>
            <w:noWrap/>
            <w:vAlign w:val="center"/>
          </w:tcPr>
          <w:p w:rsidR="000824C4" w:rsidRPr="00477235" w:rsidRDefault="000824C4" w:rsidP="00F14FEB">
            <w:pPr>
              <w:jc w:val="right"/>
              <w:rPr>
                <w:rFonts w:ascii="Arial" w:hAnsi="Arial" w:cs="Arial"/>
                <w:sz w:val="16"/>
                <w:szCs w:val="16"/>
              </w:rPr>
            </w:pPr>
            <w:r w:rsidRPr="00477235">
              <w:rPr>
                <w:rFonts w:ascii="Arial" w:hAnsi="Arial" w:cs="Arial"/>
                <w:sz w:val="16"/>
                <w:szCs w:val="16"/>
              </w:rPr>
              <w:t>143,211</w:t>
            </w:r>
          </w:p>
        </w:tc>
        <w:tc>
          <w:tcPr>
            <w:tcW w:w="980" w:type="dxa"/>
            <w:tcBorders>
              <w:top w:val="nil"/>
              <w:left w:val="nil"/>
              <w:bottom w:val="nil"/>
              <w:right w:val="single" w:sz="8" w:space="0" w:color="auto"/>
            </w:tcBorders>
            <w:noWrap/>
            <w:vAlign w:val="center"/>
          </w:tcPr>
          <w:p w:rsidR="000824C4" w:rsidRPr="00477235" w:rsidRDefault="000824C4" w:rsidP="00F14FEB">
            <w:pPr>
              <w:jc w:val="right"/>
              <w:rPr>
                <w:rFonts w:ascii="Arial" w:hAnsi="Arial" w:cs="Arial"/>
                <w:sz w:val="16"/>
                <w:szCs w:val="16"/>
              </w:rPr>
            </w:pPr>
            <w:r w:rsidRPr="00477235">
              <w:rPr>
                <w:rFonts w:ascii="Arial" w:hAnsi="Arial" w:cs="Arial"/>
                <w:sz w:val="16"/>
                <w:szCs w:val="16"/>
              </w:rPr>
              <w:t>3.4</w:t>
            </w:r>
          </w:p>
        </w:tc>
        <w:tc>
          <w:tcPr>
            <w:tcW w:w="1052" w:type="dxa"/>
            <w:tcBorders>
              <w:top w:val="nil"/>
              <w:left w:val="nil"/>
              <w:bottom w:val="nil"/>
              <w:right w:val="single" w:sz="4" w:space="0" w:color="auto"/>
            </w:tcBorders>
            <w:noWrap/>
            <w:vAlign w:val="center"/>
          </w:tcPr>
          <w:p w:rsidR="000824C4" w:rsidRPr="00477235" w:rsidRDefault="000824C4" w:rsidP="00F14FEB">
            <w:pPr>
              <w:jc w:val="right"/>
              <w:rPr>
                <w:rFonts w:ascii="Arial" w:hAnsi="Arial" w:cs="Arial"/>
                <w:sz w:val="16"/>
                <w:szCs w:val="16"/>
              </w:rPr>
            </w:pPr>
            <w:r w:rsidRPr="00477235">
              <w:rPr>
                <w:rFonts w:ascii="Arial" w:hAnsi="Arial" w:cs="Arial"/>
                <w:sz w:val="16"/>
                <w:szCs w:val="16"/>
              </w:rPr>
              <w:t>69,138</w:t>
            </w:r>
          </w:p>
        </w:tc>
        <w:tc>
          <w:tcPr>
            <w:tcW w:w="1000" w:type="dxa"/>
            <w:tcBorders>
              <w:top w:val="nil"/>
              <w:left w:val="nil"/>
              <w:bottom w:val="nil"/>
              <w:right w:val="single" w:sz="8" w:space="0" w:color="auto"/>
            </w:tcBorders>
            <w:noWrap/>
            <w:vAlign w:val="center"/>
          </w:tcPr>
          <w:p w:rsidR="000824C4" w:rsidRPr="00477235" w:rsidRDefault="000824C4" w:rsidP="00F14FEB">
            <w:pPr>
              <w:jc w:val="right"/>
              <w:rPr>
                <w:rFonts w:ascii="Arial" w:hAnsi="Arial" w:cs="Arial"/>
                <w:sz w:val="16"/>
                <w:szCs w:val="16"/>
              </w:rPr>
            </w:pPr>
            <w:r w:rsidRPr="00477235">
              <w:rPr>
                <w:rFonts w:ascii="Arial" w:hAnsi="Arial" w:cs="Arial"/>
                <w:sz w:val="16"/>
                <w:szCs w:val="16"/>
              </w:rPr>
              <w:t>7.8</w:t>
            </w:r>
          </w:p>
        </w:tc>
        <w:tc>
          <w:tcPr>
            <w:tcW w:w="1052" w:type="dxa"/>
            <w:tcBorders>
              <w:top w:val="nil"/>
              <w:left w:val="nil"/>
              <w:bottom w:val="nil"/>
              <w:right w:val="single" w:sz="4" w:space="0" w:color="auto"/>
            </w:tcBorders>
            <w:noWrap/>
            <w:vAlign w:val="center"/>
          </w:tcPr>
          <w:p w:rsidR="000824C4" w:rsidRPr="00477235" w:rsidRDefault="000824C4" w:rsidP="00F14FEB">
            <w:pPr>
              <w:jc w:val="right"/>
              <w:rPr>
                <w:rFonts w:ascii="Arial" w:hAnsi="Arial" w:cs="Arial"/>
                <w:sz w:val="16"/>
                <w:szCs w:val="16"/>
              </w:rPr>
            </w:pPr>
            <w:r w:rsidRPr="00477235">
              <w:rPr>
                <w:rFonts w:ascii="Arial" w:hAnsi="Arial" w:cs="Arial"/>
                <w:sz w:val="16"/>
                <w:szCs w:val="16"/>
              </w:rPr>
              <w:t>1,224</w:t>
            </w:r>
          </w:p>
        </w:tc>
        <w:tc>
          <w:tcPr>
            <w:tcW w:w="1060" w:type="dxa"/>
            <w:tcBorders>
              <w:top w:val="nil"/>
              <w:left w:val="nil"/>
              <w:bottom w:val="nil"/>
              <w:right w:val="single" w:sz="8" w:space="0" w:color="auto"/>
            </w:tcBorders>
            <w:noWrap/>
            <w:vAlign w:val="center"/>
          </w:tcPr>
          <w:p w:rsidR="000824C4" w:rsidRPr="00477235" w:rsidRDefault="000824C4" w:rsidP="00F14FEB">
            <w:pPr>
              <w:jc w:val="right"/>
              <w:rPr>
                <w:rFonts w:ascii="Arial" w:hAnsi="Arial" w:cs="Arial"/>
                <w:sz w:val="16"/>
                <w:szCs w:val="16"/>
              </w:rPr>
            </w:pPr>
            <w:r w:rsidRPr="00477235">
              <w:rPr>
                <w:rFonts w:ascii="Arial" w:hAnsi="Arial" w:cs="Arial"/>
                <w:sz w:val="16"/>
                <w:szCs w:val="16"/>
              </w:rPr>
              <w:t>32.4</w:t>
            </w:r>
          </w:p>
        </w:tc>
      </w:tr>
      <w:tr w:rsidR="000824C4" w:rsidRPr="005359EE">
        <w:trPr>
          <w:trHeight w:val="80"/>
          <w:jc w:val="center"/>
        </w:trPr>
        <w:tc>
          <w:tcPr>
            <w:tcW w:w="1619" w:type="dxa"/>
            <w:tcBorders>
              <w:top w:val="nil"/>
              <w:left w:val="single" w:sz="4" w:space="0" w:color="auto"/>
              <w:bottom w:val="single" w:sz="4" w:space="0" w:color="auto"/>
              <w:right w:val="nil"/>
            </w:tcBorders>
            <w:noWrap/>
            <w:vAlign w:val="bottom"/>
          </w:tcPr>
          <w:p w:rsidR="000824C4" w:rsidRPr="00477235" w:rsidRDefault="000824C4" w:rsidP="005C157C">
            <w:pPr>
              <w:rPr>
                <w:rFonts w:ascii="Arial" w:hAnsi="Arial" w:cs="Arial"/>
                <w:color w:val="FF0000"/>
                <w:sz w:val="16"/>
                <w:szCs w:val="16"/>
              </w:rPr>
            </w:pPr>
            <w:r w:rsidRPr="00477235">
              <w:rPr>
                <w:rFonts w:ascii="Arial" w:hAnsi="Arial" w:cs="Arial"/>
                <w:color w:val="FF0000"/>
                <w:sz w:val="16"/>
                <w:szCs w:val="16"/>
              </w:rPr>
              <w:t> </w:t>
            </w:r>
          </w:p>
        </w:tc>
        <w:tc>
          <w:tcPr>
            <w:tcW w:w="1080" w:type="dxa"/>
            <w:tcBorders>
              <w:top w:val="nil"/>
              <w:left w:val="single" w:sz="8" w:space="0" w:color="auto"/>
              <w:bottom w:val="single" w:sz="4" w:space="0" w:color="auto"/>
              <w:right w:val="single" w:sz="8" w:space="0" w:color="auto"/>
            </w:tcBorders>
          </w:tcPr>
          <w:p w:rsidR="000824C4" w:rsidRPr="00477235" w:rsidRDefault="000824C4" w:rsidP="005C157C">
            <w:pPr>
              <w:rPr>
                <w:rFonts w:ascii="Arial" w:hAnsi="Arial" w:cs="Arial"/>
                <w:color w:val="FF0000"/>
                <w:sz w:val="16"/>
                <w:szCs w:val="16"/>
              </w:rPr>
            </w:pPr>
          </w:p>
        </w:tc>
        <w:tc>
          <w:tcPr>
            <w:tcW w:w="1095" w:type="dxa"/>
            <w:tcBorders>
              <w:top w:val="nil"/>
              <w:left w:val="single" w:sz="8" w:space="0" w:color="auto"/>
              <w:bottom w:val="single" w:sz="4" w:space="0" w:color="auto"/>
              <w:right w:val="single" w:sz="8" w:space="0" w:color="auto"/>
            </w:tcBorders>
          </w:tcPr>
          <w:p w:rsidR="000824C4" w:rsidRPr="00477235" w:rsidRDefault="000824C4" w:rsidP="005C157C">
            <w:pPr>
              <w:rPr>
                <w:rFonts w:ascii="Arial" w:hAnsi="Arial" w:cs="Arial"/>
                <w:color w:val="FF0000"/>
                <w:sz w:val="16"/>
                <w:szCs w:val="16"/>
              </w:rPr>
            </w:pPr>
          </w:p>
        </w:tc>
        <w:tc>
          <w:tcPr>
            <w:tcW w:w="1052" w:type="dxa"/>
            <w:tcBorders>
              <w:top w:val="nil"/>
              <w:left w:val="single" w:sz="8" w:space="0" w:color="auto"/>
              <w:bottom w:val="single" w:sz="4" w:space="0" w:color="auto"/>
              <w:right w:val="single" w:sz="4" w:space="0" w:color="auto"/>
            </w:tcBorders>
            <w:noWrap/>
            <w:vAlign w:val="bottom"/>
          </w:tcPr>
          <w:p w:rsidR="000824C4" w:rsidRPr="00477235" w:rsidRDefault="000824C4" w:rsidP="005C157C">
            <w:pPr>
              <w:rPr>
                <w:rFonts w:ascii="Arial" w:hAnsi="Arial" w:cs="Arial"/>
                <w:color w:val="FF0000"/>
                <w:sz w:val="16"/>
                <w:szCs w:val="16"/>
              </w:rPr>
            </w:pPr>
            <w:r w:rsidRPr="00477235">
              <w:rPr>
                <w:rFonts w:ascii="Arial" w:hAnsi="Arial" w:cs="Arial"/>
                <w:color w:val="FF0000"/>
                <w:sz w:val="16"/>
                <w:szCs w:val="16"/>
              </w:rPr>
              <w:t> </w:t>
            </w:r>
          </w:p>
        </w:tc>
        <w:tc>
          <w:tcPr>
            <w:tcW w:w="980" w:type="dxa"/>
            <w:tcBorders>
              <w:top w:val="nil"/>
              <w:left w:val="nil"/>
              <w:bottom w:val="single" w:sz="4" w:space="0" w:color="auto"/>
              <w:right w:val="single" w:sz="8" w:space="0" w:color="auto"/>
            </w:tcBorders>
            <w:noWrap/>
            <w:vAlign w:val="bottom"/>
          </w:tcPr>
          <w:p w:rsidR="000824C4" w:rsidRPr="00477235" w:rsidRDefault="000824C4" w:rsidP="005C157C">
            <w:pPr>
              <w:rPr>
                <w:rFonts w:ascii="Arial" w:hAnsi="Arial" w:cs="Arial"/>
                <w:color w:val="FF0000"/>
                <w:sz w:val="16"/>
                <w:szCs w:val="16"/>
              </w:rPr>
            </w:pPr>
            <w:r w:rsidRPr="00477235">
              <w:rPr>
                <w:rFonts w:ascii="Arial" w:hAnsi="Arial" w:cs="Arial"/>
                <w:color w:val="FF0000"/>
                <w:sz w:val="16"/>
                <w:szCs w:val="16"/>
              </w:rPr>
              <w:t> </w:t>
            </w:r>
          </w:p>
        </w:tc>
        <w:tc>
          <w:tcPr>
            <w:tcW w:w="1052" w:type="dxa"/>
            <w:tcBorders>
              <w:top w:val="nil"/>
              <w:left w:val="nil"/>
              <w:bottom w:val="single" w:sz="4" w:space="0" w:color="auto"/>
              <w:right w:val="single" w:sz="4" w:space="0" w:color="auto"/>
            </w:tcBorders>
            <w:noWrap/>
            <w:vAlign w:val="bottom"/>
          </w:tcPr>
          <w:p w:rsidR="000824C4" w:rsidRPr="00477235" w:rsidRDefault="000824C4" w:rsidP="005C157C">
            <w:pPr>
              <w:rPr>
                <w:rFonts w:ascii="Arial" w:hAnsi="Arial" w:cs="Arial"/>
                <w:color w:val="FF0000"/>
                <w:sz w:val="16"/>
                <w:szCs w:val="16"/>
              </w:rPr>
            </w:pPr>
            <w:r w:rsidRPr="00477235">
              <w:rPr>
                <w:rFonts w:ascii="Arial" w:hAnsi="Arial" w:cs="Arial"/>
                <w:color w:val="FF0000"/>
                <w:sz w:val="16"/>
                <w:szCs w:val="16"/>
              </w:rPr>
              <w:t> </w:t>
            </w:r>
          </w:p>
        </w:tc>
        <w:tc>
          <w:tcPr>
            <w:tcW w:w="1000" w:type="dxa"/>
            <w:tcBorders>
              <w:top w:val="nil"/>
              <w:left w:val="nil"/>
              <w:bottom w:val="single" w:sz="4" w:space="0" w:color="auto"/>
              <w:right w:val="single" w:sz="8" w:space="0" w:color="auto"/>
            </w:tcBorders>
            <w:noWrap/>
            <w:vAlign w:val="bottom"/>
          </w:tcPr>
          <w:p w:rsidR="000824C4" w:rsidRPr="00477235" w:rsidRDefault="000824C4" w:rsidP="005C157C">
            <w:pPr>
              <w:jc w:val="right"/>
              <w:rPr>
                <w:rFonts w:ascii="Arial" w:hAnsi="Arial" w:cs="Arial"/>
                <w:color w:val="FF0000"/>
                <w:sz w:val="16"/>
                <w:szCs w:val="16"/>
              </w:rPr>
            </w:pPr>
            <w:r w:rsidRPr="00477235">
              <w:rPr>
                <w:rFonts w:ascii="Arial" w:hAnsi="Arial" w:cs="Arial"/>
                <w:color w:val="FF0000"/>
                <w:sz w:val="16"/>
                <w:szCs w:val="16"/>
              </w:rPr>
              <w:t> </w:t>
            </w:r>
          </w:p>
        </w:tc>
        <w:tc>
          <w:tcPr>
            <w:tcW w:w="1052" w:type="dxa"/>
            <w:tcBorders>
              <w:top w:val="nil"/>
              <w:left w:val="nil"/>
              <w:bottom w:val="single" w:sz="4" w:space="0" w:color="auto"/>
              <w:right w:val="single" w:sz="4" w:space="0" w:color="auto"/>
            </w:tcBorders>
            <w:noWrap/>
            <w:vAlign w:val="bottom"/>
          </w:tcPr>
          <w:p w:rsidR="000824C4" w:rsidRPr="00477235" w:rsidRDefault="000824C4" w:rsidP="005C157C">
            <w:pPr>
              <w:rPr>
                <w:rFonts w:ascii="Arial" w:hAnsi="Arial" w:cs="Arial"/>
                <w:color w:val="FF0000"/>
                <w:sz w:val="16"/>
                <w:szCs w:val="16"/>
              </w:rPr>
            </w:pPr>
            <w:r w:rsidRPr="00477235">
              <w:rPr>
                <w:rFonts w:ascii="Arial" w:hAnsi="Arial" w:cs="Arial"/>
                <w:color w:val="FF0000"/>
                <w:sz w:val="16"/>
                <w:szCs w:val="16"/>
              </w:rPr>
              <w:t> </w:t>
            </w:r>
          </w:p>
        </w:tc>
        <w:tc>
          <w:tcPr>
            <w:tcW w:w="1060" w:type="dxa"/>
            <w:tcBorders>
              <w:top w:val="nil"/>
              <w:left w:val="nil"/>
              <w:bottom w:val="single" w:sz="4" w:space="0" w:color="auto"/>
              <w:right w:val="single" w:sz="8" w:space="0" w:color="auto"/>
            </w:tcBorders>
            <w:noWrap/>
            <w:vAlign w:val="bottom"/>
          </w:tcPr>
          <w:p w:rsidR="000824C4" w:rsidRPr="00477235" w:rsidRDefault="000824C4" w:rsidP="005C157C">
            <w:pPr>
              <w:rPr>
                <w:rFonts w:ascii="Arial" w:hAnsi="Arial" w:cs="Arial"/>
                <w:color w:val="FF0000"/>
                <w:sz w:val="16"/>
                <w:szCs w:val="16"/>
              </w:rPr>
            </w:pPr>
            <w:r w:rsidRPr="00477235">
              <w:rPr>
                <w:rFonts w:ascii="Arial" w:hAnsi="Arial" w:cs="Arial"/>
                <w:color w:val="FF0000"/>
                <w:sz w:val="16"/>
                <w:szCs w:val="16"/>
              </w:rPr>
              <w:t> </w:t>
            </w:r>
          </w:p>
        </w:tc>
      </w:tr>
    </w:tbl>
    <w:p w:rsidR="000824C4" w:rsidRDefault="000824C4" w:rsidP="005C157C"/>
    <w:p w:rsidR="000824C4" w:rsidRDefault="000824C4" w:rsidP="005C157C"/>
    <w:p w:rsidR="000824C4" w:rsidRDefault="000824C4" w:rsidP="005C157C">
      <w:pPr>
        <w:pStyle w:val="Heading4"/>
      </w:pPr>
      <w:r>
        <w:t>Distracted Drivers</w:t>
      </w:r>
    </w:p>
    <w:p w:rsidR="000824C4" w:rsidRDefault="000824C4" w:rsidP="005C157C">
      <w:r>
        <w:t>There is no comparable data for Haywood County, WNC or NC, but in the US as a whole in 2010, 3,092 people died and 416,000 were injured as a result of distracted driving (</w:t>
      </w:r>
      <w:r w:rsidRPr="00110F28">
        <w:rPr>
          <w:i/>
        </w:rPr>
        <w:t>Data Workbook</w:t>
      </w:r>
      <w:r>
        <w:t>).</w:t>
      </w:r>
    </w:p>
    <w:p w:rsidR="000824C4" w:rsidRDefault="000824C4" w:rsidP="005C157C"/>
    <w:p w:rsidR="000824C4" w:rsidRDefault="000824C4" w:rsidP="005C157C"/>
    <w:p w:rsidR="000824C4" w:rsidRDefault="000824C4" w:rsidP="005C157C">
      <w:pPr>
        <w:pStyle w:val="Heading4"/>
      </w:pPr>
      <w:r>
        <w:t>Workplace Injury</w:t>
      </w:r>
    </w:p>
    <w:p w:rsidR="000824C4" w:rsidRDefault="000824C4" w:rsidP="005C157C">
      <w:r>
        <w:t>There is no comparable data for Haywood County, WNC or the US, but in NC as a whole, the mortality rate associated with work-related injury was 3.9 deaths per 100,000 full-time equivalent workers in 2008, and 3.3 in 2009 (</w:t>
      </w:r>
      <w:r w:rsidRPr="00BE4502">
        <w:rPr>
          <w:i/>
        </w:rPr>
        <w:t>Data Workbook</w:t>
      </w:r>
      <w:r>
        <w:t>).</w:t>
      </w:r>
    </w:p>
    <w:p w:rsidR="000824C4" w:rsidRDefault="000824C4" w:rsidP="005C157C"/>
    <w:p w:rsidR="000824C4" w:rsidRDefault="000824C4" w:rsidP="005C157C"/>
    <w:p w:rsidR="000824C4" w:rsidRDefault="000824C4" w:rsidP="005C157C">
      <w:pPr>
        <w:pStyle w:val="Heading4"/>
      </w:pPr>
      <w:r>
        <w:t>Poisonings</w:t>
      </w:r>
    </w:p>
    <w:p w:rsidR="000824C4" w:rsidRDefault="000824C4" w:rsidP="005C157C">
      <w:r>
        <w:t>For the five-year aggregate period 2006-2010 there were 43 unintentional poisoning deaths in Haywood County, with a corresponding age-adjusted mortality rate of 18.0 per 100,000 population.  The comparable mean unintentional poisoning mortality rate for WNC was 23.1 over the same period.</w:t>
      </w:r>
    </w:p>
    <w:p w:rsidR="000824C4" w:rsidRDefault="000824C4" w:rsidP="005C157C"/>
    <w:p w:rsidR="000824C4" w:rsidRDefault="000824C4" w:rsidP="005C157C"/>
    <w:p w:rsidR="000824C4" w:rsidRDefault="000824C4" w:rsidP="005C157C">
      <w:pPr>
        <w:pStyle w:val="Heading3"/>
      </w:pPr>
      <w:bookmarkStart w:id="130" w:name="_Toc349052055"/>
      <w:r>
        <w:t>Communicable Disease</w:t>
      </w:r>
      <w:bookmarkEnd w:id="130"/>
    </w:p>
    <w:p w:rsidR="000824C4" w:rsidRDefault="000824C4" w:rsidP="005C157C">
      <w:r w:rsidRPr="007873A5">
        <w:t>A communicable disease is a disease transmitted through direct contact with an infected individual or</w:t>
      </w:r>
      <w:r>
        <w:t xml:space="preserve"> indirectly through a vector (Merriam-Webster.com</w:t>
      </w:r>
      <w:r w:rsidRPr="007873A5">
        <w:t xml:space="preserve">).  The topic of communicable diseases includes sexually transmitted infections (STIs).  </w:t>
      </w:r>
      <w:r>
        <w:t>The STIs of greatest regional interest are chlamydia and gonorrhea.  HIV/AIDS is sometimes grouped with STIs, since sexual contact is one mode of HIV transmission.  While AIDS, as the final stage of HIV infection, was discussed previously among the leading causes of death, HIV is discussed here as a communicable disease.</w:t>
      </w:r>
    </w:p>
    <w:p w:rsidR="000824C4" w:rsidRDefault="000824C4" w:rsidP="005C157C"/>
    <w:p w:rsidR="000824C4" w:rsidRDefault="000824C4" w:rsidP="005C157C">
      <w:r w:rsidRPr="001435D1">
        <w:rPr>
          <w:b/>
        </w:rPr>
        <w:t>Chlamydia</w:t>
      </w:r>
      <w:r w:rsidRPr="0019335D">
        <w:t xml:space="preserve"> is the most frequently </w:t>
      </w:r>
      <w:r>
        <w:t>reported bacterial STI in the US.  I</w:t>
      </w:r>
      <w:r w:rsidRPr="0019335D">
        <w:t>t is estimated that there are approximately 2.8 million new cases of chlamydia in the US each year.  Chlamydia cases frequently go undiagnosed and can cause serious problems in men and women, such as penile discharge and infertility respectively, as well as infections in newbor</w:t>
      </w:r>
      <w:r>
        <w:t>n babies of infected mothers (CDC, 2012).</w:t>
      </w:r>
    </w:p>
    <w:p w:rsidR="000824C4" w:rsidRDefault="000824C4" w:rsidP="005C157C"/>
    <w:p w:rsidR="000824C4" w:rsidRDefault="000824C4" w:rsidP="005C157C">
      <w:r>
        <w:t>Figure 52 plots Chlamydia rates for several years.  From this data it appears that chlamydia infection is less prevalent in Haywood County than in NC, and about as prevalent as in WNC.  In WNC, the mean chlamydia infection rate, which varied between 136.9 and 241.5, was 57% to 66% lower than the comparable rate for NC as a whole for the time span cited.  Chlamydia rates in both NC and WNC increased overall between 2007 and 2011, when the NC rate rose 67.2% (from 337.7 to 564.8) and the WNC rate rose 76.4% (from 136.9 to 241.5).  In Haywood County over the same period the chlamydia infection rate increased 64.4%, from 141.2 to 232.1.</w:t>
      </w:r>
    </w:p>
    <w:p w:rsidR="000824C4" w:rsidRDefault="000824C4" w:rsidP="005C157C"/>
    <w:p w:rsidR="000824C4" w:rsidRDefault="000824C4" w:rsidP="005C157C">
      <w:pPr>
        <w:pStyle w:val="GRAPHTITLE"/>
      </w:pPr>
      <w:r>
        <w:t>Figure 52. Chlamydia Rate, All Ages, Cases per 100,000 Population</w:t>
      </w:r>
    </w:p>
    <w:p w:rsidR="000824C4" w:rsidRDefault="000824C4" w:rsidP="005C157C">
      <w:pPr>
        <w:pStyle w:val="GRAPHTITLE"/>
      </w:pPr>
      <w:r>
        <w:t>(Five Single Years, 2007-2011)</w:t>
      </w:r>
    </w:p>
    <w:p w:rsidR="000824C4" w:rsidRDefault="00A641C0" w:rsidP="005C157C">
      <w:pPr>
        <w:jc w:val="center"/>
      </w:pPr>
      <w:r>
        <w:rPr>
          <w:noProof/>
        </w:rPr>
        <w:drawing>
          <wp:inline distT="0" distB="0" distL="0" distR="0">
            <wp:extent cx="4178300" cy="2070100"/>
            <wp:effectExtent l="25400" t="0" r="0" b="0"/>
            <wp:docPr id="5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3"/>
                    <a:srcRect/>
                    <a:stretch>
                      <a:fillRect/>
                    </a:stretch>
                  </pic:blipFill>
                  <pic:spPr bwMode="auto">
                    <a:xfrm>
                      <a:off x="0" y="0"/>
                      <a:ext cx="4178300" cy="2070100"/>
                    </a:xfrm>
                    <a:prstGeom prst="rect">
                      <a:avLst/>
                    </a:prstGeom>
                    <a:noFill/>
                    <a:ln w="9525">
                      <a:noFill/>
                      <a:miter lim="800000"/>
                      <a:headEnd/>
                      <a:tailEnd/>
                    </a:ln>
                  </pic:spPr>
                </pic:pic>
              </a:graphicData>
            </a:graphic>
          </wp:inline>
        </w:drawing>
      </w:r>
    </w:p>
    <w:p w:rsidR="000824C4" w:rsidRPr="00320B97" w:rsidRDefault="000824C4" w:rsidP="00C431CF">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Default="000824C4" w:rsidP="005C157C"/>
    <w:p w:rsidR="000824C4" w:rsidRDefault="000824C4" w:rsidP="005C157C"/>
    <w:p w:rsidR="000824C4" w:rsidRDefault="000824C4" w:rsidP="005C157C">
      <w:r w:rsidRPr="00894DAD">
        <w:rPr>
          <w:b/>
        </w:rPr>
        <w:t>Gonorrhea</w:t>
      </w:r>
      <w:r w:rsidRPr="00894DAD">
        <w:t xml:space="preserve"> is the second most commonly reported bacterial STI in the US.  The highest rates of gonorrhea have been found in African Americans, people 20 to 24 years of age, and women, respectively.  In women, gonorrhea can spread into the uterus and fallopian tubes, resulting in pelvic inflammatory disease (PID). </w:t>
      </w:r>
      <w:r>
        <w:t xml:space="preserve"> </w:t>
      </w:r>
      <w:r w:rsidRPr="00894DAD">
        <w:t>PID affects more than</w:t>
      </w:r>
      <w:r>
        <w:t xml:space="preserve"> 1 million women in the US</w:t>
      </w:r>
      <w:r w:rsidRPr="00894DAD">
        <w:t xml:space="preserve"> every ye</w:t>
      </w:r>
      <w:r>
        <w:t>ar and can cause tubal</w:t>
      </w:r>
      <w:r w:rsidRPr="00894DAD">
        <w:t xml:space="preserve"> pregnancy and infertility in as many as 10 percent of infected women.</w:t>
      </w:r>
      <w:r>
        <w:t xml:space="preserve">  In addition, some health researchers think gonorrhea</w:t>
      </w:r>
      <w:r w:rsidRPr="00894DAD">
        <w:t xml:space="preserve"> adds to the r</w:t>
      </w:r>
      <w:r>
        <w:t>isk of getting HIV infection (CDC, 2012).</w:t>
      </w:r>
    </w:p>
    <w:p w:rsidR="000824C4" w:rsidRDefault="000824C4" w:rsidP="005C157C"/>
    <w:p w:rsidR="000824C4" w:rsidRDefault="000824C4" w:rsidP="005C157C">
      <w:r>
        <w:t>Figure 53 plots gonorrhea rates for several aggregate periods.  From this data it appears that gonorrhea was far less prevalent in Haywood County than in NC as a whole, and less prevalent as well than in WNC.  The mean gonorrhea rate in WNC was 72% to 82% lower than the state rate for the span of aggregate periods shown in Figure 53.  It is noteworthy that as the state gonorrhea rate decreased 7.2% (from 182.0 to 168.9) over the period cited, the mean WNC gonorrhea rate increased 36.2% (from 33.7 to 45.9) in the same time span.  In Haywood County the gonorrhea infection rate increased 33.6% over the period cited, rising from 12.8 to 17.1.</w:t>
      </w:r>
    </w:p>
    <w:p w:rsidR="000824C4" w:rsidRDefault="000824C4" w:rsidP="005C157C"/>
    <w:p w:rsidR="000824C4" w:rsidRDefault="000824C4" w:rsidP="005C157C">
      <w:pPr>
        <w:pStyle w:val="GRAPHTITLE"/>
      </w:pPr>
      <w:r>
        <w:t>Figure 53.  Gonorrhea Rate, Cases per 100,000 Population</w:t>
      </w:r>
    </w:p>
    <w:p w:rsidR="000824C4" w:rsidRDefault="000824C4" w:rsidP="005C157C">
      <w:pPr>
        <w:pStyle w:val="GRAPHTITLE"/>
      </w:pPr>
      <w:r>
        <w:t>(Five-Year Aggregates, 2002-2006 through 2006-2010)</w:t>
      </w:r>
    </w:p>
    <w:p w:rsidR="000824C4" w:rsidRDefault="00A641C0" w:rsidP="005C157C">
      <w:pPr>
        <w:jc w:val="center"/>
      </w:pPr>
      <w:r>
        <w:rPr>
          <w:noProof/>
        </w:rPr>
        <w:drawing>
          <wp:inline distT="0" distB="0" distL="0" distR="0">
            <wp:extent cx="4178300" cy="2120900"/>
            <wp:effectExtent l="25400" t="0" r="0" b="0"/>
            <wp:docPr id="5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4"/>
                    <a:srcRect/>
                    <a:stretch>
                      <a:fillRect/>
                    </a:stretch>
                  </pic:blipFill>
                  <pic:spPr bwMode="auto">
                    <a:xfrm>
                      <a:off x="0" y="0"/>
                      <a:ext cx="4178300" cy="2120900"/>
                    </a:xfrm>
                    <a:prstGeom prst="rect">
                      <a:avLst/>
                    </a:prstGeom>
                    <a:noFill/>
                    <a:ln w="9525">
                      <a:noFill/>
                      <a:miter lim="800000"/>
                      <a:headEnd/>
                      <a:tailEnd/>
                    </a:ln>
                  </pic:spPr>
                </pic:pic>
              </a:graphicData>
            </a:graphic>
          </wp:inline>
        </w:drawing>
      </w:r>
    </w:p>
    <w:p w:rsidR="000824C4" w:rsidRPr="00320B97" w:rsidRDefault="000824C4" w:rsidP="00701DFE">
      <w:pPr>
        <w:ind w:left="1260" w:right="1080"/>
        <w:rPr>
          <w:rFonts w:ascii="Arial" w:hAnsi="Arial" w:cs="Arial"/>
          <w:sz w:val="16"/>
          <w:szCs w:val="16"/>
        </w:rPr>
      </w:pPr>
      <w:r>
        <w:rPr>
          <w:rFonts w:ascii="Arial" w:hAnsi="Arial" w:cs="Arial"/>
          <w:sz w:val="16"/>
          <w:szCs w:val="16"/>
        </w:rPr>
        <w:t>Note:  There is some instability in the regional mean rates because each includes one or more unstable county rate.</w:t>
      </w:r>
    </w:p>
    <w:p w:rsidR="000824C4" w:rsidRDefault="000824C4" w:rsidP="005C157C"/>
    <w:p w:rsidR="000824C4" w:rsidRDefault="000824C4" w:rsidP="005C157C"/>
    <w:p w:rsidR="000824C4" w:rsidRDefault="000824C4" w:rsidP="00C24FFB">
      <w:r w:rsidRPr="00772D22">
        <w:rPr>
          <w:b/>
        </w:rPr>
        <w:t>HIV infection</w:t>
      </w:r>
      <w:r>
        <w:t xml:space="preserve">, an important communicable disease in some regions of NC, is a rare occurrence throughout most of WNC.  Only one county in the region (Buncombe) has reported enough cases in some years to calculate a stable incidence rate.  The total number of HIV cases in WNC </w:t>
      </w:r>
      <w:r w:rsidRPr="00C24FFB">
        <w:t>in 2008 was 58; in 2009 the total was 46, and in 2010 the total was 40 (</w:t>
      </w:r>
      <w:r w:rsidRPr="00C24FFB">
        <w:rPr>
          <w:i/>
        </w:rPr>
        <w:t>Data Workbook).</w:t>
      </w:r>
    </w:p>
    <w:p w:rsidR="000824C4" w:rsidRDefault="000824C4" w:rsidP="005C157C"/>
    <w:p w:rsidR="000824C4" w:rsidRDefault="000824C4" w:rsidP="005C157C"/>
    <w:p w:rsidR="000824C4" w:rsidRDefault="000824C4" w:rsidP="005C157C"/>
    <w:p w:rsidR="000824C4" w:rsidRDefault="000824C4" w:rsidP="005C157C"/>
    <w:p w:rsidR="000824C4" w:rsidRDefault="000824C4" w:rsidP="005C157C"/>
    <w:p w:rsidR="000824C4" w:rsidRDefault="000824C4" w:rsidP="005C157C"/>
    <w:p w:rsidR="000824C4" w:rsidRDefault="000824C4" w:rsidP="005C4A2C">
      <w:pPr>
        <w:spacing w:after="200" w:line="276" w:lineRule="auto"/>
      </w:pPr>
      <w:r>
        <w:br w:type="page"/>
      </w:r>
    </w:p>
    <w:p w:rsidR="000824C4" w:rsidRPr="00CA7103" w:rsidRDefault="000824C4" w:rsidP="005C157C">
      <w:pPr>
        <w:pStyle w:val="Heading1"/>
      </w:pPr>
      <w:bookmarkStart w:id="131" w:name="_Toc349052056"/>
      <w:r>
        <w:t>Chapter 4 – Health Behaviors</w:t>
      </w:r>
      <w:bookmarkEnd w:id="131"/>
    </w:p>
    <w:p w:rsidR="000824C4" w:rsidRDefault="000824C4" w:rsidP="005C157C">
      <w:pPr>
        <w:ind w:left="360" w:hanging="360"/>
      </w:pPr>
    </w:p>
    <w:p w:rsidR="000824C4" w:rsidRDefault="000824C4" w:rsidP="005C157C">
      <w:pPr>
        <w:ind w:left="360" w:hanging="360"/>
      </w:pPr>
    </w:p>
    <w:p w:rsidR="000824C4" w:rsidRDefault="000824C4" w:rsidP="005C157C">
      <w:pPr>
        <w:pStyle w:val="Heading2"/>
      </w:pPr>
      <w:bookmarkStart w:id="132" w:name="_Toc349052057"/>
      <w:r>
        <w:t>Physical Activity</w:t>
      </w:r>
      <w:bookmarkEnd w:id="132"/>
    </w:p>
    <w:p w:rsidR="000824C4" w:rsidRDefault="000824C4" w:rsidP="005C157C"/>
    <w:p w:rsidR="000824C4" w:rsidRPr="00EE0F68" w:rsidRDefault="000824C4" w:rsidP="003A787D">
      <w:r w:rsidRPr="00EE0F68">
        <w:t xml:space="preserve">Regular physical activity can improve the health and quality of life of Americans of all ages, regardless of the presence of a chronic disease or disability. Among adults and older adults, physical activity can lower the risk of: </w:t>
      </w:r>
      <w:r w:rsidRPr="00EE0F68">
        <w:rPr>
          <w:rFonts w:cs="Frutiger LT 55 Roman"/>
        </w:rPr>
        <w:t xml:space="preserve">early death; coronary heart disease; stroke; high blood pressure; type 2 diabetes; breast and colon cancer; falls; and depression.  </w:t>
      </w:r>
      <w:r w:rsidRPr="00EE0F68">
        <w:t xml:space="preserve">Among children and adolescents, physical activity can: </w:t>
      </w:r>
      <w:r w:rsidRPr="00EE0F68">
        <w:rPr>
          <w:rFonts w:cs="Frutiger LT 55 Roman"/>
        </w:rPr>
        <w:t xml:space="preserve">improve bone health; improve cardiorespiratory and muscular fitness; decrease levels of body fat; and reduce symptoms of depression.  </w:t>
      </w:r>
      <w:r w:rsidRPr="00EE0F68">
        <w:t>For people who are inactive, even small increases in physical activity are associated with health benefits.</w:t>
      </w:r>
    </w:p>
    <w:p w:rsidR="000824C4" w:rsidRPr="00EE0F68" w:rsidRDefault="000824C4" w:rsidP="003A787D"/>
    <w:p w:rsidR="000824C4" w:rsidRPr="00EE0F68" w:rsidRDefault="000824C4" w:rsidP="003A787D">
      <w:r w:rsidRPr="00EE0F68">
        <w:t xml:space="preserve">Personal, social, economic, and environmental factors all play a role in physical activity levels among youth, adults, and older adults.  Factors </w:t>
      </w:r>
      <w:r w:rsidRPr="00EE0F68">
        <w:rPr>
          <w:b/>
        </w:rPr>
        <w:t>positively</w:t>
      </w:r>
      <w:r w:rsidRPr="00EE0F68">
        <w:t xml:space="preserve"> associated with adult physical activity include: postsecondary education; higher income; enjoyment of exercise; expectation of benefits; belief in ability to exercise (self-efficacy); history of activity in adulthood; social support from peers, family, or spouse; access to and satisfaction with facilities; enjoyable scenery; and safe neighborhoods.  Factors </w:t>
      </w:r>
      <w:r w:rsidRPr="00EE0F68">
        <w:rPr>
          <w:b/>
        </w:rPr>
        <w:t>negatively</w:t>
      </w:r>
      <w:r w:rsidRPr="00EE0F68">
        <w:t xml:space="preserve"> associated with adult physical activity include: advancing age; low income; lack of time; low motivation; rural residency; perception of great effort needed for exercise; overweight or obesity; perception of poor health; and being disabled.  Older adults may have additional factors that keep them from being physically active, including lack of social support, lack of transportation to facilities, fear of injury, and cost of programs (DHHS, 2010). </w:t>
      </w:r>
    </w:p>
    <w:p w:rsidR="000824C4" w:rsidRPr="00EE0F68" w:rsidRDefault="000824C4" w:rsidP="003A787D"/>
    <w:p w:rsidR="000824C4" w:rsidRPr="00EE0F68" w:rsidRDefault="000824C4" w:rsidP="003A787D">
      <w:r w:rsidRPr="00EE0F68">
        <w:t>Adults (age 18–64) should do 2 hours and 30 minutes a week of moderate-intensity, or 1 hour and 15 minutes (75 minutes) a week of vigorous-intensity aerobic physical activity, or an equivalent combination of moderate- and vigorous-intensity aerobic physical activity. Aerobic activity should be performed in episodes of at least 10 minutes, preferably spread throughout the week.  Additional health benefits are provided by increasing to 5 hours (300 minutes) a week of moderate-intensity aerobic physical activity, or 2 hours and 30 minutes a week of vigorous-intensity physical activity, or an equivalent combination of both.</w:t>
      </w:r>
    </w:p>
    <w:p w:rsidR="000824C4" w:rsidRPr="00EE0F68" w:rsidRDefault="000824C4" w:rsidP="003A787D"/>
    <w:p w:rsidR="000824C4" w:rsidRPr="00EE0F68" w:rsidRDefault="000824C4" w:rsidP="003A787D">
      <w:r w:rsidRPr="00EE0F68">
        <w:t>Older adults (age 65 and older) should follow the adult guidelines. If this is not possible due to limiting chronic conditions, older adults should be as physically active as their abilities allow. They should avoid inactivity. Older adults should do exercises that maintain or improve balance if they are at risk of falling.</w:t>
      </w:r>
    </w:p>
    <w:p w:rsidR="000824C4" w:rsidRPr="00EE0F68" w:rsidRDefault="000824C4" w:rsidP="003A787D"/>
    <w:p w:rsidR="000824C4" w:rsidRPr="00EE0F68" w:rsidRDefault="000824C4" w:rsidP="003A787D">
      <w:r w:rsidRPr="00EE0F68">
        <w:t>For all individuals, some activity is better than none. Physical activity is safe for almost everyone, and the health benefits of physical activity far outweigh the risks (DHHS, 2008).</w:t>
      </w:r>
    </w:p>
    <w:p w:rsidR="000824C4" w:rsidRDefault="000824C4" w:rsidP="005C157C"/>
    <w:p w:rsidR="000824C4" w:rsidRDefault="000824C4" w:rsidP="005C157C"/>
    <w:p w:rsidR="000824C4" w:rsidRDefault="000824C4" w:rsidP="005C157C"/>
    <w:p w:rsidR="000824C4" w:rsidRDefault="000824C4" w:rsidP="005C157C"/>
    <w:p w:rsidR="000824C4" w:rsidRDefault="000824C4" w:rsidP="003A787D">
      <w:pPr>
        <w:pStyle w:val="GRAPHTITLE"/>
      </w:pPr>
      <w:r>
        <w:t xml:space="preserve">Figure 54. No Leisure-Time Physical Activity in the Past Month </w:t>
      </w:r>
    </w:p>
    <w:p w:rsidR="000824C4" w:rsidRPr="007455D6" w:rsidRDefault="000824C4" w:rsidP="003A787D">
      <w:pPr>
        <w:pStyle w:val="GRAPHTITLE"/>
      </w:pPr>
      <w:r>
        <w:t>(WNC Healthy Impact Survey)</w:t>
      </w:r>
    </w:p>
    <w:p w:rsidR="000824C4" w:rsidRDefault="00A641C0" w:rsidP="005C157C">
      <w:r>
        <w:rPr>
          <w:noProof/>
        </w:rPr>
        <w:drawing>
          <wp:inline distT="0" distB="0" distL="0" distR="0">
            <wp:extent cx="5892800" cy="2324100"/>
            <wp:effectExtent l="25400" t="0" r="0" b="0"/>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srcRect/>
                    <a:stretch>
                      <a:fillRect/>
                    </a:stretch>
                  </pic:blipFill>
                  <pic:spPr bwMode="auto">
                    <a:xfrm>
                      <a:off x="0" y="0"/>
                      <a:ext cx="5892800" cy="2324100"/>
                    </a:xfrm>
                    <a:prstGeom prst="rect">
                      <a:avLst/>
                    </a:prstGeom>
                    <a:noFill/>
                    <a:ln w="9525">
                      <a:noFill/>
                      <a:miter lim="800000"/>
                      <a:headEnd/>
                      <a:tailEnd/>
                    </a:ln>
                  </pic:spPr>
                </pic:pic>
              </a:graphicData>
            </a:graphic>
          </wp:inline>
        </w:drawing>
      </w:r>
    </w:p>
    <w:p w:rsidR="000824C4" w:rsidRDefault="000824C4" w:rsidP="00204565">
      <w:pPr>
        <w:pStyle w:val="NormalWeb"/>
        <w:tabs>
          <w:tab w:val="left" w:pos="720"/>
          <w:tab w:val="left" w:pos="903"/>
        </w:tabs>
        <w:spacing w:before="0" w:beforeAutospacing="0" w:after="0" w:afterAutospacing="0"/>
      </w:pPr>
      <w:r w:rsidRPr="00686933">
        <w:rPr>
          <w:rFonts w:cs="Segoe UI"/>
          <w:color w:val="000000"/>
          <w:kern w:val="24"/>
          <w:sz w:val="16"/>
          <w:szCs w:val="16"/>
        </w:rPr>
        <w:t>.</w:t>
      </w:r>
      <w:r w:rsidRPr="00686933">
        <w:rPr>
          <w:rFonts w:cs="+mn-cs"/>
          <w:color w:val="000000"/>
          <w:kern w:val="24"/>
          <w:sz w:val="16"/>
          <w:szCs w:val="16"/>
        </w:rPr>
        <w:t xml:space="preserve"> </w:t>
      </w: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t>2012 PRC Community Health Survey,  Professional Research Consultants, Inc.  [Item 56]</w:t>
      </w:r>
    </w:p>
    <w:p w:rsidR="000824C4" w:rsidRDefault="000824C4" w:rsidP="00204565">
      <w:pPr>
        <w:pStyle w:val="NormalWeb"/>
        <w:tabs>
          <w:tab w:val="left" w:pos="720"/>
          <w:tab w:val="left" w:pos="903"/>
        </w:tabs>
        <w:spacing w:before="0" w:beforeAutospacing="0" w:after="0" w:afterAutospacing="0"/>
        <w:ind w:left="900" w:hanging="90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Behavioral Risk Factor Surveillance System Survey Data.  Atlanta, Georgia.  United States Department of Health and Human Services, Centers for Disease Control and Prevention (CDC): 2010 North Carolina data.</w:t>
      </w:r>
    </w:p>
    <w:p w:rsidR="000824C4" w:rsidRDefault="000824C4" w:rsidP="00204565">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2011 PRC National Health Survey, Professional Research Consultants, Inc.</w:t>
      </w:r>
    </w:p>
    <w:p w:rsidR="000824C4" w:rsidRDefault="000824C4" w:rsidP="00204565">
      <w:pPr>
        <w:pStyle w:val="NormalWeb"/>
        <w:tabs>
          <w:tab w:val="left" w:pos="720"/>
          <w:tab w:val="left" w:pos="903"/>
        </w:tabs>
        <w:spacing w:before="0" w:beforeAutospacing="0" w:after="0" w:afterAutospacing="0"/>
        <w:ind w:left="900" w:hanging="90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r>
      <w:r>
        <w:rPr>
          <w:rFonts w:ascii="Segoe UI" w:hAnsi="Segoe UI"/>
          <w:color w:val="000000"/>
          <w:kern w:val="24"/>
          <w:sz w:val="16"/>
          <w:szCs w:val="16"/>
        </w:rPr>
        <w:t xml:space="preserve">US Department of Health and Human Services.  Healthy People 2020.  December 2010.  </w:t>
      </w:r>
      <w:hyperlink r:id="rId66" w:history="1">
        <w:r w:rsidRPr="00CF6924">
          <w:rPr>
            <w:rStyle w:val="Hyperlink"/>
            <w:kern w:val="24"/>
            <w:sz w:val="16"/>
            <w:szCs w:val="16"/>
          </w:rPr>
          <w:t>http://www.healthypeople.gov</w:t>
        </w:r>
      </w:hyperlink>
      <w:r>
        <w:rPr>
          <w:rFonts w:ascii="Segoe UI" w:hAnsi="Segoe UI"/>
          <w:color w:val="000000"/>
          <w:kern w:val="24"/>
          <w:sz w:val="16"/>
          <w:szCs w:val="16"/>
        </w:rPr>
        <w:t xml:space="preserve"> </w:t>
      </w:r>
      <w:r>
        <w:rPr>
          <w:rFonts w:ascii="Segoe UI" w:hAnsi="Segoe UI" w:cs="Segoe UI"/>
          <w:color w:val="000000"/>
          <w:kern w:val="24"/>
          <w:sz w:val="16"/>
          <w:szCs w:val="16"/>
        </w:rPr>
        <w:t>[Objective PA-1]</w:t>
      </w:r>
    </w:p>
    <w:p w:rsidR="000824C4" w:rsidRDefault="000824C4" w:rsidP="00204565">
      <w:pPr>
        <w:pStyle w:val="NormalWeb"/>
        <w:tabs>
          <w:tab w:val="left" w:pos="720"/>
          <w:tab w:val="left" w:pos="903"/>
        </w:tabs>
        <w:spacing w:before="0" w:beforeAutospacing="0" w:after="0" w:afterAutospacing="0"/>
      </w:pPr>
      <w:r>
        <w:rPr>
          <w:rFonts w:ascii="Segoe UI" w:hAnsi="Segoe UI" w:cs="Segoe UI"/>
          <w:color w:val="000000"/>
          <w:kern w:val="24"/>
          <w:sz w:val="16"/>
          <w:szCs w:val="16"/>
        </w:rPr>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Asked of all respondents.</w:t>
      </w:r>
    </w:p>
    <w:p w:rsidR="000824C4" w:rsidRDefault="000824C4" w:rsidP="005C157C"/>
    <w:p w:rsidR="000824C4" w:rsidRDefault="000824C4" w:rsidP="005C157C"/>
    <w:p w:rsidR="000824C4" w:rsidRPr="007455D6" w:rsidRDefault="000824C4" w:rsidP="003A787D">
      <w:pPr>
        <w:pStyle w:val="GRAPHTITLE"/>
      </w:pPr>
      <w:r>
        <w:t>Figure 55. Meets Physical Activity Recommendations (WNC Healthy Impact Survey)</w:t>
      </w:r>
    </w:p>
    <w:p w:rsidR="000824C4" w:rsidRDefault="00A641C0" w:rsidP="005C157C">
      <w:r>
        <w:rPr>
          <w:noProof/>
        </w:rPr>
        <w:drawing>
          <wp:inline distT="0" distB="0" distL="0" distR="0">
            <wp:extent cx="5956300" cy="2463800"/>
            <wp:effectExtent l="25400" t="0" r="0" b="0"/>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srcRect/>
                    <a:stretch>
                      <a:fillRect/>
                    </a:stretch>
                  </pic:blipFill>
                  <pic:spPr bwMode="auto">
                    <a:xfrm>
                      <a:off x="0" y="0"/>
                      <a:ext cx="5956300" cy="2463800"/>
                    </a:xfrm>
                    <a:prstGeom prst="rect">
                      <a:avLst/>
                    </a:prstGeom>
                    <a:noFill/>
                    <a:ln w="9525">
                      <a:noFill/>
                      <a:miter lim="800000"/>
                      <a:headEnd/>
                      <a:tailEnd/>
                    </a:ln>
                  </pic:spPr>
                </pic:pic>
              </a:graphicData>
            </a:graphic>
          </wp:inline>
        </w:drawing>
      </w:r>
    </w:p>
    <w:p w:rsidR="000824C4" w:rsidRDefault="000824C4" w:rsidP="00204565">
      <w:pPr>
        <w:pStyle w:val="NormalWeb"/>
        <w:tabs>
          <w:tab w:val="left" w:pos="900"/>
          <w:tab w:val="left" w:pos="1080"/>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t>2012 PRC Community Health Survey, Professional Research Consultants, Inc.  [Item 80]</w:t>
      </w:r>
    </w:p>
    <w:p w:rsidR="000824C4" w:rsidRDefault="000824C4" w:rsidP="00204565">
      <w:pPr>
        <w:pStyle w:val="NormalWeb"/>
        <w:tabs>
          <w:tab w:val="left" w:pos="900"/>
          <w:tab w:val="left" w:pos="1080"/>
        </w:tabs>
        <w:spacing w:before="0" w:beforeAutospacing="0" w:after="0" w:afterAutospacing="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2011 PRC National Health Survey, Professional Research Consultants, Inc.</w:t>
      </w:r>
    </w:p>
    <w:p w:rsidR="000824C4" w:rsidRDefault="000824C4" w:rsidP="00204565">
      <w:pPr>
        <w:pStyle w:val="NormalWeb"/>
        <w:tabs>
          <w:tab w:val="left" w:pos="900"/>
          <w:tab w:val="left" w:pos="1080"/>
        </w:tabs>
        <w:spacing w:before="0" w:beforeAutospacing="0" w:after="0" w:afterAutospacing="0"/>
      </w:pPr>
      <w:r>
        <w:rPr>
          <w:rFonts w:ascii="Segoe UI" w:hAnsi="Segoe UI"/>
          <w:color w:val="000000"/>
          <w:kern w:val="24"/>
          <w:sz w:val="16"/>
          <w:szCs w:val="16"/>
        </w:rPr>
        <w:t>Notes: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Asked of all respondents.</w:t>
      </w:r>
    </w:p>
    <w:p w:rsidR="000824C4" w:rsidRDefault="000824C4" w:rsidP="00204565">
      <w:pPr>
        <w:pStyle w:val="NormalWeb"/>
        <w:tabs>
          <w:tab w:val="left" w:pos="900"/>
          <w:tab w:val="left" w:pos="1080"/>
        </w:tabs>
        <w:spacing w:before="0" w:beforeAutospacing="0" w:after="0" w:afterAutospacing="0"/>
        <w:ind w:left="1080" w:hanging="1080"/>
      </w:pP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t xml:space="preserve">In this case the term </w:t>
      </w:r>
      <w:r>
        <w:rPr>
          <w:rFonts w:ascii="Segoe UI" w:hAnsi="+mn-ea"/>
          <w:color w:val="000000"/>
          <w:kern w:val="24"/>
          <w:sz w:val="16"/>
          <w:szCs w:val="16"/>
        </w:rPr>
        <w:t>“</w:t>
      </w:r>
      <w:r>
        <w:rPr>
          <w:rFonts w:ascii="Segoe UI" w:hAnsi="+mn-ea"/>
          <w:color w:val="000000"/>
          <w:kern w:val="24"/>
          <w:sz w:val="16"/>
          <w:szCs w:val="16"/>
        </w:rPr>
        <w:t>meets physical activity recommendations</w:t>
      </w:r>
      <w:r>
        <w:rPr>
          <w:rFonts w:ascii="Segoe UI" w:hAnsi="+mn-ea"/>
          <w:color w:val="000000"/>
          <w:kern w:val="24"/>
          <w:sz w:val="16"/>
          <w:szCs w:val="16"/>
        </w:rPr>
        <w:t>”</w:t>
      </w:r>
      <w:r>
        <w:rPr>
          <w:rFonts w:ascii="Segoe UI" w:hAnsi="+mn-ea"/>
          <w:color w:val="000000"/>
          <w:kern w:val="24"/>
          <w:sz w:val="16"/>
          <w:szCs w:val="16"/>
        </w:rPr>
        <w:t xml:space="preserve"> refers to participation in moderate physical activity (exercise that produces only light sweating</w:t>
      </w:r>
      <w:r>
        <w:t xml:space="preserve"> </w:t>
      </w:r>
      <w:r>
        <w:rPr>
          <w:rFonts w:ascii="Segoe UI" w:hAnsi="Segoe UI"/>
          <w:color w:val="000000"/>
          <w:kern w:val="24"/>
          <w:sz w:val="16"/>
          <w:szCs w:val="16"/>
        </w:rPr>
        <w:t>or a slight to moderate increase in breathing or heart rate ) at least 5 times a week for 30 minutes at a time, and/or vigorous physical activity (activities that</w:t>
      </w:r>
      <w:r>
        <w:t xml:space="preserve"> </w:t>
      </w:r>
      <w:r>
        <w:rPr>
          <w:rFonts w:ascii="Segoe UI" w:hAnsi="Segoe UI"/>
          <w:color w:val="000000"/>
          <w:kern w:val="24"/>
          <w:sz w:val="16"/>
          <w:szCs w:val="16"/>
        </w:rPr>
        <w:t>cause heavy sweating or large increases in breathing or heart rate) at least 3 times a week for 20 minutes at a time.</w:t>
      </w:r>
    </w:p>
    <w:p w:rsidR="000824C4" w:rsidRDefault="000824C4" w:rsidP="005C157C"/>
    <w:p w:rsidR="000824C4" w:rsidRDefault="000824C4" w:rsidP="005C157C"/>
    <w:p w:rsidR="000824C4" w:rsidRPr="007455D6" w:rsidRDefault="000824C4" w:rsidP="003A787D">
      <w:pPr>
        <w:pStyle w:val="GRAPHTITLE"/>
      </w:pPr>
      <w:r w:rsidRPr="002B6D4F">
        <w:t xml:space="preserve">Figure </w:t>
      </w:r>
      <w:r>
        <w:t>56</w:t>
      </w:r>
      <w:r w:rsidRPr="002B6D4F">
        <w:t>.</w:t>
      </w:r>
      <w:r>
        <w:t xml:space="preserve"> Moderate Physical Activity (WNC Healthy Impact Survey)</w:t>
      </w:r>
    </w:p>
    <w:p w:rsidR="000824C4" w:rsidRDefault="00A641C0" w:rsidP="005C157C">
      <w:r>
        <w:rPr>
          <w:noProof/>
        </w:rPr>
        <w:drawing>
          <wp:inline distT="0" distB="0" distL="0" distR="0">
            <wp:extent cx="5892800" cy="2336800"/>
            <wp:effectExtent l="25400" t="0" r="0" b="0"/>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srcRect/>
                    <a:stretch>
                      <a:fillRect/>
                    </a:stretch>
                  </pic:blipFill>
                  <pic:spPr bwMode="auto">
                    <a:xfrm>
                      <a:off x="0" y="0"/>
                      <a:ext cx="5892800" cy="2336800"/>
                    </a:xfrm>
                    <a:prstGeom prst="rect">
                      <a:avLst/>
                    </a:prstGeom>
                    <a:noFill/>
                    <a:ln w="9525">
                      <a:noFill/>
                      <a:miter lim="800000"/>
                      <a:headEnd/>
                      <a:tailEnd/>
                    </a:ln>
                  </pic:spPr>
                </pic:pic>
              </a:graphicData>
            </a:graphic>
          </wp:inline>
        </w:drawing>
      </w:r>
    </w:p>
    <w:p w:rsidR="000824C4" w:rsidRDefault="000824C4" w:rsidP="00204565">
      <w:pPr>
        <w:pStyle w:val="NormalWeb"/>
        <w:tabs>
          <w:tab w:val="left" w:pos="900"/>
          <w:tab w:val="left" w:pos="1080"/>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t>2012 PRC Community Health Survey, Professional Research Consultants, Inc.  [Item 81]</w:t>
      </w:r>
    </w:p>
    <w:p w:rsidR="000824C4" w:rsidRDefault="000824C4" w:rsidP="00204565">
      <w:pPr>
        <w:pStyle w:val="NormalWeb"/>
        <w:tabs>
          <w:tab w:val="left" w:pos="900"/>
          <w:tab w:val="left" w:pos="1080"/>
        </w:tabs>
        <w:spacing w:before="0" w:beforeAutospacing="0" w:after="0" w:afterAutospacing="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2011 PRC National Health Survey, Professional Research Consultants, Inc.</w:t>
      </w:r>
    </w:p>
    <w:p w:rsidR="000824C4" w:rsidRDefault="000824C4" w:rsidP="00204565">
      <w:pPr>
        <w:pStyle w:val="NormalWeb"/>
        <w:tabs>
          <w:tab w:val="left" w:pos="900"/>
          <w:tab w:val="left" w:pos="1080"/>
        </w:tabs>
        <w:spacing w:before="0" w:beforeAutospacing="0" w:after="0" w:afterAutospacing="0"/>
      </w:pPr>
      <w:r>
        <w:rPr>
          <w:rFonts w:ascii="Segoe UI" w:hAnsi="Segoe UI"/>
          <w:color w:val="000000"/>
          <w:kern w:val="24"/>
          <w:sz w:val="16"/>
          <w:szCs w:val="16"/>
        </w:rPr>
        <w:t>Notes: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Asked of all respondents.</w:t>
      </w:r>
    </w:p>
    <w:p w:rsidR="000824C4" w:rsidRDefault="000824C4" w:rsidP="00204565">
      <w:pPr>
        <w:pStyle w:val="NormalWeb"/>
        <w:tabs>
          <w:tab w:val="left" w:pos="900"/>
          <w:tab w:val="left" w:pos="1080"/>
        </w:tabs>
        <w:spacing w:before="0" w:beforeAutospacing="0" w:after="0" w:afterAutospacing="0"/>
      </w:pPr>
      <w:r>
        <w:rPr>
          <w:rFonts w:ascii="Segoe UI" w:hAnsi="Segoe UI" w:cs="Segoe UI"/>
          <w:color w:val="000000"/>
          <w:kern w:val="24"/>
          <w:sz w:val="16"/>
          <w:szCs w:val="16"/>
        </w:rPr>
        <w:t xml:space="preserve"> </w:t>
      </w: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 xml:space="preserve"> </w:t>
      </w:r>
      <w:r>
        <w:rPr>
          <w:rFonts w:ascii="Segoe UI" w:hAnsi="Segoe UI"/>
          <w:color w:val="000000"/>
          <w:kern w:val="24"/>
          <w:sz w:val="16"/>
          <w:szCs w:val="16"/>
        </w:rPr>
        <w:tab/>
        <w:t>Moderate Physical Activity:  Takes part in exercise that produces only light sweating or a slight to moderate increase</w:t>
      </w:r>
      <w:r>
        <w:rPr>
          <w:rFonts w:ascii="Segoe UI" w:hAnsi="Segoe UI"/>
          <w:color w:val="000000"/>
          <w:kern w:val="24"/>
          <w:sz w:val="16"/>
          <w:szCs w:val="16"/>
        </w:rPr>
        <w:tab/>
      </w:r>
      <w:r>
        <w:rPr>
          <w:rFonts w:ascii="Segoe UI" w:hAnsi="Segoe UI"/>
          <w:color w:val="000000"/>
          <w:kern w:val="24"/>
          <w:sz w:val="16"/>
          <w:szCs w:val="16"/>
        </w:rPr>
        <w:tab/>
        <w:t xml:space="preserve"> </w:t>
      </w:r>
      <w:r>
        <w:rPr>
          <w:rFonts w:ascii="Segoe UI" w:hAnsi="Segoe UI"/>
          <w:color w:val="000000"/>
          <w:kern w:val="24"/>
          <w:sz w:val="16"/>
          <w:szCs w:val="16"/>
        </w:rPr>
        <w:tab/>
        <w:t>in breathing or heart rate at least 5 times per week for at least 30 minutes per time.</w:t>
      </w:r>
    </w:p>
    <w:p w:rsidR="000824C4" w:rsidRDefault="000824C4" w:rsidP="005C157C"/>
    <w:p w:rsidR="000824C4" w:rsidRDefault="000824C4" w:rsidP="005C157C"/>
    <w:p w:rsidR="000824C4" w:rsidRPr="007455D6" w:rsidRDefault="000824C4" w:rsidP="003A787D">
      <w:pPr>
        <w:pStyle w:val="GRAPHTITLE"/>
      </w:pPr>
      <w:r w:rsidRPr="002B6D4F">
        <w:t xml:space="preserve">Figure </w:t>
      </w:r>
      <w:r>
        <w:t>57</w:t>
      </w:r>
      <w:r w:rsidRPr="002B6D4F">
        <w:t>. Vigorous</w:t>
      </w:r>
      <w:r>
        <w:t xml:space="preserve"> Physical Activity (WNC Healthy Impact Survey)</w:t>
      </w:r>
    </w:p>
    <w:p w:rsidR="000824C4" w:rsidRDefault="00A641C0" w:rsidP="005C157C">
      <w:r>
        <w:rPr>
          <w:noProof/>
        </w:rPr>
        <w:drawing>
          <wp:inline distT="0" distB="0" distL="0" distR="0">
            <wp:extent cx="5892800" cy="2336800"/>
            <wp:effectExtent l="25400" t="0" r="0" b="0"/>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srcRect/>
                    <a:stretch>
                      <a:fillRect/>
                    </a:stretch>
                  </pic:blipFill>
                  <pic:spPr bwMode="auto">
                    <a:xfrm>
                      <a:off x="0" y="0"/>
                      <a:ext cx="5892800" cy="2336800"/>
                    </a:xfrm>
                    <a:prstGeom prst="rect">
                      <a:avLst/>
                    </a:prstGeom>
                    <a:noFill/>
                    <a:ln w="9525">
                      <a:noFill/>
                      <a:miter lim="800000"/>
                      <a:headEnd/>
                      <a:tailEnd/>
                    </a:ln>
                  </pic:spPr>
                </pic:pic>
              </a:graphicData>
            </a:graphic>
          </wp:inline>
        </w:drawing>
      </w:r>
    </w:p>
    <w:p w:rsidR="000824C4" w:rsidRDefault="000824C4" w:rsidP="00204565">
      <w:pPr>
        <w:pStyle w:val="NormalWeb"/>
        <w:tabs>
          <w:tab w:val="left" w:pos="900"/>
          <w:tab w:val="left" w:pos="1080"/>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t>2012 PRC Community Health Survey, Professional Research Consultants, Inc.  [Item 82]</w:t>
      </w:r>
    </w:p>
    <w:p w:rsidR="000824C4" w:rsidRDefault="000824C4" w:rsidP="00204565">
      <w:pPr>
        <w:pStyle w:val="NormalWeb"/>
        <w:tabs>
          <w:tab w:val="left" w:pos="900"/>
          <w:tab w:val="left" w:pos="1080"/>
        </w:tabs>
        <w:spacing w:before="0" w:beforeAutospacing="0" w:after="0" w:afterAutospacing="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2011 PRC National Health Survey, Professional Research Consultants, Inc.</w:t>
      </w:r>
    </w:p>
    <w:p w:rsidR="000824C4" w:rsidRDefault="000824C4" w:rsidP="00204565">
      <w:pPr>
        <w:pStyle w:val="NormalWeb"/>
        <w:tabs>
          <w:tab w:val="left" w:pos="900"/>
          <w:tab w:val="left" w:pos="1080"/>
        </w:tabs>
        <w:spacing w:before="0" w:beforeAutospacing="0" w:after="0" w:afterAutospacing="0"/>
        <w:ind w:left="900"/>
        <w:rPr>
          <w:rFonts w:ascii="Segoe UI" w:hAnsi="Segoe UI"/>
          <w:color w:val="000000"/>
          <w:kern w:val="24"/>
          <w:sz w:val="16"/>
          <w:szCs w:val="16"/>
        </w:rPr>
      </w:pPr>
      <w:r>
        <w:rPr>
          <w:color w:val="000000"/>
          <w:kern w:val="24"/>
          <w:sz w:val="16"/>
          <w:szCs w:val="16"/>
        </w:rPr>
        <w:t>●</w:t>
      </w:r>
      <w:r>
        <w:rPr>
          <w:rFonts w:ascii="Segoe UI" w:hAnsi="Segoe UI"/>
          <w:color w:val="000000"/>
          <w:kern w:val="24"/>
          <w:sz w:val="16"/>
          <w:szCs w:val="16"/>
        </w:rPr>
        <w:t xml:space="preserve">  Behavioral Risk Factor Surveillance System Survey Data.  Atlanta, Georgia.  United States Department of Health and </w:t>
      </w:r>
    </w:p>
    <w:p w:rsidR="000824C4" w:rsidRDefault="000824C4" w:rsidP="00204565">
      <w:pPr>
        <w:pStyle w:val="NormalWeb"/>
        <w:tabs>
          <w:tab w:val="left" w:pos="900"/>
          <w:tab w:val="left" w:pos="1080"/>
        </w:tabs>
        <w:spacing w:before="0" w:beforeAutospacing="0" w:after="0" w:afterAutospacing="0"/>
      </w:pPr>
      <w:r>
        <w:rPr>
          <w:rFonts w:ascii="Segoe UI" w:hAnsi="Segoe UI"/>
          <w:color w:val="000000"/>
          <w:kern w:val="24"/>
          <w:sz w:val="16"/>
          <w:szCs w:val="16"/>
        </w:rPr>
        <w:tab/>
      </w:r>
      <w:r>
        <w:rPr>
          <w:rFonts w:ascii="Segoe UI" w:hAnsi="Segoe UI"/>
          <w:color w:val="000000"/>
          <w:kern w:val="24"/>
          <w:sz w:val="16"/>
          <w:szCs w:val="16"/>
        </w:rPr>
        <w:tab/>
        <w:t>Human Services, Centers for Disease Control and Prevention (CDC): 2010 North Carolina data.</w:t>
      </w:r>
    </w:p>
    <w:p w:rsidR="000824C4" w:rsidRDefault="000824C4" w:rsidP="00204565">
      <w:pPr>
        <w:pStyle w:val="NormalWeb"/>
        <w:tabs>
          <w:tab w:val="left" w:pos="900"/>
          <w:tab w:val="left" w:pos="1080"/>
        </w:tabs>
        <w:spacing w:before="0" w:beforeAutospacing="0" w:after="0" w:afterAutospacing="0"/>
      </w:pPr>
      <w:r>
        <w:rPr>
          <w:rFonts w:ascii="Segoe UI" w:hAnsi="Segoe UI"/>
          <w:color w:val="000000"/>
          <w:kern w:val="24"/>
          <w:sz w:val="16"/>
          <w:szCs w:val="16"/>
        </w:rPr>
        <w:t>Notes: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Asked of all respondents.</w:t>
      </w:r>
    </w:p>
    <w:p w:rsidR="000824C4" w:rsidRDefault="000824C4" w:rsidP="00204565">
      <w:pPr>
        <w:pStyle w:val="NormalWeb"/>
        <w:tabs>
          <w:tab w:val="left" w:pos="900"/>
          <w:tab w:val="left" w:pos="1080"/>
        </w:tabs>
        <w:spacing w:before="0" w:beforeAutospacing="0" w:after="0" w:afterAutospacing="0"/>
        <w:ind w:left="1080" w:hanging="1080"/>
      </w:pPr>
      <w:r>
        <w:rPr>
          <w:rFonts w:ascii="Segoe UI" w:hAnsi="Segoe UI" w:cs="Segoe UI"/>
          <w:color w:val="000000"/>
          <w:kern w:val="24"/>
          <w:sz w:val="16"/>
          <w:szCs w:val="16"/>
        </w:rPr>
        <w:t xml:space="preserve"> </w:t>
      </w: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 xml:space="preserve"> </w:t>
      </w:r>
      <w:r>
        <w:rPr>
          <w:rFonts w:ascii="Segoe UI" w:hAnsi="Segoe UI"/>
          <w:color w:val="000000"/>
          <w:kern w:val="24"/>
          <w:sz w:val="16"/>
          <w:szCs w:val="16"/>
        </w:rPr>
        <w:tab/>
        <w:t>Vigorous Physical Activity:  Takes part in activities that cause heavy sweating or large increases in breathing or heart rate  at least 3 times per week for at least 20 minutes per time.</w:t>
      </w:r>
    </w:p>
    <w:p w:rsidR="000824C4" w:rsidRDefault="000824C4" w:rsidP="005C157C"/>
    <w:p w:rsidR="000824C4" w:rsidRDefault="000824C4" w:rsidP="003A787D">
      <w:pPr>
        <w:pStyle w:val="GRAPHTITLE"/>
      </w:pPr>
    </w:p>
    <w:p w:rsidR="000824C4" w:rsidRDefault="000824C4" w:rsidP="003A787D">
      <w:pPr>
        <w:pStyle w:val="GRAPHTITLE"/>
      </w:pPr>
    </w:p>
    <w:p w:rsidR="000824C4" w:rsidRDefault="000824C4" w:rsidP="003A787D">
      <w:pPr>
        <w:pStyle w:val="GRAPHTITLE"/>
      </w:pPr>
    </w:p>
    <w:p w:rsidR="000824C4" w:rsidRDefault="000824C4" w:rsidP="003A787D">
      <w:pPr>
        <w:pStyle w:val="GRAPHTITLE"/>
      </w:pPr>
    </w:p>
    <w:p w:rsidR="000824C4" w:rsidRPr="007455D6" w:rsidRDefault="000824C4" w:rsidP="003A787D">
      <w:pPr>
        <w:pStyle w:val="GRAPHTITLE"/>
      </w:pPr>
      <w:r w:rsidRPr="002B6D4F">
        <w:t xml:space="preserve">Figure </w:t>
      </w:r>
      <w:r>
        <w:t>58</w:t>
      </w:r>
      <w:r w:rsidRPr="002B6D4F">
        <w:t>.</w:t>
      </w:r>
      <w:r>
        <w:t xml:space="preserve"> Strengthening Physical Activity (WNC Healthy Impact Survey)</w:t>
      </w:r>
    </w:p>
    <w:p w:rsidR="000824C4" w:rsidRDefault="00A641C0" w:rsidP="005C157C">
      <w:r>
        <w:rPr>
          <w:noProof/>
        </w:rPr>
        <w:drawing>
          <wp:inline distT="0" distB="0" distL="0" distR="0">
            <wp:extent cx="5892800" cy="2336800"/>
            <wp:effectExtent l="25400" t="0" r="0" b="0"/>
            <wp:docPr id="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srcRect/>
                    <a:stretch>
                      <a:fillRect/>
                    </a:stretch>
                  </pic:blipFill>
                  <pic:spPr bwMode="auto">
                    <a:xfrm>
                      <a:off x="0" y="0"/>
                      <a:ext cx="5892800" cy="2336800"/>
                    </a:xfrm>
                    <a:prstGeom prst="rect">
                      <a:avLst/>
                    </a:prstGeom>
                    <a:noFill/>
                    <a:ln w="9525">
                      <a:noFill/>
                      <a:miter lim="800000"/>
                      <a:headEnd/>
                      <a:tailEnd/>
                    </a:ln>
                  </pic:spPr>
                </pic:pic>
              </a:graphicData>
            </a:graphic>
          </wp:inline>
        </w:drawing>
      </w:r>
    </w:p>
    <w:p w:rsidR="000824C4" w:rsidRDefault="000824C4" w:rsidP="00204565">
      <w:pPr>
        <w:pStyle w:val="NormalWeb"/>
        <w:tabs>
          <w:tab w:val="left" w:pos="900"/>
          <w:tab w:val="left" w:pos="1080"/>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t>2012 PRC Community Health Survey, Professional Research Consultants, Inc.  [Item 83]</w:t>
      </w:r>
    </w:p>
    <w:p w:rsidR="000824C4" w:rsidRDefault="000824C4" w:rsidP="00204565">
      <w:pPr>
        <w:pStyle w:val="NormalWeb"/>
        <w:tabs>
          <w:tab w:val="left" w:pos="900"/>
          <w:tab w:val="left" w:pos="1080"/>
        </w:tabs>
        <w:spacing w:before="0" w:beforeAutospacing="0" w:after="0" w:afterAutospacing="0"/>
      </w:pPr>
      <w:r>
        <w:rPr>
          <w:rFonts w:ascii="Segoe UI" w:hAnsi="Segoe UI"/>
          <w:color w:val="000000"/>
          <w:kern w:val="24"/>
          <w:sz w:val="16"/>
          <w:szCs w:val="16"/>
        </w:rPr>
        <w:t>Notes: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Asked of all respondents.</w:t>
      </w:r>
    </w:p>
    <w:p w:rsidR="000824C4" w:rsidRDefault="000824C4" w:rsidP="00204565">
      <w:pPr>
        <w:pStyle w:val="NormalWeb"/>
        <w:tabs>
          <w:tab w:val="left" w:pos="900"/>
          <w:tab w:val="left" w:pos="1080"/>
        </w:tabs>
        <w:spacing w:before="0" w:beforeAutospacing="0" w:after="0" w:afterAutospacing="0"/>
        <w:ind w:left="1080" w:hanging="1080"/>
        <w:rPr>
          <w:rFonts w:ascii="Segoe UI" w:hAnsi="Segoe UI"/>
          <w:color w:val="000000"/>
          <w:kern w:val="24"/>
          <w:sz w:val="16"/>
          <w:szCs w:val="16"/>
        </w:rPr>
      </w:pPr>
      <w:r>
        <w:rPr>
          <w:rFonts w:ascii="Segoe UI" w:hAnsi="Segoe UI" w:cs="Segoe UI"/>
          <w:color w:val="000000"/>
          <w:kern w:val="24"/>
          <w:sz w:val="16"/>
          <w:szCs w:val="16"/>
        </w:rPr>
        <w:t xml:space="preserve"> </w:t>
      </w: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 xml:space="preserve"> </w:t>
      </w:r>
      <w:r>
        <w:rPr>
          <w:rFonts w:ascii="Segoe UI" w:hAnsi="Segoe UI"/>
          <w:color w:val="000000"/>
          <w:kern w:val="24"/>
          <w:sz w:val="16"/>
          <w:szCs w:val="16"/>
        </w:rPr>
        <w:tab/>
        <w:t>Strengthening Physical Activity:  Takes part in physical activities or exercises that strengthen muscles at least 2 times per week.</w:t>
      </w:r>
    </w:p>
    <w:p w:rsidR="000824C4" w:rsidRDefault="000824C4" w:rsidP="005C157C"/>
    <w:p w:rsidR="000824C4" w:rsidRPr="00CA7103" w:rsidRDefault="000824C4" w:rsidP="005C157C"/>
    <w:p w:rsidR="000824C4" w:rsidRDefault="000824C4" w:rsidP="005C157C">
      <w:pPr>
        <w:pStyle w:val="Heading2"/>
      </w:pPr>
      <w:bookmarkStart w:id="133" w:name="_Toc349052058"/>
      <w:r>
        <w:t>Diet and Nutrition</w:t>
      </w:r>
      <w:bookmarkEnd w:id="133"/>
    </w:p>
    <w:p w:rsidR="000824C4" w:rsidRDefault="000824C4" w:rsidP="005C157C"/>
    <w:p w:rsidR="000824C4" w:rsidRPr="00EE0F68" w:rsidRDefault="000824C4" w:rsidP="00204565">
      <w:pPr>
        <w:rPr>
          <w:rFonts w:cs="Frutiger LT 55 Roman"/>
        </w:rPr>
      </w:pPr>
      <w:r w:rsidRPr="00EE0F68">
        <w:t xml:space="preserve">Strong science exists supporting the health benefits of eating a healthful diet and maintaining a healthy body weight.  Diet and body weight are related to health status. Good nutrition is important to the growth and development of children. A healthful diet also helps Americans reduce their risks for many health conditions, including: </w:t>
      </w:r>
      <w:r w:rsidRPr="00EE0F68">
        <w:rPr>
          <w:rFonts w:cs="Frutiger LT 55 Roman"/>
        </w:rPr>
        <w:t xml:space="preserve">overweight and obesity; malnutrition; iron-deficiency anemia; heart disease; high blood pressure; dyslipidemia (poor lipid profiles); type 2 diabetes; osteoporosis; oral disease; constipation; diverticular disease; and some cancers.  </w:t>
      </w:r>
      <w:r w:rsidRPr="00EE0F68">
        <w:t>Efforts to change diet and weight should address individual behaviors, as well as the policies and environments that support these behaviors in settings such as schools, worksites, healthcare organizations, and communities.</w:t>
      </w:r>
    </w:p>
    <w:p w:rsidR="000824C4" w:rsidRPr="00EE0F68" w:rsidRDefault="000824C4" w:rsidP="00204565"/>
    <w:p w:rsidR="000824C4" w:rsidRPr="00EE0F68" w:rsidRDefault="000824C4" w:rsidP="00204565">
      <w:r w:rsidRPr="00EE0F68">
        <w:rPr>
          <w:b/>
        </w:rPr>
        <w:t xml:space="preserve">Social Determinants of Diet.  </w:t>
      </w:r>
      <w:r w:rsidRPr="00EE0F68">
        <w:t xml:space="preserve">Social factors thought to influence diet include: </w:t>
      </w:r>
    </w:p>
    <w:p w:rsidR="000824C4" w:rsidRPr="00EE0F68" w:rsidRDefault="000824C4" w:rsidP="00204565">
      <w:pPr>
        <w:pStyle w:val="ListParagraph"/>
        <w:numPr>
          <w:ilvl w:val="0"/>
          <w:numId w:val="13"/>
        </w:numPr>
      </w:pPr>
      <w:r w:rsidRPr="00EE0F68">
        <w:t>Knowledge and attitudes</w:t>
      </w:r>
    </w:p>
    <w:p w:rsidR="000824C4" w:rsidRPr="00EE0F68" w:rsidRDefault="000824C4" w:rsidP="00204565">
      <w:pPr>
        <w:pStyle w:val="ListParagraph"/>
        <w:numPr>
          <w:ilvl w:val="0"/>
          <w:numId w:val="13"/>
        </w:numPr>
      </w:pPr>
      <w:r w:rsidRPr="00EE0F68">
        <w:t>Skills</w:t>
      </w:r>
    </w:p>
    <w:p w:rsidR="000824C4" w:rsidRPr="00EE0F68" w:rsidRDefault="000824C4" w:rsidP="00204565">
      <w:pPr>
        <w:pStyle w:val="ListParagraph"/>
        <w:numPr>
          <w:ilvl w:val="0"/>
          <w:numId w:val="13"/>
        </w:numPr>
      </w:pPr>
      <w:r w:rsidRPr="00EE0F68">
        <w:t>Social support</w:t>
      </w:r>
    </w:p>
    <w:p w:rsidR="000824C4" w:rsidRPr="00EE0F68" w:rsidRDefault="000824C4" w:rsidP="00204565">
      <w:pPr>
        <w:pStyle w:val="ListParagraph"/>
        <w:numPr>
          <w:ilvl w:val="0"/>
          <w:numId w:val="13"/>
        </w:numPr>
      </w:pPr>
      <w:r w:rsidRPr="00EE0F68">
        <w:t>Societal and cultural norms</w:t>
      </w:r>
    </w:p>
    <w:p w:rsidR="000824C4" w:rsidRPr="00EE0F68" w:rsidRDefault="000824C4" w:rsidP="00204565">
      <w:pPr>
        <w:pStyle w:val="ListParagraph"/>
        <w:numPr>
          <w:ilvl w:val="0"/>
          <w:numId w:val="13"/>
        </w:numPr>
      </w:pPr>
      <w:r w:rsidRPr="00EE0F68">
        <w:t>Food and agricultural policies</w:t>
      </w:r>
    </w:p>
    <w:p w:rsidR="000824C4" w:rsidRPr="00EE0F68" w:rsidRDefault="000824C4" w:rsidP="00204565">
      <w:pPr>
        <w:pStyle w:val="ListParagraph"/>
        <w:numPr>
          <w:ilvl w:val="0"/>
          <w:numId w:val="13"/>
        </w:numPr>
      </w:pPr>
      <w:r w:rsidRPr="00EE0F68">
        <w:t>Food assistance programs</w:t>
      </w:r>
    </w:p>
    <w:p w:rsidR="000824C4" w:rsidRPr="00EE0F68" w:rsidRDefault="000824C4" w:rsidP="00204565">
      <w:pPr>
        <w:pStyle w:val="ListParagraph"/>
        <w:numPr>
          <w:ilvl w:val="0"/>
          <w:numId w:val="13"/>
        </w:numPr>
      </w:pPr>
      <w:r w:rsidRPr="00EE0F68">
        <w:t>Economic price systems</w:t>
      </w:r>
    </w:p>
    <w:p w:rsidR="000824C4" w:rsidRPr="00EE0F68" w:rsidRDefault="000824C4" w:rsidP="00204565">
      <w:pPr>
        <w:rPr>
          <w:b/>
        </w:rPr>
      </w:pPr>
    </w:p>
    <w:p w:rsidR="000824C4" w:rsidRPr="00EE0F68" w:rsidRDefault="000824C4" w:rsidP="00204565">
      <w:r w:rsidRPr="00EE0F68">
        <w:rPr>
          <w:b/>
        </w:rPr>
        <w:t xml:space="preserve">Physical Determinants of Diet.  </w:t>
      </w:r>
    </w:p>
    <w:p w:rsidR="000824C4" w:rsidRPr="00EE0F68" w:rsidRDefault="000824C4" w:rsidP="00204565">
      <w:r w:rsidRPr="00EE0F68">
        <w:t xml:space="preserve">The places where people eat appear to influence their diet. For example, foods eaten away from home often have more calories and are of lower nutritional quality than foods prepared at home. Marketing also influences people’s—particularly children’s—food choices (DHHS, 2010).  </w:t>
      </w:r>
    </w:p>
    <w:p w:rsidR="000824C4" w:rsidRPr="00EE0F68" w:rsidRDefault="000824C4" w:rsidP="00204565"/>
    <w:p w:rsidR="000824C4" w:rsidRPr="00EE0F68" w:rsidRDefault="000824C4" w:rsidP="00204565">
      <w:r w:rsidRPr="00EE0F68">
        <w:t xml:space="preserve">More information is available elsewhere in this report about some of these determinants. </w:t>
      </w:r>
    </w:p>
    <w:p w:rsidR="000824C4" w:rsidRPr="00EE0F68" w:rsidRDefault="000824C4" w:rsidP="00204565"/>
    <w:p w:rsidR="000824C4" w:rsidRDefault="000824C4" w:rsidP="00204565">
      <w:r w:rsidRPr="00EE0F68">
        <w:t>To measure fruit and vegetable consumption, survey respondents were asked how many one-cup servings of fruit and one-cup servings of vegetables (not counting lettuce salad or potatoes) they ate over the past week.</w:t>
      </w:r>
      <w:r w:rsidRPr="00DE56CB">
        <w:t xml:space="preserve"> </w:t>
      </w:r>
    </w:p>
    <w:p w:rsidR="000824C4" w:rsidRDefault="000824C4" w:rsidP="005C157C"/>
    <w:p w:rsidR="000824C4" w:rsidRDefault="000824C4" w:rsidP="00204565">
      <w:pPr>
        <w:jc w:val="center"/>
        <w:rPr>
          <w:b/>
        </w:rPr>
      </w:pPr>
      <w:r w:rsidRPr="002B6D4F">
        <w:rPr>
          <w:b/>
        </w:rPr>
        <w:t xml:space="preserve">Figure </w:t>
      </w:r>
      <w:r>
        <w:rPr>
          <w:b/>
        </w:rPr>
        <w:t>59</w:t>
      </w:r>
      <w:r w:rsidRPr="002B6D4F">
        <w:rPr>
          <w:b/>
        </w:rPr>
        <w:t xml:space="preserve">. </w:t>
      </w:r>
      <w:r>
        <w:rPr>
          <w:b/>
        </w:rPr>
        <w:t>Had an Average of Five or More Servings</w:t>
      </w:r>
    </w:p>
    <w:p w:rsidR="000824C4" w:rsidRPr="007455D6" w:rsidRDefault="000824C4" w:rsidP="00204565">
      <w:pPr>
        <w:pStyle w:val="GRAPHTITLE"/>
      </w:pPr>
      <w:r>
        <w:t>of Fruits/Vegetables per Day in the Past Week (WNC Healthy Impact Survey)</w:t>
      </w:r>
    </w:p>
    <w:p w:rsidR="000824C4" w:rsidRDefault="00A641C0" w:rsidP="005C157C">
      <w:r>
        <w:rPr>
          <w:noProof/>
        </w:rPr>
        <w:drawing>
          <wp:inline distT="0" distB="0" distL="0" distR="0">
            <wp:extent cx="5892800" cy="2413000"/>
            <wp:effectExtent l="25400" t="0" r="0" b="0"/>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srcRect/>
                    <a:stretch>
                      <a:fillRect/>
                    </a:stretch>
                  </pic:blipFill>
                  <pic:spPr bwMode="auto">
                    <a:xfrm>
                      <a:off x="0" y="0"/>
                      <a:ext cx="5892800" cy="2413000"/>
                    </a:xfrm>
                    <a:prstGeom prst="rect">
                      <a:avLst/>
                    </a:prstGeom>
                    <a:noFill/>
                    <a:ln w="9525">
                      <a:noFill/>
                      <a:miter lim="800000"/>
                      <a:headEnd/>
                      <a:tailEnd/>
                    </a:ln>
                  </pic:spPr>
                </pic:pic>
              </a:graphicData>
            </a:graphic>
          </wp:inline>
        </w:drawing>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2012 PRC Community Health Survey,  Professional Research Consultants, Inc.  [Item 79]</w:t>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Notes:</w:t>
      </w: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 xml:space="preserve"> </w:t>
      </w:r>
      <w:r>
        <w:rPr>
          <w:rFonts w:ascii="Segoe UI" w:hAnsi="Segoe UI"/>
          <w:color w:val="000000"/>
          <w:kern w:val="24"/>
          <w:sz w:val="16"/>
          <w:szCs w:val="16"/>
        </w:rPr>
        <w:tab/>
        <w:t>Asked of all respondents.</w:t>
      </w:r>
      <w:r>
        <w:rPr>
          <w:rFonts w:ascii="Segoe UI" w:hAnsi="Segoe UI"/>
          <w:color w:val="000000"/>
          <w:kern w:val="24"/>
          <w:sz w:val="16"/>
          <w:szCs w:val="16"/>
        </w:rPr>
        <w:tab/>
      </w:r>
      <w:r>
        <w:rPr>
          <w:rFonts w:ascii="Segoe UI" w:hAnsi="Segoe UI"/>
          <w:color w:val="000000"/>
          <w:kern w:val="24"/>
          <w:sz w:val="16"/>
          <w:szCs w:val="16"/>
        </w:rPr>
        <w:tab/>
      </w:r>
    </w:p>
    <w:p w:rsidR="000824C4" w:rsidRDefault="000824C4" w:rsidP="00204565">
      <w:pPr>
        <w:pStyle w:val="NormalWeb"/>
        <w:tabs>
          <w:tab w:val="left" w:pos="720"/>
          <w:tab w:val="left" w:pos="903"/>
        </w:tabs>
        <w:spacing w:before="0" w:beforeAutospacing="0" w:after="0" w:afterAutospacing="0"/>
        <w:ind w:left="900" w:hanging="90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 xml:space="preserve"> </w:t>
      </w:r>
      <w:r>
        <w:rPr>
          <w:rFonts w:ascii="Segoe UI" w:hAnsi="Segoe UI"/>
          <w:color w:val="000000"/>
          <w:kern w:val="24"/>
          <w:sz w:val="16"/>
          <w:szCs w:val="16"/>
        </w:rPr>
        <w:tab/>
        <w:t>For this issue, respondents were asked to recall their food intake during the previous week.  Reflects 35 or more 1-cup servings of fruits and/or vegetables in the past week, excluding lettuce salad and potatoes.</w:t>
      </w:r>
    </w:p>
    <w:p w:rsidR="000824C4" w:rsidRDefault="000824C4" w:rsidP="005C157C"/>
    <w:p w:rsidR="000824C4" w:rsidRDefault="000824C4">
      <w:pPr>
        <w:spacing w:after="200" w:line="276" w:lineRule="auto"/>
        <w:rPr>
          <w:rFonts w:cs="Segoe UI"/>
          <w:b/>
          <w:szCs w:val="24"/>
        </w:rPr>
      </w:pPr>
      <w:r>
        <w:br w:type="page"/>
      </w:r>
    </w:p>
    <w:p w:rsidR="000824C4" w:rsidRDefault="000824C4" w:rsidP="00204565">
      <w:pPr>
        <w:pStyle w:val="GRAPHTITLE"/>
      </w:pPr>
      <w:r w:rsidRPr="002B6D4F">
        <w:t xml:space="preserve">Figure </w:t>
      </w:r>
      <w:r>
        <w:t>60</w:t>
      </w:r>
      <w:r w:rsidRPr="002B6D4F">
        <w:t>. Average</w:t>
      </w:r>
      <w:r>
        <w:t xml:space="preserve"> Servings of Fruits/Vegetables in the Past Week </w:t>
      </w:r>
    </w:p>
    <w:p w:rsidR="000824C4" w:rsidRDefault="000824C4" w:rsidP="00204565">
      <w:pPr>
        <w:pStyle w:val="GRAPHTITLE"/>
      </w:pPr>
      <w:r>
        <w:t>(WNC Healthy Impact Survey)</w:t>
      </w:r>
    </w:p>
    <w:p w:rsidR="000824C4" w:rsidRDefault="000824C4" w:rsidP="005C157C">
      <w:r>
        <w:tab/>
      </w:r>
      <w:r>
        <w:tab/>
      </w:r>
      <w:r w:rsidR="00A641C0">
        <w:rPr>
          <w:noProof/>
        </w:rPr>
        <w:drawing>
          <wp:inline distT="0" distB="0" distL="0" distR="0">
            <wp:extent cx="4521200" cy="2463800"/>
            <wp:effectExtent l="25400" t="0" r="0" b="0"/>
            <wp:docPr id="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srcRect/>
                    <a:stretch>
                      <a:fillRect/>
                    </a:stretch>
                  </pic:blipFill>
                  <pic:spPr bwMode="auto">
                    <a:xfrm>
                      <a:off x="0" y="0"/>
                      <a:ext cx="4521200" cy="2463800"/>
                    </a:xfrm>
                    <a:prstGeom prst="rect">
                      <a:avLst/>
                    </a:prstGeom>
                    <a:noFill/>
                    <a:ln w="9525">
                      <a:noFill/>
                      <a:miter lim="800000"/>
                      <a:headEnd/>
                      <a:tailEnd/>
                    </a:ln>
                  </pic:spPr>
                </pic:pic>
              </a:graphicData>
            </a:graphic>
          </wp:inline>
        </w:drawing>
      </w:r>
    </w:p>
    <w:p w:rsidR="000824C4" w:rsidRDefault="000824C4" w:rsidP="00204565">
      <w:pPr>
        <w:pStyle w:val="NormalWeb"/>
        <w:tabs>
          <w:tab w:val="left" w:pos="720"/>
          <w:tab w:val="left" w:pos="903"/>
        </w:tabs>
        <w:spacing w:before="0" w:beforeAutospacing="0" w:after="0" w:afterAutospacing="0"/>
      </w:pPr>
      <w:r>
        <w:tab/>
      </w:r>
      <w:r>
        <w:tab/>
      </w:r>
      <w:r>
        <w:rPr>
          <w:rFonts w:ascii="Segoe UI" w:hAnsi="Segoe UI"/>
          <w:color w:val="000000"/>
          <w:kern w:val="24"/>
          <w:sz w:val="16"/>
          <w:szCs w:val="16"/>
        </w:rPr>
        <w:t>Sources:</w:t>
      </w: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2012 PRC Community Health Survey,  Professional Research Consultants, Inc.  [Items 53-54]</w:t>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ab/>
      </w:r>
      <w:r>
        <w:rPr>
          <w:rFonts w:ascii="Segoe UI" w:hAnsi="Segoe UI"/>
          <w:color w:val="000000"/>
          <w:kern w:val="24"/>
          <w:sz w:val="16"/>
          <w:szCs w:val="16"/>
        </w:rPr>
        <w:tab/>
        <w:t>Notes:</w:t>
      </w:r>
      <w:r>
        <w:rPr>
          <w:rFonts w:ascii="Segoe UI" w:hAnsi="Segoe UI"/>
          <w:color w:val="000000"/>
          <w:kern w:val="24"/>
          <w:sz w:val="16"/>
          <w:szCs w:val="16"/>
        </w:rPr>
        <w:tab/>
      </w: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 xml:space="preserve"> </w:t>
      </w:r>
      <w:r>
        <w:rPr>
          <w:rFonts w:ascii="Segoe UI" w:hAnsi="Segoe UI"/>
          <w:color w:val="000000"/>
          <w:kern w:val="24"/>
          <w:sz w:val="16"/>
          <w:szCs w:val="16"/>
        </w:rPr>
        <w:tab/>
        <w:t>Asked of all respondents.</w:t>
      </w:r>
      <w:r>
        <w:rPr>
          <w:rFonts w:ascii="Segoe UI" w:hAnsi="Segoe UI"/>
          <w:color w:val="000000"/>
          <w:kern w:val="24"/>
          <w:sz w:val="16"/>
          <w:szCs w:val="16"/>
        </w:rPr>
        <w:tab/>
      </w:r>
      <w:r>
        <w:rPr>
          <w:rFonts w:ascii="Segoe UI" w:hAnsi="Segoe UI"/>
          <w:color w:val="000000"/>
          <w:kern w:val="24"/>
          <w:sz w:val="16"/>
          <w:szCs w:val="16"/>
        </w:rPr>
        <w:tab/>
      </w:r>
    </w:p>
    <w:p w:rsidR="000824C4" w:rsidRDefault="000824C4" w:rsidP="00204565">
      <w:pPr>
        <w:pStyle w:val="NormalWeb"/>
        <w:tabs>
          <w:tab w:val="left" w:pos="720"/>
          <w:tab w:val="left" w:pos="903"/>
        </w:tabs>
        <w:spacing w:before="0" w:beforeAutospacing="0" w:after="0" w:afterAutospacing="0"/>
        <w:ind w:left="900" w:hanging="900"/>
        <w:rPr>
          <w:rFonts w:ascii="Segoe UI" w:hAnsi="Segoe UI"/>
          <w:color w:val="000000"/>
          <w:kern w:val="24"/>
          <w:sz w:val="16"/>
          <w:szCs w:val="16"/>
        </w:rPr>
      </w:pPr>
      <w:r>
        <w:rPr>
          <w:rFonts w:ascii="Segoe UI" w:hAnsi="Segoe UI"/>
          <w:color w:val="000000"/>
          <w:kern w:val="24"/>
          <w:sz w:val="16"/>
          <w:szCs w:val="16"/>
        </w:rPr>
        <w:tab/>
      </w:r>
      <w:r>
        <w:rPr>
          <w:rFonts w:ascii="Segoe UI" w:hAnsi="Segoe UI"/>
          <w:color w:val="000000"/>
          <w:kern w:val="24"/>
          <w:sz w:val="16"/>
          <w:szCs w:val="16"/>
        </w:rPr>
        <w:tab/>
      </w:r>
      <w:r>
        <w:rPr>
          <w:rFonts w:ascii="Segoe UI" w:hAnsi="Segoe UI"/>
          <w:color w:val="000000"/>
          <w:kern w:val="24"/>
          <w:sz w:val="16"/>
          <w:szCs w:val="16"/>
        </w:rPr>
        <w:tab/>
      </w:r>
      <w:r>
        <w:rPr>
          <w:rFonts w:ascii="Segoe UI" w:hAnsi="Segoe UI"/>
          <w:color w:val="000000"/>
          <w:kern w:val="24"/>
          <w:sz w:val="16"/>
          <w:szCs w:val="16"/>
        </w:rPr>
        <w:tab/>
      </w:r>
      <w:r>
        <w:rPr>
          <w:rFonts w:ascii="Segoe UI" w:hAnsi="Segoe UI"/>
          <w:color w:val="000000"/>
          <w:kern w:val="24"/>
          <w:sz w:val="16"/>
          <w:szCs w:val="16"/>
        </w:rPr>
        <w:tab/>
      </w: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 xml:space="preserve"> </w:t>
      </w:r>
      <w:r>
        <w:rPr>
          <w:rFonts w:ascii="Segoe UI" w:hAnsi="Segoe UI"/>
          <w:color w:val="000000"/>
          <w:kern w:val="24"/>
          <w:sz w:val="16"/>
          <w:szCs w:val="16"/>
        </w:rPr>
        <w:tab/>
        <w:t xml:space="preserve">For this issue, respondents were asked to recall their food intake during the previous week. </w:t>
      </w:r>
    </w:p>
    <w:p w:rsidR="000824C4" w:rsidRDefault="000824C4" w:rsidP="00204565">
      <w:pPr>
        <w:pStyle w:val="NormalWeb"/>
        <w:tabs>
          <w:tab w:val="left" w:pos="720"/>
          <w:tab w:val="left" w:pos="903"/>
        </w:tabs>
        <w:spacing w:before="0" w:beforeAutospacing="0" w:after="0" w:afterAutospacing="0"/>
        <w:ind w:left="900" w:hanging="900"/>
        <w:rPr>
          <w:rFonts w:ascii="Segoe UI" w:hAnsi="Segoe UI"/>
          <w:color w:val="000000"/>
          <w:kern w:val="24"/>
          <w:sz w:val="16"/>
          <w:szCs w:val="16"/>
        </w:rPr>
      </w:pPr>
      <w:r>
        <w:rPr>
          <w:rFonts w:ascii="Segoe UI" w:hAnsi="Segoe UI"/>
          <w:color w:val="000000"/>
          <w:kern w:val="24"/>
          <w:sz w:val="16"/>
          <w:szCs w:val="16"/>
        </w:rPr>
        <w:tab/>
      </w:r>
      <w:r>
        <w:rPr>
          <w:rFonts w:ascii="Segoe UI" w:hAnsi="Segoe UI"/>
          <w:color w:val="000000"/>
          <w:kern w:val="24"/>
          <w:sz w:val="16"/>
          <w:szCs w:val="16"/>
        </w:rPr>
        <w:tab/>
        <w:t xml:space="preserve"> </w:t>
      </w:r>
      <w:r>
        <w:rPr>
          <w:rFonts w:ascii="Segoe UI" w:hAnsi="Segoe UI"/>
          <w:color w:val="000000"/>
          <w:kern w:val="24"/>
          <w:sz w:val="16"/>
          <w:szCs w:val="16"/>
        </w:rPr>
        <w:tab/>
      </w:r>
      <w:r>
        <w:rPr>
          <w:rFonts w:ascii="Segoe UI" w:hAnsi="Segoe UI"/>
          <w:color w:val="000000"/>
          <w:kern w:val="24"/>
          <w:sz w:val="16"/>
          <w:szCs w:val="16"/>
        </w:rPr>
        <w:tab/>
      </w:r>
      <w:r>
        <w:rPr>
          <w:rFonts w:ascii="Segoe UI" w:hAnsi="Segoe UI"/>
          <w:color w:val="000000"/>
          <w:kern w:val="24"/>
          <w:sz w:val="16"/>
          <w:szCs w:val="16"/>
        </w:rPr>
        <w:tab/>
      </w:r>
      <w:r>
        <w:rPr>
          <w:rFonts w:ascii="Segoe UI" w:hAnsi="Segoe UI"/>
          <w:color w:val="000000"/>
          <w:kern w:val="24"/>
          <w:sz w:val="16"/>
          <w:szCs w:val="16"/>
        </w:rPr>
        <w:tab/>
        <w:t>Reflects 35 or more 1-cup servings of fruits and/or vegetables in the past week, excluding lettuce</w:t>
      </w:r>
    </w:p>
    <w:p w:rsidR="000824C4" w:rsidRDefault="000824C4" w:rsidP="00204565">
      <w:pPr>
        <w:pStyle w:val="NormalWeb"/>
        <w:tabs>
          <w:tab w:val="left" w:pos="720"/>
          <w:tab w:val="left" w:pos="903"/>
        </w:tabs>
        <w:spacing w:before="0" w:beforeAutospacing="0" w:after="0" w:afterAutospacing="0"/>
        <w:ind w:left="900" w:hanging="900"/>
      </w:pPr>
      <w:r>
        <w:rPr>
          <w:rFonts w:ascii="Segoe UI" w:hAnsi="Segoe UI"/>
          <w:color w:val="000000"/>
          <w:kern w:val="24"/>
          <w:sz w:val="16"/>
          <w:szCs w:val="16"/>
        </w:rPr>
        <w:tab/>
        <w:t xml:space="preserve"> </w:t>
      </w:r>
      <w:r>
        <w:rPr>
          <w:rFonts w:ascii="Segoe UI" w:hAnsi="Segoe UI"/>
          <w:color w:val="000000"/>
          <w:kern w:val="24"/>
          <w:sz w:val="16"/>
          <w:szCs w:val="16"/>
        </w:rPr>
        <w:tab/>
      </w:r>
      <w:r>
        <w:rPr>
          <w:rFonts w:ascii="Segoe UI" w:hAnsi="Segoe UI"/>
          <w:color w:val="000000"/>
          <w:kern w:val="24"/>
          <w:sz w:val="16"/>
          <w:szCs w:val="16"/>
        </w:rPr>
        <w:tab/>
      </w:r>
      <w:r>
        <w:rPr>
          <w:rFonts w:ascii="Segoe UI" w:hAnsi="Segoe UI"/>
          <w:color w:val="000000"/>
          <w:kern w:val="24"/>
          <w:sz w:val="16"/>
          <w:szCs w:val="16"/>
        </w:rPr>
        <w:tab/>
      </w:r>
      <w:r>
        <w:rPr>
          <w:rFonts w:ascii="Segoe UI" w:hAnsi="Segoe UI"/>
          <w:color w:val="000000"/>
          <w:kern w:val="24"/>
          <w:sz w:val="16"/>
          <w:szCs w:val="16"/>
        </w:rPr>
        <w:tab/>
      </w:r>
      <w:r>
        <w:rPr>
          <w:rFonts w:ascii="Segoe UI" w:hAnsi="Segoe UI"/>
          <w:color w:val="000000"/>
          <w:kern w:val="24"/>
          <w:sz w:val="16"/>
          <w:szCs w:val="16"/>
        </w:rPr>
        <w:tab/>
      </w:r>
      <w:r>
        <w:rPr>
          <w:rFonts w:ascii="Segoe UI" w:hAnsi="Segoe UI"/>
          <w:color w:val="000000"/>
          <w:kern w:val="24"/>
          <w:sz w:val="16"/>
          <w:szCs w:val="16"/>
        </w:rPr>
        <w:tab/>
        <w:t>salad and potatoes.</w:t>
      </w:r>
    </w:p>
    <w:p w:rsidR="000824C4" w:rsidRDefault="000824C4" w:rsidP="005C157C"/>
    <w:p w:rsidR="000824C4" w:rsidRPr="00CA7103" w:rsidRDefault="000824C4" w:rsidP="005C157C"/>
    <w:p w:rsidR="000824C4" w:rsidRDefault="000824C4" w:rsidP="005C157C">
      <w:pPr>
        <w:pStyle w:val="Heading2"/>
      </w:pPr>
      <w:bookmarkStart w:id="134" w:name="_Toc349052059"/>
      <w:r>
        <w:t>Substance Use/Abuse</w:t>
      </w:r>
      <w:bookmarkEnd w:id="134"/>
    </w:p>
    <w:p w:rsidR="000824C4" w:rsidRDefault="000824C4" w:rsidP="00204565">
      <w:pPr>
        <w:tabs>
          <w:tab w:val="left" w:pos="854"/>
        </w:tabs>
      </w:pPr>
    </w:p>
    <w:p w:rsidR="000824C4" w:rsidRPr="00EE0F68" w:rsidRDefault="000824C4" w:rsidP="00204565">
      <w:r w:rsidRPr="00EE0F68">
        <w:t xml:space="preserve">Substance abuse refers to a set of related conditions associated with the consumption of mind- and behavior-altering substances that have negative behavioral and health outcomes.  Social attitudes and political and legal responses to the consumption of alcohol and illicit drugs make substance abuse one of the most complex public health issues.  In 2005, an estimated 22 million Americans struggled with a drug or alcohol problem. Almost 95% of people with substance use problems are considered unaware of their problem.  Of those who recognize their problem, 273,000 have made an unsuccessful effort to obtain treatment. These estimates highlight the importance of increasing prevention efforts and improving access to treatment for substance abuse and co-occurring disorders.  Substance abuse has a major impact on individuals, families, and communities.  The effects of substance abuse are cumulative, significantly contributing to costly social, physical, mental, and public health problems (DHHS, 2010). </w:t>
      </w:r>
    </w:p>
    <w:p w:rsidR="000824C4" w:rsidRPr="00EE0F68" w:rsidRDefault="000824C4" w:rsidP="005C157C"/>
    <w:p w:rsidR="000824C4" w:rsidRPr="00EE0F68" w:rsidRDefault="000824C4" w:rsidP="005C157C">
      <w:pPr>
        <w:pStyle w:val="Heading3"/>
      </w:pPr>
      <w:bookmarkStart w:id="135" w:name="_Toc349052060"/>
      <w:r w:rsidRPr="00EE0F68">
        <w:t>Illicit Drugs</w:t>
      </w:r>
      <w:bookmarkEnd w:id="135"/>
    </w:p>
    <w:p w:rsidR="000824C4" w:rsidRPr="0006113A" w:rsidRDefault="000824C4" w:rsidP="00204565">
      <w:pPr>
        <w:pStyle w:val="16-MarginText2011"/>
        <w:jc w:val="left"/>
        <w:rPr>
          <w:color w:val="auto"/>
          <w:sz w:val="22"/>
          <w:szCs w:val="22"/>
        </w:rPr>
      </w:pPr>
      <w:r w:rsidRPr="00EE0F68">
        <w:rPr>
          <w:color w:val="auto"/>
          <w:sz w:val="22"/>
          <w:szCs w:val="22"/>
        </w:rPr>
        <w:t xml:space="preserve">For the purposes of the survey, “illicit drug use” includes use of illegal substances </w:t>
      </w:r>
      <w:r w:rsidRPr="00EE0F68">
        <w:rPr>
          <w:color w:val="auto"/>
          <w:sz w:val="22"/>
          <w:szCs w:val="22"/>
          <w:u w:val="single"/>
        </w:rPr>
        <w:t>or</w:t>
      </w:r>
      <w:r w:rsidRPr="00EE0F68">
        <w:rPr>
          <w:color w:val="auto"/>
          <w:sz w:val="22"/>
          <w:szCs w:val="22"/>
        </w:rPr>
        <w:t xml:space="preserve"> of prescription drugs taken without a physician’s order.  It is important to note that as a self-reported measure – and because this indicator reflects potentially illegal behavior – it is reasonable to expect that it might be underreported, and that actual illicit drug use in the community is likely higher.</w:t>
      </w:r>
    </w:p>
    <w:p w:rsidR="000824C4" w:rsidRDefault="000824C4" w:rsidP="005C157C">
      <w:pPr>
        <w:ind w:left="360" w:hanging="360"/>
      </w:pPr>
    </w:p>
    <w:p w:rsidR="000824C4" w:rsidRDefault="000824C4">
      <w:pPr>
        <w:spacing w:after="200" w:line="276" w:lineRule="auto"/>
        <w:rPr>
          <w:rFonts w:cs="Segoe UI"/>
          <w:b/>
          <w:szCs w:val="24"/>
        </w:rPr>
      </w:pPr>
      <w:r>
        <w:br w:type="page"/>
      </w:r>
    </w:p>
    <w:p w:rsidR="000824C4" w:rsidRDefault="000824C4" w:rsidP="00204565">
      <w:pPr>
        <w:pStyle w:val="GRAPHTITLE"/>
      </w:pPr>
      <w:r>
        <w:t>Figure 61. Illicit Drug Use in the Past Month (WNC Healthy Impact Survey)</w:t>
      </w:r>
    </w:p>
    <w:p w:rsidR="000824C4" w:rsidRDefault="00A641C0" w:rsidP="005C157C">
      <w:pPr>
        <w:ind w:left="360" w:hanging="360"/>
      </w:pPr>
      <w:r>
        <w:rPr>
          <w:noProof/>
        </w:rPr>
        <w:drawing>
          <wp:inline distT="0" distB="0" distL="0" distR="0">
            <wp:extent cx="5892800" cy="2336800"/>
            <wp:effectExtent l="25400" t="0" r="0" b="0"/>
            <wp:docPr id="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srcRect/>
                    <a:stretch>
                      <a:fillRect/>
                    </a:stretch>
                  </pic:blipFill>
                  <pic:spPr bwMode="auto">
                    <a:xfrm>
                      <a:off x="0" y="0"/>
                      <a:ext cx="5892800" cy="2336800"/>
                    </a:xfrm>
                    <a:prstGeom prst="rect">
                      <a:avLst/>
                    </a:prstGeom>
                    <a:noFill/>
                    <a:ln w="9525">
                      <a:noFill/>
                      <a:miter lim="800000"/>
                      <a:headEnd/>
                      <a:tailEnd/>
                    </a:ln>
                  </pic:spPr>
                </pic:pic>
              </a:graphicData>
            </a:graphic>
          </wp:inline>
        </w:drawing>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t>2012 PRC Community Health Survey,  Professional Research Consultants, Inc.  [Item 52]</w:t>
      </w:r>
    </w:p>
    <w:p w:rsidR="000824C4" w:rsidRDefault="000824C4" w:rsidP="00204565">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2011 PRC National Health Survey, Professional Research Consultants, Inc.</w:t>
      </w:r>
    </w:p>
    <w:p w:rsidR="000824C4" w:rsidRDefault="000824C4" w:rsidP="00204565">
      <w:pPr>
        <w:pStyle w:val="NormalWeb"/>
        <w:tabs>
          <w:tab w:val="left" w:pos="720"/>
          <w:tab w:val="left" w:pos="903"/>
        </w:tabs>
        <w:spacing w:before="0" w:beforeAutospacing="0" w:after="0" w:afterAutospacing="0"/>
        <w:ind w:left="900" w:hanging="90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r>
      <w:r>
        <w:rPr>
          <w:rFonts w:ascii="Segoe UI" w:hAnsi="Segoe UI"/>
          <w:color w:val="000000"/>
          <w:kern w:val="24"/>
          <w:sz w:val="16"/>
          <w:szCs w:val="16"/>
        </w:rPr>
        <w:t xml:space="preserve">US Department of Health and Human Services.  Healthy People 2020.  December 2010.  http://www.healthypeople.gov  </w:t>
      </w:r>
      <w:r>
        <w:rPr>
          <w:rFonts w:ascii="Segoe UI" w:hAnsi="Segoe UI" w:cs="Segoe UI"/>
          <w:color w:val="000000"/>
          <w:kern w:val="24"/>
          <w:sz w:val="16"/>
          <w:szCs w:val="16"/>
        </w:rPr>
        <w:t>[Objective SA-13.3]</w:t>
      </w:r>
    </w:p>
    <w:p w:rsidR="000824C4" w:rsidRDefault="000824C4" w:rsidP="00204565">
      <w:pPr>
        <w:pStyle w:val="NormalWeb"/>
        <w:tabs>
          <w:tab w:val="left" w:pos="720"/>
          <w:tab w:val="left" w:pos="903"/>
        </w:tabs>
        <w:spacing w:before="0" w:beforeAutospacing="0" w:after="0" w:afterAutospacing="0"/>
      </w:pPr>
      <w:r>
        <w:rPr>
          <w:rFonts w:ascii="Segoe UI" w:hAnsi="Segoe UI" w:cs="Segoe UI"/>
          <w:color w:val="000000"/>
          <w:kern w:val="24"/>
          <w:sz w:val="16"/>
          <w:szCs w:val="16"/>
        </w:rPr>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Asked of all respondents.</w:t>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 xml:space="preserve"> </w:t>
      </w:r>
      <w:r>
        <w:rPr>
          <w:rFonts w:ascii="Segoe UI" w:hAnsi="+mn-ea" w:cs="Segoe UI"/>
          <w:color w:val="000000"/>
          <w:kern w:val="24"/>
          <w:sz w:val="16"/>
          <w:szCs w:val="16"/>
        </w:rPr>
        <w:tab/>
        <w:t>Includes reported use of an illegal drug or of a prescription drug not prescribed to the respondent.</w:t>
      </w:r>
    </w:p>
    <w:p w:rsidR="000824C4" w:rsidRDefault="000824C4" w:rsidP="005C157C">
      <w:pPr>
        <w:pStyle w:val="Heading3"/>
      </w:pPr>
    </w:p>
    <w:p w:rsidR="000824C4" w:rsidRDefault="000824C4" w:rsidP="005C157C">
      <w:pPr>
        <w:pStyle w:val="Heading3"/>
      </w:pPr>
      <w:bookmarkStart w:id="136" w:name="_Toc349052061"/>
      <w:r>
        <w:t>Alcohol</w:t>
      </w:r>
      <w:bookmarkEnd w:id="136"/>
    </w:p>
    <w:p w:rsidR="000824C4" w:rsidRPr="00EE0F68" w:rsidRDefault="000824C4" w:rsidP="00204565">
      <w:r w:rsidRPr="00EE0F68">
        <w:t>“</w:t>
      </w:r>
      <w:r w:rsidRPr="00EE0F68">
        <w:rPr>
          <w:b/>
        </w:rPr>
        <w:t>Current drinkers</w:t>
      </w:r>
      <w:r w:rsidRPr="00EE0F68">
        <w:t>” include survey respondents who had at least one drink of alcohol in the month preceding the interview.  For the purposes of this study, a “drink” is considered one can or bottle of beer, one glass of wine, one can or bottle of wine cooler, one cocktail, or one shot of liquor. “</w:t>
      </w:r>
      <w:r w:rsidRPr="00EE0F68">
        <w:rPr>
          <w:b/>
        </w:rPr>
        <w:t>Chronic drinkers</w:t>
      </w:r>
      <w:r w:rsidRPr="00EE0F68">
        <w:t>” include survey respondents reporting 60 or more drinks of alcohol in the month preceding the interview.</w:t>
      </w:r>
    </w:p>
    <w:p w:rsidR="000824C4" w:rsidRPr="00EE0F68" w:rsidRDefault="000824C4" w:rsidP="00204565"/>
    <w:p w:rsidR="000824C4" w:rsidRDefault="000824C4" w:rsidP="00204565">
      <w:r w:rsidRPr="00EE0F68">
        <w:t>In this assessment, “</w:t>
      </w:r>
      <w:r w:rsidRPr="00EE0F68">
        <w:rPr>
          <w:b/>
        </w:rPr>
        <w:t>binge drinkers</w:t>
      </w:r>
      <w:r w:rsidRPr="00EE0F68">
        <w:t>” include adults who report drinking 5 or more alcoholic drinks on any single occasion during the past month.  Note that state and national data reflect different thresholds for men (5+ drinks) and women (4+ drinks), so county and regional data is not directly comparable to state and national figures.</w:t>
      </w:r>
      <w:r w:rsidRPr="00DE56CB">
        <w:t xml:space="preserve"> </w:t>
      </w:r>
    </w:p>
    <w:p w:rsidR="000824C4" w:rsidRDefault="000824C4" w:rsidP="005C157C"/>
    <w:p w:rsidR="000824C4" w:rsidRDefault="000824C4">
      <w:pPr>
        <w:spacing w:after="200" w:line="276" w:lineRule="auto"/>
        <w:rPr>
          <w:rFonts w:cs="Segoe UI"/>
          <w:b/>
          <w:szCs w:val="24"/>
        </w:rPr>
      </w:pPr>
      <w:r>
        <w:br w:type="page"/>
      </w:r>
    </w:p>
    <w:p w:rsidR="000824C4" w:rsidRDefault="000824C4" w:rsidP="00204565">
      <w:pPr>
        <w:pStyle w:val="GRAPHTITLE"/>
      </w:pPr>
      <w:r w:rsidRPr="00FD77E9">
        <w:t xml:space="preserve">Figure </w:t>
      </w:r>
      <w:r>
        <w:t>62</w:t>
      </w:r>
      <w:r w:rsidRPr="00FD77E9">
        <w:t>.</w:t>
      </w:r>
      <w:r>
        <w:t xml:space="preserve"> Current Drinkers (WNC Healthy Impact Survey)</w:t>
      </w:r>
    </w:p>
    <w:p w:rsidR="000824C4" w:rsidRDefault="00A641C0" w:rsidP="005C157C">
      <w:r>
        <w:rPr>
          <w:noProof/>
        </w:rPr>
        <w:drawing>
          <wp:inline distT="0" distB="0" distL="0" distR="0">
            <wp:extent cx="5956300" cy="2463800"/>
            <wp:effectExtent l="25400" t="0" r="0" b="0"/>
            <wp:docPr id="6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srcRect/>
                    <a:stretch>
                      <a:fillRect/>
                    </a:stretch>
                  </pic:blipFill>
                  <pic:spPr bwMode="auto">
                    <a:xfrm>
                      <a:off x="0" y="0"/>
                      <a:ext cx="5956300" cy="2463800"/>
                    </a:xfrm>
                    <a:prstGeom prst="rect">
                      <a:avLst/>
                    </a:prstGeom>
                    <a:noFill/>
                    <a:ln w="9525">
                      <a:noFill/>
                      <a:miter lim="800000"/>
                      <a:headEnd/>
                      <a:tailEnd/>
                    </a:ln>
                  </pic:spPr>
                </pic:pic>
              </a:graphicData>
            </a:graphic>
          </wp:inline>
        </w:drawing>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t>2012 PRC Community Health Survey,  Professional Research Consultants, Inc.  [Item 88]</w:t>
      </w:r>
    </w:p>
    <w:p w:rsidR="000824C4" w:rsidRDefault="000824C4" w:rsidP="00204565">
      <w:pPr>
        <w:pStyle w:val="NormalWeb"/>
        <w:tabs>
          <w:tab w:val="left" w:pos="720"/>
          <w:tab w:val="left" w:pos="903"/>
        </w:tabs>
        <w:spacing w:before="0" w:beforeAutospacing="0" w:after="0" w:afterAutospacing="0"/>
        <w:ind w:left="900" w:hanging="90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Behavioral Risk Factor Surveillance System Survey Data.  Atlanta, Georgia.  United States Department of Health and Human Services, Centers for Disease Control and Prevention (CDC): 2010 North Carolina data.</w:t>
      </w:r>
    </w:p>
    <w:p w:rsidR="000824C4" w:rsidRDefault="000824C4" w:rsidP="00204565">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2011 PRC National Health Survey, Professional Research Consultants, Inc.</w:t>
      </w:r>
    </w:p>
    <w:p w:rsidR="000824C4" w:rsidRDefault="000824C4" w:rsidP="00204565">
      <w:pPr>
        <w:pStyle w:val="NormalWeb"/>
        <w:tabs>
          <w:tab w:val="left" w:pos="720"/>
          <w:tab w:val="left" w:pos="903"/>
        </w:tabs>
        <w:spacing w:before="0" w:beforeAutospacing="0" w:after="0" w:afterAutospacing="0"/>
      </w:pPr>
      <w:r>
        <w:rPr>
          <w:rFonts w:ascii="Segoe UI" w:hAnsi="Segoe UI" w:cs="Segoe UI"/>
          <w:color w:val="000000"/>
          <w:kern w:val="24"/>
          <w:sz w:val="16"/>
          <w:szCs w:val="16"/>
        </w:rPr>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Asked of all respondents.</w:t>
      </w:r>
      <w:r>
        <w:rPr>
          <w:rFonts w:ascii="Segoe UI" w:hAnsi="Segoe UI"/>
          <w:color w:val="000000"/>
          <w:kern w:val="24"/>
          <w:sz w:val="16"/>
          <w:szCs w:val="16"/>
        </w:rPr>
        <w:tab/>
      </w:r>
    </w:p>
    <w:p w:rsidR="000824C4" w:rsidRDefault="000824C4" w:rsidP="00204565">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Current drinkers had at least one alcoholic drink in the past month.</w:t>
      </w:r>
    </w:p>
    <w:p w:rsidR="000824C4" w:rsidRDefault="000824C4" w:rsidP="005C157C"/>
    <w:p w:rsidR="000824C4" w:rsidRPr="006C24A4" w:rsidRDefault="000824C4" w:rsidP="00204565">
      <w:pPr>
        <w:pStyle w:val="GRAPHTITLE"/>
      </w:pPr>
      <w:r w:rsidRPr="00FD77E9">
        <w:t xml:space="preserve">Figure </w:t>
      </w:r>
      <w:r>
        <w:t>63</w:t>
      </w:r>
      <w:r w:rsidRPr="00FD77E9">
        <w:t>. Chronic</w:t>
      </w:r>
      <w:r>
        <w:t xml:space="preserve"> Drinkers (WNC Healthy Impact Survey)</w:t>
      </w:r>
    </w:p>
    <w:p w:rsidR="000824C4" w:rsidRDefault="00A641C0" w:rsidP="005C157C">
      <w:r>
        <w:rPr>
          <w:noProof/>
        </w:rPr>
        <w:drawing>
          <wp:inline distT="0" distB="0" distL="0" distR="0">
            <wp:extent cx="5956300" cy="2451100"/>
            <wp:effectExtent l="25400" t="0" r="0" b="0"/>
            <wp:docPr id="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srcRect/>
                    <a:stretch>
                      <a:fillRect/>
                    </a:stretch>
                  </pic:blipFill>
                  <pic:spPr bwMode="auto">
                    <a:xfrm>
                      <a:off x="0" y="0"/>
                      <a:ext cx="5956300" cy="2451100"/>
                    </a:xfrm>
                    <a:prstGeom prst="rect">
                      <a:avLst/>
                    </a:prstGeom>
                    <a:noFill/>
                    <a:ln w="9525">
                      <a:noFill/>
                      <a:miter lim="800000"/>
                      <a:headEnd/>
                      <a:tailEnd/>
                    </a:ln>
                  </pic:spPr>
                </pic:pic>
              </a:graphicData>
            </a:graphic>
          </wp:inline>
        </w:drawing>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t>2012 PRC Community Health Survey,  Professional Research Consultants, Inc.  [Item 89]</w:t>
      </w:r>
    </w:p>
    <w:p w:rsidR="000824C4" w:rsidRDefault="000824C4" w:rsidP="00204565">
      <w:pPr>
        <w:pStyle w:val="NormalWeb"/>
        <w:tabs>
          <w:tab w:val="left" w:pos="720"/>
          <w:tab w:val="left" w:pos="903"/>
        </w:tabs>
        <w:spacing w:before="0" w:beforeAutospacing="0" w:after="0" w:afterAutospacing="0"/>
        <w:ind w:left="900" w:hanging="90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 xml:space="preserve">Behavioral Risk Factor Surveillance System Survey Data.  Atlanta, Georgia.  United States Department of Health and Human Services, Centers for Disease Control </w:t>
      </w:r>
    </w:p>
    <w:p w:rsidR="000824C4" w:rsidRDefault="000824C4" w:rsidP="00204565">
      <w:pPr>
        <w:pStyle w:val="NormalWeb"/>
        <w:tabs>
          <w:tab w:val="left" w:pos="720"/>
          <w:tab w:val="left" w:pos="903"/>
        </w:tabs>
        <w:spacing w:before="0" w:beforeAutospacing="0" w:after="0" w:afterAutospacing="0"/>
      </w:pPr>
      <w:r>
        <w:rPr>
          <w:rFonts w:ascii="Segoe UI" w:hAnsi="Segoe UI" w:cs="Segoe UI"/>
          <w:color w:val="000000"/>
          <w:kern w:val="24"/>
          <w:sz w:val="16"/>
          <w:szCs w:val="16"/>
        </w:rPr>
        <w:tab/>
        <w:t xml:space="preserve"> </w:t>
      </w:r>
      <w:r>
        <w:rPr>
          <w:rFonts w:ascii="Segoe UI" w:hAnsi="Segoe UI" w:cs="Segoe UI"/>
          <w:color w:val="000000"/>
          <w:kern w:val="24"/>
          <w:sz w:val="16"/>
          <w:szCs w:val="16"/>
        </w:rPr>
        <w:tab/>
        <w:t>and Prevention (CDC): 2010 North Carolina data.</w:t>
      </w:r>
    </w:p>
    <w:p w:rsidR="000824C4" w:rsidRDefault="000824C4" w:rsidP="00204565">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2011 PRC National Health Survey, Professional Research Consultants, Inc.</w:t>
      </w:r>
    </w:p>
    <w:p w:rsidR="000824C4" w:rsidRDefault="000824C4" w:rsidP="00204565">
      <w:pPr>
        <w:pStyle w:val="NormalWeb"/>
        <w:tabs>
          <w:tab w:val="left" w:pos="720"/>
          <w:tab w:val="left" w:pos="903"/>
        </w:tabs>
        <w:spacing w:before="0" w:beforeAutospacing="0" w:after="0" w:afterAutospacing="0"/>
      </w:pPr>
      <w:r>
        <w:rPr>
          <w:rFonts w:ascii="Segoe UI" w:hAnsi="Segoe UI" w:cs="Segoe UI"/>
          <w:color w:val="000000"/>
          <w:kern w:val="24"/>
          <w:sz w:val="16"/>
          <w:szCs w:val="16"/>
        </w:rPr>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Asked of all respondents.</w:t>
      </w:r>
      <w:r>
        <w:rPr>
          <w:rFonts w:ascii="Segoe UI" w:hAnsi="Segoe UI"/>
          <w:color w:val="000000"/>
          <w:kern w:val="24"/>
          <w:sz w:val="16"/>
          <w:szCs w:val="16"/>
        </w:rPr>
        <w:tab/>
      </w:r>
    </w:p>
    <w:p w:rsidR="000824C4" w:rsidRDefault="000824C4" w:rsidP="00204565">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Chronic drinkers are defined as having 60+ alcoholic drinks in the past month.</w:t>
      </w:r>
      <w:r>
        <w:rPr>
          <w:rFonts w:ascii="Segoe UI" w:hAnsi="Segoe UI"/>
          <w:color w:val="000000"/>
          <w:kern w:val="24"/>
          <w:sz w:val="16"/>
          <w:szCs w:val="16"/>
        </w:rPr>
        <w:tab/>
      </w:r>
    </w:p>
    <w:p w:rsidR="000824C4" w:rsidRDefault="000824C4" w:rsidP="00204565">
      <w:pPr>
        <w:pStyle w:val="NormalWeb"/>
        <w:tabs>
          <w:tab w:val="left" w:pos="720"/>
          <w:tab w:val="left" w:pos="903"/>
        </w:tabs>
        <w:spacing w:before="0" w:beforeAutospacing="0" w:after="0" w:afterAutospacing="0"/>
        <w:ind w:left="900" w:hanging="90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*The state definition for chronic drinkers is males consuming 2+ drinks per day and females consuming 1+ drink per day in the past 30 days.</w:t>
      </w:r>
    </w:p>
    <w:p w:rsidR="000824C4" w:rsidRDefault="000824C4" w:rsidP="005C157C"/>
    <w:p w:rsidR="000824C4" w:rsidRDefault="000824C4" w:rsidP="005C157C"/>
    <w:p w:rsidR="000824C4" w:rsidRDefault="000824C4">
      <w:pPr>
        <w:spacing w:after="200" w:line="276" w:lineRule="auto"/>
        <w:rPr>
          <w:rFonts w:cs="Segoe UI"/>
          <w:b/>
          <w:szCs w:val="24"/>
        </w:rPr>
      </w:pPr>
      <w:r>
        <w:br w:type="page"/>
      </w:r>
    </w:p>
    <w:p w:rsidR="000824C4" w:rsidRPr="003150BB" w:rsidRDefault="000824C4" w:rsidP="00204565">
      <w:pPr>
        <w:pStyle w:val="GRAPHTITLE"/>
      </w:pPr>
      <w:r w:rsidRPr="00FD77E9">
        <w:t xml:space="preserve">Figure </w:t>
      </w:r>
      <w:r>
        <w:t>64</w:t>
      </w:r>
      <w:r w:rsidRPr="00FD77E9">
        <w:t>. Binge</w:t>
      </w:r>
      <w:r>
        <w:t xml:space="preserve"> Drinkers (WNC Healthy Impact Survey)</w:t>
      </w:r>
    </w:p>
    <w:p w:rsidR="000824C4" w:rsidRDefault="00A641C0" w:rsidP="005C157C">
      <w:r>
        <w:rPr>
          <w:noProof/>
        </w:rPr>
        <w:drawing>
          <wp:inline distT="0" distB="0" distL="0" distR="0">
            <wp:extent cx="5892800" cy="2336800"/>
            <wp:effectExtent l="25400" t="0" r="0" b="0"/>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srcRect/>
                    <a:stretch>
                      <a:fillRect/>
                    </a:stretch>
                  </pic:blipFill>
                  <pic:spPr bwMode="auto">
                    <a:xfrm>
                      <a:off x="0" y="0"/>
                      <a:ext cx="5892800" cy="2336800"/>
                    </a:xfrm>
                    <a:prstGeom prst="rect">
                      <a:avLst/>
                    </a:prstGeom>
                    <a:noFill/>
                    <a:ln w="9525">
                      <a:noFill/>
                      <a:miter lim="800000"/>
                      <a:headEnd/>
                      <a:tailEnd/>
                    </a:ln>
                  </pic:spPr>
                </pic:pic>
              </a:graphicData>
            </a:graphic>
          </wp:inline>
        </w:drawing>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t>2012 PRC Community Health Survey,  Professional Research Consultants, Inc.  [Item 90]</w:t>
      </w:r>
    </w:p>
    <w:p w:rsidR="000824C4" w:rsidRDefault="000824C4" w:rsidP="00204565">
      <w:pPr>
        <w:pStyle w:val="NormalWeb"/>
        <w:tabs>
          <w:tab w:val="left" w:pos="720"/>
          <w:tab w:val="left" w:pos="903"/>
        </w:tabs>
        <w:spacing w:before="0" w:beforeAutospacing="0" w:after="0" w:afterAutospacing="0"/>
        <w:ind w:left="900" w:hanging="90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Behavioral Risk Factor Surveillance System Survey Data.  Atlanta, Georgia.  United States Department of Health and Human Services, Centers for Disease Control and Prevention (CDC): 2010 North Carolina data.</w:t>
      </w:r>
    </w:p>
    <w:p w:rsidR="000824C4" w:rsidRDefault="000824C4" w:rsidP="00204565">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2011 PRC National Health Survey, Professional Research Consultants, Inc.</w:t>
      </w:r>
    </w:p>
    <w:p w:rsidR="000824C4" w:rsidRDefault="000824C4" w:rsidP="00204565">
      <w:pPr>
        <w:pStyle w:val="NormalWeb"/>
        <w:tabs>
          <w:tab w:val="left" w:pos="720"/>
          <w:tab w:val="left" w:pos="903"/>
        </w:tabs>
        <w:spacing w:before="0" w:beforeAutospacing="0" w:after="0" w:afterAutospacing="0"/>
        <w:ind w:left="900" w:hanging="90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r>
      <w:r>
        <w:rPr>
          <w:rFonts w:ascii="Segoe UI" w:hAnsi="Segoe UI"/>
          <w:color w:val="000000"/>
          <w:kern w:val="24"/>
          <w:sz w:val="16"/>
          <w:szCs w:val="16"/>
        </w:rPr>
        <w:t xml:space="preserve">US Department of Health and Human Services.  Healthy People 2020.  December 2010.  http://www.healthypeople.gov  </w:t>
      </w:r>
      <w:r>
        <w:rPr>
          <w:rFonts w:ascii="Segoe UI" w:hAnsi="Segoe UI" w:cs="Segoe UI"/>
          <w:color w:val="000000"/>
          <w:kern w:val="24"/>
          <w:sz w:val="16"/>
          <w:szCs w:val="16"/>
        </w:rPr>
        <w:t>[Objective SA-14.3]</w:t>
      </w:r>
    </w:p>
    <w:p w:rsidR="000824C4" w:rsidRDefault="000824C4" w:rsidP="00204565">
      <w:pPr>
        <w:pStyle w:val="NormalWeb"/>
        <w:tabs>
          <w:tab w:val="left" w:pos="720"/>
          <w:tab w:val="left" w:pos="903"/>
        </w:tabs>
        <w:spacing w:before="0" w:beforeAutospacing="0" w:after="0" w:afterAutospacing="0"/>
      </w:pPr>
      <w:r>
        <w:rPr>
          <w:rFonts w:ascii="Segoe UI" w:hAnsi="Segoe UI" w:cs="Segoe UI"/>
          <w:color w:val="000000"/>
          <w:kern w:val="24"/>
          <w:sz w:val="16"/>
          <w:szCs w:val="16"/>
        </w:rPr>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Asked of all respondents.</w:t>
      </w:r>
      <w:r>
        <w:rPr>
          <w:rFonts w:ascii="Segoe UI" w:hAnsi="Segoe UI"/>
          <w:color w:val="000000"/>
          <w:kern w:val="24"/>
          <w:sz w:val="16"/>
          <w:szCs w:val="16"/>
        </w:rPr>
        <w:tab/>
      </w:r>
    </w:p>
    <w:p w:rsidR="000824C4" w:rsidRDefault="000824C4" w:rsidP="00204565">
      <w:pPr>
        <w:rPr>
          <w:rFonts w:cs="Segoe UI"/>
          <w:color w:val="000000"/>
          <w:kern w:val="24"/>
          <w:sz w:val="16"/>
          <w:szCs w:val="16"/>
        </w:rPr>
      </w:pPr>
      <w:r>
        <w:rPr>
          <w:rFonts w:cs="Segoe UI"/>
          <w:color w:val="000000"/>
          <w:kern w:val="24"/>
          <w:sz w:val="16"/>
          <w:szCs w:val="16"/>
        </w:rPr>
        <w:tab/>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 xml:space="preserve">   Binge drinkers are defined as those consuming 5+ alcoholic drinks on any one occasion in the past 30 days; * note </w:t>
      </w:r>
    </w:p>
    <w:p w:rsidR="000824C4" w:rsidRDefault="000824C4" w:rsidP="00204565">
      <w:pPr>
        <w:ind w:left="360" w:firstLine="360"/>
      </w:pPr>
      <w:r>
        <w:rPr>
          <w:rFonts w:cs="Segoe UI"/>
          <w:color w:val="000000"/>
          <w:kern w:val="24"/>
          <w:sz w:val="16"/>
          <w:szCs w:val="16"/>
        </w:rPr>
        <w:t xml:space="preserve">     that state and national data reflect different thresholds</w:t>
      </w:r>
      <w:r>
        <w:t xml:space="preserve"> </w:t>
      </w:r>
      <w:r>
        <w:rPr>
          <w:rFonts w:cs="Segoe UI"/>
          <w:color w:val="000000"/>
          <w:kern w:val="24"/>
          <w:sz w:val="16"/>
          <w:szCs w:val="16"/>
        </w:rPr>
        <w:t>for men (5+ drinks) and women (4+ drinks).</w:t>
      </w:r>
    </w:p>
    <w:p w:rsidR="000824C4" w:rsidRDefault="000824C4" w:rsidP="005C157C"/>
    <w:p w:rsidR="000824C4" w:rsidRDefault="000824C4" w:rsidP="005C157C"/>
    <w:p w:rsidR="000824C4" w:rsidRDefault="000824C4" w:rsidP="005C157C">
      <w:pPr>
        <w:pStyle w:val="Heading3"/>
      </w:pPr>
      <w:bookmarkStart w:id="137" w:name="_Toc349052062"/>
      <w:r>
        <w:t>Tobacco</w:t>
      </w:r>
      <w:bookmarkEnd w:id="137"/>
    </w:p>
    <w:p w:rsidR="000824C4" w:rsidRPr="00EE0F68" w:rsidRDefault="000824C4" w:rsidP="00204565">
      <w:r w:rsidRPr="00EE0F68">
        <w:t xml:space="preserve">Tobacco use is the single most preventable cause of death and disease in the United States. Each year, approximately 443,000 Americans die from tobacco-related illnesses.  For every person who dies from tobacco use, 20 more people suffer with at least one serious tobacco-related illness.  In addition, tobacco use costs the US $193 billion annually in direct medical expenses and lost productivity.  Preventing tobacco use and helping tobacco users quit can improve the health and quality of life for Americans of all ages.  People who stop smoking greatly reduce their risk of disease and premature death.  Benefits are greater for people who stop at earlier ages, but quitting tobacco use is beneficial at any age. </w:t>
      </w:r>
    </w:p>
    <w:p w:rsidR="000824C4" w:rsidRPr="00EE0F68" w:rsidRDefault="000824C4" w:rsidP="00204565"/>
    <w:p w:rsidR="000824C4" w:rsidRDefault="000824C4" w:rsidP="00204565">
      <w:r w:rsidRPr="00EE0F68">
        <w:t>Many factors influence tobacco use, disease, and mortality.  Risk factors include race/ethnicity, age, education, and socioeconomic status.  Significant disparities in tobacco use exist geographically; such disparities typically result from differences among states in smoke-free protections, tobacco prices, and program funding for tobacco prevention (DHHS, 2010).</w:t>
      </w:r>
    </w:p>
    <w:p w:rsidR="000824C4" w:rsidRDefault="000824C4" w:rsidP="005C157C"/>
    <w:p w:rsidR="000824C4" w:rsidRDefault="000824C4">
      <w:pPr>
        <w:spacing w:after="200" w:line="276" w:lineRule="auto"/>
        <w:rPr>
          <w:rFonts w:cs="Segoe UI"/>
          <w:b/>
          <w:szCs w:val="24"/>
        </w:rPr>
      </w:pPr>
      <w:r>
        <w:br w:type="page"/>
      </w:r>
    </w:p>
    <w:p w:rsidR="000824C4" w:rsidRPr="00822D6A" w:rsidRDefault="000824C4" w:rsidP="00204565">
      <w:pPr>
        <w:pStyle w:val="GRAPHTITLE"/>
      </w:pPr>
      <w:r w:rsidRPr="00FD77E9">
        <w:t xml:space="preserve">Figure </w:t>
      </w:r>
      <w:r>
        <w:t>65</w:t>
      </w:r>
      <w:r w:rsidRPr="00FD77E9">
        <w:t>.</w:t>
      </w:r>
      <w:r>
        <w:t xml:space="preserve"> Current Smokers (WNC Healthy Impact Survey)</w:t>
      </w:r>
    </w:p>
    <w:p w:rsidR="000824C4" w:rsidRDefault="00A641C0" w:rsidP="005C157C">
      <w:r>
        <w:rPr>
          <w:noProof/>
        </w:rPr>
        <w:drawing>
          <wp:inline distT="0" distB="0" distL="0" distR="0">
            <wp:extent cx="5892800" cy="2336800"/>
            <wp:effectExtent l="25400" t="0" r="0" b="0"/>
            <wp:docPr id="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srcRect/>
                    <a:stretch>
                      <a:fillRect/>
                    </a:stretch>
                  </pic:blipFill>
                  <pic:spPr bwMode="auto">
                    <a:xfrm>
                      <a:off x="0" y="0"/>
                      <a:ext cx="5892800" cy="2336800"/>
                    </a:xfrm>
                    <a:prstGeom prst="rect">
                      <a:avLst/>
                    </a:prstGeom>
                    <a:noFill/>
                    <a:ln w="9525">
                      <a:noFill/>
                      <a:miter lim="800000"/>
                      <a:headEnd/>
                      <a:tailEnd/>
                    </a:ln>
                  </pic:spPr>
                </pic:pic>
              </a:graphicData>
            </a:graphic>
          </wp:inline>
        </w:drawing>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2012 PRC Community Health Survey, Professional Research Consultants, Inc.  [Item 86]</w:t>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2011 PRC National Health Survey, Professional Research Consultants, Inc.</w:t>
      </w:r>
    </w:p>
    <w:p w:rsidR="000824C4" w:rsidRDefault="000824C4" w:rsidP="00204565">
      <w:pPr>
        <w:pStyle w:val="NormalWeb"/>
        <w:tabs>
          <w:tab w:val="left" w:pos="720"/>
          <w:tab w:val="left" w:pos="903"/>
        </w:tabs>
        <w:spacing w:before="0" w:beforeAutospacing="0" w:after="0" w:afterAutospacing="0"/>
        <w:ind w:left="900" w:hanging="90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Behavioral Risk Factor Surveillance System Survey Data.  Atlanta, Georgia.  United States Department of Health and Human Services, Centers for Disease Control and Prevention (CDC): 2010 North Carolina data.</w:t>
      </w:r>
    </w:p>
    <w:p w:rsidR="000824C4" w:rsidRDefault="000824C4" w:rsidP="00204565">
      <w:pPr>
        <w:pStyle w:val="NormalWeb"/>
        <w:tabs>
          <w:tab w:val="left" w:pos="720"/>
          <w:tab w:val="left" w:pos="903"/>
        </w:tabs>
        <w:spacing w:before="0" w:beforeAutospacing="0" w:after="0" w:afterAutospacing="0"/>
        <w:ind w:left="900" w:hanging="90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US Department of Health and Human Services.  Healthy People 2020.  December 2010.  http://www.healthypeople.gov  [Objective TU-1.1]</w:t>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Notes:</w:t>
      </w: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Asked of all respondents.</w:t>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Includes regular and occasional smokers (every day and some days).</w:t>
      </w:r>
    </w:p>
    <w:p w:rsidR="000824C4" w:rsidRDefault="000824C4" w:rsidP="005C157C"/>
    <w:p w:rsidR="000824C4" w:rsidRPr="00822D6A" w:rsidRDefault="000824C4" w:rsidP="00204565">
      <w:pPr>
        <w:pStyle w:val="GRAPHTITLE"/>
      </w:pPr>
      <w:r w:rsidRPr="00FD77E9">
        <w:t xml:space="preserve">Figure </w:t>
      </w:r>
      <w:r>
        <w:t>66</w:t>
      </w:r>
      <w:r w:rsidRPr="00FD77E9">
        <w:t>. Currently</w:t>
      </w:r>
      <w:r>
        <w:t xml:space="preserve"> Use Smokeless Tobacco Products (WNC Healthy Impact Survey)</w:t>
      </w:r>
    </w:p>
    <w:p w:rsidR="000824C4" w:rsidRDefault="00A641C0" w:rsidP="005C157C">
      <w:r>
        <w:rPr>
          <w:noProof/>
        </w:rPr>
        <w:drawing>
          <wp:inline distT="0" distB="0" distL="0" distR="0">
            <wp:extent cx="5892800" cy="2336800"/>
            <wp:effectExtent l="25400" t="0" r="0" b="0"/>
            <wp:docPr id="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srcRect/>
                    <a:stretch>
                      <a:fillRect/>
                    </a:stretch>
                  </pic:blipFill>
                  <pic:spPr bwMode="auto">
                    <a:xfrm>
                      <a:off x="0" y="0"/>
                      <a:ext cx="5892800" cy="2336800"/>
                    </a:xfrm>
                    <a:prstGeom prst="rect">
                      <a:avLst/>
                    </a:prstGeom>
                    <a:noFill/>
                    <a:ln w="9525">
                      <a:noFill/>
                      <a:miter lim="800000"/>
                      <a:headEnd/>
                      <a:tailEnd/>
                    </a:ln>
                  </pic:spPr>
                </pic:pic>
              </a:graphicData>
            </a:graphic>
          </wp:inline>
        </w:drawing>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2012 PRC Community Health Survey, Professional Research Consultants, Inc.  [Item 43]</w:t>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2011 PRC National Health Survey, Professional Research Consultants, Inc.</w:t>
      </w:r>
    </w:p>
    <w:p w:rsidR="000824C4" w:rsidRDefault="000824C4" w:rsidP="00204565">
      <w:pPr>
        <w:pStyle w:val="NormalWeb"/>
        <w:tabs>
          <w:tab w:val="left" w:pos="720"/>
          <w:tab w:val="left" w:pos="903"/>
        </w:tabs>
        <w:spacing w:before="0" w:beforeAutospacing="0" w:after="0" w:afterAutospacing="0"/>
        <w:ind w:left="900" w:hanging="90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 xml:space="preserve">US Department of Health and Human Services.  Healthy People 2020.  December 2010.  http://www.healthypeople.gov  </w:t>
      </w:r>
      <w:r>
        <w:rPr>
          <w:rFonts w:ascii="Segoe UI" w:hAnsi="Segoe UI" w:cs="Segoe UI"/>
          <w:color w:val="000000"/>
          <w:kern w:val="24"/>
          <w:sz w:val="16"/>
          <w:szCs w:val="16"/>
        </w:rPr>
        <w:t>[Objective TU-1.2]</w:t>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Notes:</w:t>
      </w: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Asked of all respondents.</w:t>
      </w:r>
    </w:p>
    <w:p w:rsidR="000824C4" w:rsidRDefault="000824C4" w:rsidP="00B47D1F">
      <w:pPr>
        <w:pStyle w:val="NormalWeb"/>
        <w:tabs>
          <w:tab w:val="left" w:pos="720"/>
          <w:tab w:val="left" w:pos="903"/>
        </w:tabs>
        <w:spacing w:before="0" w:beforeAutospacing="0" w:after="0" w:afterAutospacing="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Includes regular and occasional users (every day and some days).</w:t>
      </w:r>
    </w:p>
    <w:p w:rsidR="000824C4" w:rsidRDefault="000824C4" w:rsidP="005C157C"/>
    <w:p w:rsidR="000824C4" w:rsidRDefault="000824C4">
      <w:pPr>
        <w:spacing w:after="200" w:line="276" w:lineRule="auto"/>
        <w:rPr>
          <w:rFonts w:cs="Segoe UI"/>
          <w:b/>
          <w:szCs w:val="24"/>
        </w:rPr>
      </w:pPr>
      <w:r>
        <w:br w:type="page"/>
      </w:r>
    </w:p>
    <w:p w:rsidR="000824C4" w:rsidRDefault="000824C4" w:rsidP="00204565">
      <w:pPr>
        <w:pStyle w:val="GRAPHTITLE"/>
      </w:pPr>
      <w:r>
        <w:t>Table 43</w:t>
      </w:r>
      <w:r w:rsidRPr="00FD77E9">
        <w:t>. Top</w:t>
      </w:r>
      <w:r>
        <w:t xml:space="preserve"> Three Resources Respondents</w:t>
      </w:r>
    </w:p>
    <w:p w:rsidR="000824C4" w:rsidRDefault="000824C4" w:rsidP="00204565">
      <w:pPr>
        <w:pStyle w:val="GRAPHTITLE"/>
      </w:pPr>
      <w:r>
        <w:t xml:space="preserve">Would Go to for Help Quitting Tobacco (WNC Healthy Impact Survey) </w:t>
      </w:r>
    </w:p>
    <w:tbl>
      <w:tblPr>
        <w:tblW w:w="9314" w:type="dxa"/>
        <w:tblCellMar>
          <w:left w:w="0" w:type="dxa"/>
          <w:right w:w="0" w:type="dxa"/>
        </w:tblCellMar>
        <w:tblLook w:val="0020"/>
      </w:tblPr>
      <w:tblGrid>
        <w:gridCol w:w="1967"/>
        <w:gridCol w:w="2600"/>
        <w:gridCol w:w="2600"/>
        <w:gridCol w:w="2147"/>
      </w:tblGrid>
      <w:tr w:rsidR="000824C4" w:rsidRPr="005359EE">
        <w:trPr>
          <w:trHeight w:val="143"/>
        </w:trPr>
        <w:tc>
          <w:tcPr>
            <w:tcW w:w="1967" w:type="dxa"/>
            <w:tcBorders>
              <w:top w:val="single" w:sz="8" w:space="0" w:color="FFFFFF"/>
              <w:left w:val="single" w:sz="8" w:space="0" w:color="FFFFFF"/>
              <w:bottom w:val="single" w:sz="24" w:space="0" w:color="FFFFFF"/>
              <w:right w:val="single" w:sz="8" w:space="0" w:color="FFFFFF"/>
            </w:tcBorders>
            <w:tcMar>
              <w:top w:w="72" w:type="dxa"/>
              <w:left w:w="144" w:type="dxa"/>
              <w:bottom w:w="72" w:type="dxa"/>
              <w:right w:w="144" w:type="dxa"/>
            </w:tcMar>
            <w:vAlign w:val="bottom"/>
          </w:tcPr>
          <w:p w:rsidR="000824C4" w:rsidRPr="00144D5D" w:rsidRDefault="000824C4" w:rsidP="00B2440E">
            <w:pPr>
              <w:rPr>
                <w:rFonts w:ascii="Arial" w:hAnsi="Arial" w:cs="Arial"/>
                <w:sz w:val="36"/>
                <w:szCs w:val="36"/>
              </w:rPr>
            </w:pPr>
          </w:p>
        </w:tc>
        <w:tc>
          <w:tcPr>
            <w:tcW w:w="2600" w:type="dxa"/>
            <w:tcBorders>
              <w:top w:val="single" w:sz="8" w:space="0" w:color="FFFFFF"/>
              <w:left w:val="single" w:sz="8" w:space="0" w:color="FFFFFF"/>
              <w:bottom w:val="single" w:sz="24" w:space="0" w:color="FFFFFF"/>
              <w:right w:val="single" w:sz="8" w:space="0" w:color="FFFFFF"/>
            </w:tcBorders>
            <w:shd w:val="clear" w:color="auto" w:fill="5A85D7"/>
            <w:tcMar>
              <w:top w:w="72" w:type="dxa"/>
              <w:left w:w="144" w:type="dxa"/>
              <w:bottom w:w="72" w:type="dxa"/>
              <w:right w:w="144" w:type="dxa"/>
            </w:tcMar>
            <w:vAlign w:val="bottom"/>
          </w:tcPr>
          <w:p w:rsidR="000824C4" w:rsidRPr="00144D5D" w:rsidRDefault="000824C4" w:rsidP="00B2440E">
            <w:pPr>
              <w:jc w:val="center"/>
              <w:rPr>
                <w:rFonts w:ascii="Arial" w:hAnsi="Arial" w:cs="Arial"/>
                <w:sz w:val="36"/>
                <w:szCs w:val="36"/>
              </w:rPr>
            </w:pPr>
            <w:r w:rsidRPr="00144D5D">
              <w:rPr>
                <w:rFonts w:cs="Segoe UI"/>
                <w:b/>
                <w:bCs/>
                <w:color w:val="FFFFFF"/>
                <w:kern w:val="24"/>
                <w:sz w:val="20"/>
                <w:szCs w:val="20"/>
              </w:rPr>
              <w:t>Doctor</w:t>
            </w:r>
          </w:p>
        </w:tc>
        <w:tc>
          <w:tcPr>
            <w:tcW w:w="2600" w:type="dxa"/>
            <w:tcBorders>
              <w:top w:val="single" w:sz="8" w:space="0" w:color="FFFFFF"/>
              <w:left w:val="single" w:sz="8" w:space="0" w:color="FFFFFF"/>
              <w:bottom w:val="single" w:sz="24" w:space="0" w:color="FFFFFF"/>
              <w:right w:val="single" w:sz="8" w:space="0" w:color="FFFFFF"/>
            </w:tcBorders>
            <w:shd w:val="clear" w:color="auto" w:fill="5A85D7"/>
            <w:tcMar>
              <w:top w:w="72" w:type="dxa"/>
              <w:left w:w="144" w:type="dxa"/>
              <w:bottom w:w="72" w:type="dxa"/>
              <w:right w:w="144" w:type="dxa"/>
            </w:tcMar>
            <w:vAlign w:val="bottom"/>
          </w:tcPr>
          <w:p w:rsidR="000824C4" w:rsidRPr="00144D5D" w:rsidRDefault="000824C4" w:rsidP="00B2440E">
            <w:pPr>
              <w:jc w:val="center"/>
              <w:rPr>
                <w:rFonts w:ascii="Arial" w:hAnsi="Arial" w:cs="Arial"/>
                <w:sz w:val="36"/>
                <w:szCs w:val="36"/>
              </w:rPr>
            </w:pPr>
            <w:r w:rsidRPr="00144D5D">
              <w:rPr>
                <w:rFonts w:cs="Segoe UI"/>
                <w:b/>
                <w:bCs/>
                <w:color w:val="FFFFFF"/>
                <w:kern w:val="24"/>
                <w:sz w:val="20"/>
                <w:szCs w:val="20"/>
              </w:rPr>
              <w:t>On My Own/Cold Turkey</w:t>
            </w:r>
          </w:p>
        </w:tc>
        <w:tc>
          <w:tcPr>
            <w:tcW w:w="2147" w:type="dxa"/>
            <w:tcBorders>
              <w:top w:val="single" w:sz="8" w:space="0" w:color="FFFFFF"/>
              <w:left w:val="single" w:sz="8" w:space="0" w:color="FFFFFF"/>
              <w:bottom w:val="single" w:sz="24" w:space="0" w:color="FFFFFF"/>
              <w:right w:val="single" w:sz="8" w:space="0" w:color="FFFFFF"/>
            </w:tcBorders>
            <w:shd w:val="clear" w:color="auto" w:fill="5A85D7"/>
            <w:tcMar>
              <w:top w:w="72" w:type="dxa"/>
              <w:left w:w="144" w:type="dxa"/>
              <w:bottom w:w="72" w:type="dxa"/>
              <w:right w:w="144" w:type="dxa"/>
            </w:tcMar>
            <w:vAlign w:val="bottom"/>
          </w:tcPr>
          <w:p w:rsidR="000824C4" w:rsidRPr="00144D5D" w:rsidRDefault="000824C4" w:rsidP="00B2440E">
            <w:pPr>
              <w:jc w:val="center"/>
              <w:rPr>
                <w:rFonts w:ascii="Arial" w:hAnsi="Arial" w:cs="Arial"/>
                <w:sz w:val="36"/>
                <w:szCs w:val="36"/>
              </w:rPr>
            </w:pPr>
            <w:r w:rsidRPr="00144D5D">
              <w:rPr>
                <w:rFonts w:cs="Segoe UI"/>
                <w:b/>
                <w:bCs/>
                <w:color w:val="FFFFFF"/>
                <w:kern w:val="24"/>
                <w:sz w:val="20"/>
                <w:szCs w:val="20"/>
              </w:rPr>
              <w:t>Don’t Know</w:t>
            </w:r>
          </w:p>
        </w:tc>
      </w:tr>
      <w:tr w:rsidR="000824C4" w:rsidRPr="005359EE">
        <w:trPr>
          <w:trHeight w:val="88"/>
        </w:trPr>
        <w:tc>
          <w:tcPr>
            <w:tcW w:w="1967" w:type="dxa"/>
            <w:tcBorders>
              <w:top w:val="single" w:sz="8" w:space="0" w:color="FFFFFF"/>
              <w:left w:val="single" w:sz="8" w:space="0" w:color="FFFFFF"/>
              <w:bottom w:val="single" w:sz="8" w:space="0" w:color="FFFFFF"/>
              <w:right w:val="single" w:sz="8" w:space="0" w:color="FFFFFF"/>
            </w:tcBorders>
            <w:shd w:val="clear" w:color="auto" w:fill="EAEDF8"/>
            <w:vAlign w:val="center"/>
          </w:tcPr>
          <w:p w:rsidR="000824C4" w:rsidRPr="00144D5D" w:rsidRDefault="000824C4" w:rsidP="00B2440E">
            <w:pPr>
              <w:textAlignment w:val="bottom"/>
              <w:rPr>
                <w:rFonts w:ascii="Arial" w:hAnsi="Arial" w:cs="Arial"/>
                <w:sz w:val="36"/>
                <w:szCs w:val="36"/>
              </w:rPr>
            </w:pPr>
            <w:r>
              <w:rPr>
                <w:rFonts w:cs="Segoe UI"/>
                <w:color w:val="000000"/>
                <w:kern w:val="24"/>
                <w:sz w:val="20"/>
                <w:szCs w:val="20"/>
              </w:rPr>
              <w:t>Haywood</w:t>
            </w:r>
          </w:p>
        </w:tc>
        <w:tc>
          <w:tcPr>
            <w:tcW w:w="2600" w:type="dxa"/>
            <w:tcBorders>
              <w:top w:val="single" w:sz="8" w:space="0" w:color="FFFFFF"/>
              <w:left w:val="single" w:sz="8" w:space="0" w:color="FFFFFF"/>
              <w:bottom w:val="single" w:sz="8" w:space="0" w:color="FFFFFF"/>
              <w:right w:val="single" w:sz="8" w:space="0" w:color="FFFFFF"/>
            </w:tcBorders>
            <w:shd w:val="clear" w:color="auto" w:fill="EAEDF8"/>
            <w:vAlign w:val="center"/>
          </w:tcPr>
          <w:p w:rsidR="000824C4" w:rsidRPr="00144D5D" w:rsidRDefault="000824C4" w:rsidP="00B2440E">
            <w:pPr>
              <w:jc w:val="center"/>
              <w:rPr>
                <w:rFonts w:ascii="Arial" w:hAnsi="Arial" w:cs="Arial"/>
                <w:sz w:val="36"/>
                <w:szCs w:val="36"/>
              </w:rPr>
            </w:pPr>
            <w:r w:rsidRPr="00144D5D">
              <w:rPr>
                <w:rFonts w:cs="Segoe UI"/>
                <w:b/>
                <w:bCs/>
                <w:color w:val="C00000"/>
                <w:kern w:val="24"/>
                <w:sz w:val="16"/>
                <w:szCs w:val="16"/>
              </w:rPr>
              <w:sym w:font="Wingdings" w:char="F0FC"/>
            </w:r>
          </w:p>
        </w:tc>
        <w:tc>
          <w:tcPr>
            <w:tcW w:w="2600" w:type="dxa"/>
            <w:tcBorders>
              <w:top w:val="single" w:sz="8" w:space="0" w:color="FFFFFF"/>
              <w:left w:val="single" w:sz="8" w:space="0" w:color="FFFFFF"/>
              <w:bottom w:val="single" w:sz="8" w:space="0" w:color="FFFFFF"/>
              <w:right w:val="single" w:sz="8" w:space="0" w:color="FFFFFF"/>
            </w:tcBorders>
            <w:shd w:val="clear" w:color="auto" w:fill="EAEDF8"/>
            <w:tcMar>
              <w:top w:w="15" w:type="dxa"/>
              <w:left w:w="15" w:type="dxa"/>
              <w:bottom w:w="0" w:type="dxa"/>
              <w:right w:w="15" w:type="dxa"/>
            </w:tcMar>
            <w:vAlign w:val="center"/>
          </w:tcPr>
          <w:p w:rsidR="000824C4" w:rsidRPr="00144D5D" w:rsidRDefault="000824C4" w:rsidP="00B2440E">
            <w:pPr>
              <w:jc w:val="center"/>
              <w:rPr>
                <w:rFonts w:ascii="Arial" w:hAnsi="Arial" w:cs="Arial"/>
                <w:sz w:val="36"/>
                <w:szCs w:val="36"/>
              </w:rPr>
            </w:pPr>
            <w:r w:rsidRPr="00144D5D">
              <w:rPr>
                <w:rFonts w:cs="Segoe UI"/>
                <w:b/>
                <w:bCs/>
                <w:color w:val="C00000"/>
                <w:kern w:val="24"/>
                <w:sz w:val="16"/>
                <w:szCs w:val="16"/>
              </w:rPr>
              <w:sym w:font="Wingdings" w:char="F0FC"/>
            </w:r>
          </w:p>
        </w:tc>
        <w:tc>
          <w:tcPr>
            <w:tcW w:w="2147" w:type="dxa"/>
            <w:tcBorders>
              <w:top w:val="single" w:sz="8" w:space="0" w:color="FFFFFF"/>
              <w:left w:val="single" w:sz="8" w:space="0" w:color="FFFFFF"/>
              <w:bottom w:val="single" w:sz="8" w:space="0" w:color="FFFFFF"/>
              <w:right w:val="single" w:sz="8" w:space="0" w:color="FFFFFF"/>
            </w:tcBorders>
            <w:shd w:val="clear" w:color="auto" w:fill="EAEDF8"/>
            <w:tcMar>
              <w:top w:w="72" w:type="dxa"/>
              <w:left w:w="144" w:type="dxa"/>
              <w:bottom w:w="72" w:type="dxa"/>
              <w:right w:w="144" w:type="dxa"/>
            </w:tcMar>
            <w:vAlign w:val="center"/>
          </w:tcPr>
          <w:p w:rsidR="000824C4" w:rsidRPr="00144D5D" w:rsidRDefault="000824C4" w:rsidP="00B2440E">
            <w:pPr>
              <w:jc w:val="center"/>
              <w:rPr>
                <w:rFonts w:ascii="Arial" w:hAnsi="Arial" w:cs="Arial"/>
                <w:sz w:val="36"/>
                <w:szCs w:val="36"/>
              </w:rPr>
            </w:pPr>
            <w:r w:rsidRPr="00144D5D">
              <w:rPr>
                <w:rFonts w:cs="Segoe UI"/>
                <w:b/>
                <w:bCs/>
                <w:color w:val="C00000"/>
                <w:kern w:val="24"/>
                <w:sz w:val="16"/>
                <w:szCs w:val="16"/>
              </w:rPr>
              <w:sym w:font="Wingdings" w:char="F0FC"/>
            </w:r>
          </w:p>
        </w:tc>
      </w:tr>
      <w:tr w:rsidR="000824C4" w:rsidRPr="005359EE">
        <w:trPr>
          <w:trHeight w:val="88"/>
        </w:trPr>
        <w:tc>
          <w:tcPr>
            <w:tcW w:w="1967" w:type="dxa"/>
            <w:tcBorders>
              <w:top w:val="single" w:sz="8" w:space="0" w:color="FFFFFF"/>
              <w:left w:val="single" w:sz="8" w:space="0" w:color="FFFFFF"/>
              <w:bottom w:val="single" w:sz="8" w:space="0" w:color="FFFFFF"/>
              <w:right w:val="single" w:sz="8" w:space="0" w:color="FFFFFF"/>
            </w:tcBorders>
            <w:shd w:val="clear" w:color="auto" w:fill="D1D9F0"/>
            <w:vAlign w:val="center"/>
          </w:tcPr>
          <w:p w:rsidR="000824C4" w:rsidRPr="00144D5D" w:rsidRDefault="000824C4" w:rsidP="00B2440E">
            <w:pPr>
              <w:textAlignment w:val="bottom"/>
              <w:rPr>
                <w:rFonts w:ascii="Arial" w:hAnsi="Arial" w:cs="Arial"/>
                <w:sz w:val="36"/>
                <w:szCs w:val="36"/>
              </w:rPr>
            </w:pPr>
            <w:r w:rsidRPr="00144D5D">
              <w:rPr>
                <w:rFonts w:cs="Segoe UI"/>
                <w:color w:val="000000"/>
                <w:kern w:val="24"/>
                <w:sz w:val="20"/>
                <w:szCs w:val="20"/>
              </w:rPr>
              <w:t>WNC</w:t>
            </w:r>
          </w:p>
        </w:tc>
        <w:tc>
          <w:tcPr>
            <w:tcW w:w="2600" w:type="dxa"/>
            <w:tcBorders>
              <w:top w:val="single" w:sz="8" w:space="0" w:color="FFFFFF"/>
              <w:left w:val="single" w:sz="8" w:space="0" w:color="FFFFFF"/>
              <w:bottom w:val="single" w:sz="8" w:space="0" w:color="FFFFFF"/>
              <w:right w:val="single" w:sz="8" w:space="0" w:color="FFFFFF"/>
            </w:tcBorders>
            <w:shd w:val="clear" w:color="auto" w:fill="D1D9F0"/>
            <w:vAlign w:val="center"/>
          </w:tcPr>
          <w:p w:rsidR="000824C4" w:rsidRPr="00144D5D" w:rsidRDefault="000824C4" w:rsidP="00B2440E">
            <w:pPr>
              <w:jc w:val="center"/>
              <w:rPr>
                <w:rFonts w:ascii="Arial" w:hAnsi="Arial" w:cs="Arial"/>
                <w:sz w:val="36"/>
                <w:szCs w:val="36"/>
              </w:rPr>
            </w:pPr>
            <w:r w:rsidRPr="00144D5D">
              <w:rPr>
                <w:rFonts w:cs="Segoe UI"/>
                <w:b/>
                <w:bCs/>
                <w:color w:val="C00000"/>
                <w:kern w:val="24"/>
                <w:sz w:val="16"/>
                <w:szCs w:val="16"/>
              </w:rPr>
              <w:sym w:font="Wingdings" w:char="F0FC"/>
            </w:r>
          </w:p>
        </w:tc>
        <w:tc>
          <w:tcPr>
            <w:tcW w:w="2600" w:type="dxa"/>
            <w:tcBorders>
              <w:top w:val="single" w:sz="8" w:space="0" w:color="FFFFFF"/>
              <w:left w:val="single" w:sz="8" w:space="0" w:color="FFFFFF"/>
              <w:bottom w:val="single" w:sz="8" w:space="0" w:color="FFFFFF"/>
              <w:right w:val="single" w:sz="8" w:space="0" w:color="FFFFFF"/>
            </w:tcBorders>
            <w:shd w:val="clear" w:color="auto" w:fill="D1D9F0"/>
            <w:tcMar>
              <w:top w:w="15" w:type="dxa"/>
              <w:left w:w="15" w:type="dxa"/>
              <w:bottom w:w="0" w:type="dxa"/>
              <w:right w:w="15" w:type="dxa"/>
            </w:tcMar>
            <w:vAlign w:val="center"/>
          </w:tcPr>
          <w:p w:rsidR="000824C4" w:rsidRPr="00144D5D" w:rsidRDefault="000824C4" w:rsidP="00B2440E">
            <w:pPr>
              <w:jc w:val="center"/>
              <w:rPr>
                <w:rFonts w:ascii="Arial" w:hAnsi="Arial" w:cs="Arial"/>
                <w:sz w:val="36"/>
                <w:szCs w:val="36"/>
              </w:rPr>
            </w:pPr>
            <w:r w:rsidRPr="00144D5D">
              <w:rPr>
                <w:rFonts w:cs="Segoe UI"/>
                <w:b/>
                <w:bCs/>
                <w:color w:val="C00000"/>
                <w:kern w:val="24"/>
                <w:sz w:val="16"/>
                <w:szCs w:val="16"/>
              </w:rPr>
              <w:sym w:font="Wingdings" w:char="F0FC"/>
            </w:r>
          </w:p>
        </w:tc>
        <w:tc>
          <w:tcPr>
            <w:tcW w:w="2147" w:type="dxa"/>
            <w:tcBorders>
              <w:top w:val="single" w:sz="8" w:space="0" w:color="FFFFFF"/>
              <w:left w:val="single" w:sz="8" w:space="0" w:color="FFFFFF"/>
              <w:bottom w:val="single" w:sz="8" w:space="0" w:color="FFFFFF"/>
              <w:right w:val="single" w:sz="8" w:space="0" w:color="FFFFFF"/>
            </w:tcBorders>
            <w:shd w:val="clear" w:color="auto" w:fill="D1D9F0"/>
            <w:tcMar>
              <w:top w:w="72" w:type="dxa"/>
              <w:left w:w="144" w:type="dxa"/>
              <w:bottom w:w="72" w:type="dxa"/>
              <w:right w:w="144" w:type="dxa"/>
            </w:tcMar>
            <w:vAlign w:val="center"/>
          </w:tcPr>
          <w:p w:rsidR="000824C4" w:rsidRPr="00144D5D" w:rsidRDefault="000824C4" w:rsidP="00B2440E">
            <w:pPr>
              <w:jc w:val="center"/>
              <w:rPr>
                <w:rFonts w:ascii="Arial" w:hAnsi="Arial" w:cs="Arial"/>
                <w:sz w:val="36"/>
                <w:szCs w:val="36"/>
              </w:rPr>
            </w:pPr>
            <w:r w:rsidRPr="00144D5D">
              <w:rPr>
                <w:rFonts w:cs="Segoe UI"/>
                <w:b/>
                <w:bCs/>
                <w:color w:val="C00000"/>
                <w:kern w:val="24"/>
                <w:sz w:val="16"/>
                <w:szCs w:val="16"/>
              </w:rPr>
              <w:sym w:font="Wingdings" w:char="F0FC"/>
            </w:r>
          </w:p>
        </w:tc>
      </w:tr>
    </w:tbl>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2012 PRC Community Health Survey, Professional Research Consultants, Inc.   [Item 48]</w:t>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Notes: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Asked of all respondents.</w:t>
      </w:r>
    </w:p>
    <w:p w:rsidR="000824C4" w:rsidRDefault="000824C4" w:rsidP="005C157C"/>
    <w:p w:rsidR="000824C4" w:rsidRPr="00CA7103" w:rsidRDefault="000824C4" w:rsidP="005C157C"/>
    <w:p w:rsidR="000824C4" w:rsidRDefault="000824C4" w:rsidP="005C157C">
      <w:pPr>
        <w:pStyle w:val="Heading2"/>
      </w:pPr>
      <w:bookmarkStart w:id="138" w:name="_Toc349052063"/>
      <w:r>
        <w:t>Health Information</w:t>
      </w:r>
      <w:bookmarkEnd w:id="138"/>
    </w:p>
    <w:p w:rsidR="000824C4" w:rsidRDefault="000824C4" w:rsidP="005C157C"/>
    <w:p w:rsidR="000824C4" w:rsidRDefault="000824C4" w:rsidP="005C157C">
      <w:r w:rsidRPr="00EE0F68">
        <w:t>Survey respondents were asked about where they get their healthcare information</w:t>
      </w:r>
    </w:p>
    <w:p w:rsidR="000824C4" w:rsidRDefault="000824C4" w:rsidP="005C157C"/>
    <w:p w:rsidR="000824C4" w:rsidRDefault="000824C4" w:rsidP="00204565">
      <w:pPr>
        <w:pStyle w:val="GRAPHTITLE"/>
      </w:pPr>
      <w:r w:rsidRPr="005762EF">
        <w:t xml:space="preserve">Figure </w:t>
      </w:r>
      <w:r>
        <w:t>67</w:t>
      </w:r>
      <w:r w:rsidRPr="005762EF">
        <w:t>.</w:t>
      </w:r>
      <w:r w:rsidRPr="006A3F85">
        <w:t xml:space="preserve"> Primary Source of Healthcare Information</w:t>
      </w:r>
    </w:p>
    <w:p w:rsidR="000824C4" w:rsidRDefault="000824C4" w:rsidP="00204565">
      <w:pPr>
        <w:pStyle w:val="GRAPHTITLE"/>
      </w:pPr>
      <w:r w:rsidRPr="006A3F85">
        <w:t>(WNC Healthy Impact Survey)</w:t>
      </w:r>
    </w:p>
    <w:p w:rsidR="000824C4" w:rsidRDefault="00A641C0" w:rsidP="005C157C">
      <w:r>
        <w:rPr>
          <w:noProof/>
        </w:rPr>
        <w:drawing>
          <wp:inline distT="0" distB="0" distL="0" distR="0">
            <wp:extent cx="5435600" cy="2413000"/>
            <wp:effectExtent l="25400" t="0" r="0" b="0"/>
            <wp:docPr id="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srcRect/>
                    <a:stretch>
                      <a:fillRect/>
                    </a:stretch>
                  </pic:blipFill>
                  <pic:spPr bwMode="auto">
                    <a:xfrm>
                      <a:off x="0" y="0"/>
                      <a:ext cx="5435600" cy="2413000"/>
                    </a:xfrm>
                    <a:prstGeom prst="rect">
                      <a:avLst/>
                    </a:prstGeom>
                    <a:noFill/>
                    <a:ln w="9525">
                      <a:noFill/>
                      <a:miter lim="800000"/>
                      <a:headEnd/>
                      <a:tailEnd/>
                    </a:ln>
                  </pic:spPr>
                </pic:pic>
              </a:graphicData>
            </a:graphic>
          </wp:inline>
        </w:drawing>
      </w:r>
    </w:p>
    <w:p w:rsidR="000824C4" w:rsidRDefault="000824C4" w:rsidP="00204565">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11]</w:t>
      </w:r>
    </w:p>
    <w:p w:rsidR="000824C4" w:rsidRDefault="000824C4" w:rsidP="00204565">
      <w:r>
        <w:rPr>
          <w:rFonts w:cs="Segoe UI"/>
          <w:color w:val="000000"/>
          <w:kern w:val="24"/>
          <w:sz w:val="16"/>
          <w:szCs w:val="16"/>
        </w:rPr>
        <w:t>Notes: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 xml:space="preserve">  Asked of all respondents.</w:t>
      </w:r>
      <w:r>
        <w:rPr>
          <w:rFonts w:cs="Segoe UI"/>
          <w:color w:val="000000"/>
          <w:kern w:val="24"/>
          <w:sz w:val="16"/>
          <w:szCs w:val="16"/>
        </w:rPr>
        <w:tab/>
      </w:r>
    </w:p>
    <w:p w:rsidR="000824C4" w:rsidRPr="00CA7103" w:rsidRDefault="000824C4" w:rsidP="005C157C"/>
    <w:p w:rsidR="000824C4" w:rsidRDefault="000824C4" w:rsidP="005C157C">
      <w:pPr>
        <w:ind w:left="360" w:hanging="360"/>
      </w:pPr>
    </w:p>
    <w:p w:rsidR="000824C4" w:rsidRDefault="000824C4" w:rsidP="005C157C"/>
    <w:p w:rsidR="000824C4" w:rsidRDefault="000824C4">
      <w:pPr>
        <w:spacing w:after="200" w:line="276" w:lineRule="auto"/>
        <w:rPr>
          <w:b/>
          <w:bCs/>
          <w:smallCaps/>
          <w:sz w:val="32"/>
          <w:szCs w:val="28"/>
        </w:rPr>
      </w:pPr>
      <w:r>
        <w:br w:type="page"/>
      </w:r>
    </w:p>
    <w:p w:rsidR="000824C4" w:rsidRDefault="000824C4" w:rsidP="00204565">
      <w:pPr>
        <w:pStyle w:val="Heading1"/>
      </w:pPr>
      <w:bookmarkStart w:id="139" w:name="_Toc349052064"/>
      <w:r>
        <w:t>Chapter 5 – Clinical Care Parameters</w:t>
      </w:r>
      <w:bookmarkEnd w:id="139"/>
    </w:p>
    <w:p w:rsidR="000824C4" w:rsidRDefault="000824C4" w:rsidP="005C157C"/>
    <w:p w:rsidR="000824C4" w:rsidRDefault="000824C4" w:rsidP="00EF070F">
      <w:pPr>
        <w:pStyle w:val="Heading2"/>
      </w:pPr>
      <w:bookmarkStart w:id="140" w:name="_Toc349052065"/>
      <w:r>
        <w:t>Medical Care Access</w:t>
      </w:r>
      <w:bookmarkEnd w:id="140"/>
    </w:p>
    <w:p w:rsidR="000824C4" w:rsidRDefault="000824C4" w:rsidP="00EF070F">
      <w:pPr>
        <w:pStyle w:val="Heading3"/>
      </w:pPr>
    </w:p>
    <w:p w:rsidR="000824C4" w:rsidRPr="00EE0F68" w:rsidRDefault="000824C4" w:rsidP="00204565">
      <w:r w:rsidRPr="00EE0F68">
        <w:t>Access to comprehensive, quality health care services is important for the achievement of health equity and for increasing the quality of a healthy life for everyone.  It impacts: overall physical, social, and mental health status; prevention of disease and disability; detection and treatment of health conditions; quality of life; preventable death; and life expectancy.</w:t>
      </w:r>
    </w:p>
    <w:p w:rsidR="000824C4" w:rsidRPr="00EE0F68" w:rsidRDefault="000824C4" w:rsidP="00204565"/>
    <w:p w:rsidR="000824C4" w:rsidRPr="00EE0F68" w:rsidRDefault="000824C4" w:rsidP="00204565">
      <w:r w:rsidRPr="00EE0F68">
        <w:t>Access to health services means the timely use of personal health services to achieve the best health outcomes.  It requires three distinct steps:  1) gaining entry into the health care system; 2) accessing a health care location where needed services are provided; and 3) finding a health care provider with whom the patient can communicate and trust (DHHS, 2010).</w:t>
      </w:r>
    </w:p>
    <w:p w:rsidR="000824C4" w:rsidRPr="00EE0F68" w:rsidRDefault="000824C4" w:rsidP="00EF070F">
      <w:pPr>
        <w:pStyle w:val="Heading3"/>
      </w:pPr>
    </w:p>
    <w:p w:rsidR="000824C4" w:rsidRPr="00EE0F68" w:rsidRDefault="000824C4" w:rsidP="00EF070F">
      <w:pPr>
        <w:pStyle w:val="Heading3"/>
      </w:pPr>
      <w:bookmarkStart w:id="141" w:name="_Toc349052066"/>
      <w:r w:rsidRPr="00EE0F68">
        <w:t>Self-Reported Access</w:t>
      </w:r>
      <w:bookmarkEnd w:id="141"/>
    </w:p>
    <w:p w:rsidR="000824C4" w:rsidRPr="00EE0F68" w:rsidRDefault="000824C4" w:rsidP="00204565">
      <w:pPr>
        <w:rPr>
          <w:color w:val="000000"/>
        </w:rPr>
      </w:pPr>
      <w:r w:rsidRPr="00EE0F68">
        <w:t>Survey respondents were asked if</w:t>
      </w:r>
      <w:r w:rsidRPr="00EE0F68">
        <w:rPr>
          <w:color w:val="000000"/>
        </w:rPr>
        <w:t xml:space="preserve"> there was a time in the past 12 months when they needed medical care, but could not get it.  If they responded, “yes,” they were asked to name the main reason they could not get needed medical care.  Due to small county-level sample sizes, the responses to the latter question are displayed at the regional-level, below.  </w:t>
      </w:r>
    </w:p>
    <w:p w:rsidR="000824C4" w:rsidRPr="00EE0F68" w:rsidRDefault="000824C4" w:rsidP="00204565">
      <w:pPr>
        <w:rPr>
          <w:color w:val="000000"/>
        </w:rPr>
      </w:pPr>
    </w:p>
    <w:p w:rsidR="000824C4" w:rsidRDefault="000824C4" w:rsidP="00204565">
      <w:r w:rsidRPr="00EE0F68">
        <w:rPr>
          <w:color w:val="000000"/>
        </w:rPr>
        <w:t xml:space="preserve">Survey respondents </w:t>
      </w:r>
      <w:r w:rsidRPr="00EE0F68">
        <w:t>were also asked to indicate their agreement with the following statement:  “</w:t>
      </w:r>
      <w:r w:rsidRPr="00EE0F68">
        <w:rPr>
          <w:i/>
        </w:rPr>
        <w:t>Considering cost, quality, number of options and availability, there is good healthcare in my county</w:t>
      </w:r>
      <w:r w:rsidRPr="00EE0F68">
        <w:t>.”</w:t>
      </w:r>
    </w:p>
    <w:p w:rsidR="000824C4" w:rsidRDefault="000824C4" w:rsidP="00EF070F"/>
    <w:p w:rsidR="000824C4" w:rsidRDefault="000824C4" w:rsidP="00204565">
      <w:pPr>
        <w:pStyle w:val="GRAPHTITLE"/>
      </w:pPr>
    </w:p>
    <w:p w:rsidR="000824C4" w:rsidRDefault="000824C4" w:rsidP="00204565">
      <w:pPr>
        <w:pStyle w:val="GRAPHTITLE"/>
      </w:pPr>
    </w:p>
    <w:p w:rsidR="000824C4" w:rsidRDefault="000824C4" w:rsidP="00204565">
      <w:pPr>
        <w:pStyle w:val="GRAPHTITLE"/>
      </w:pPr>
    </w:p>
    <w:p w:rsidR="000824C4" w:rsidRDefault="000824C4" w:rsidP="00204565">
      <w:pPr>
        <w:pStyle w:val="GRAPHTITLE"/>
      </w:pPr>
    </w:p>
    <w:p w:rsidR="000824C4" w:rsidRDefault="000824C4" w:rsidP="00204565">
      <w:pPr>
        <w:pStyle w:val="GRAPHTITLE"/>
      </w:pPr>
    </w:p>
    <w:p w:rsidR="000824C4" w:rsidRDefault="000824C4" w:rsidP="00204565">
      <w:pPr>
        <w:pStyle w:val="GRAPHTITLE"/>
      </w:pPr>
    </w:p>
    <w:p w:rsidR="000824C4" w:rsidRDefault="000824C4" w:rsidP="00204565">
      <w:pPr>
        <w:pStyle w:val="GRAPHTITLE"/>
      </w:pPr>
    </w:p>
    <w:p w:rsidR="000824C4" w:rsidRDefault="000824C4" w:rsidP="00204565">
      <w:pPr>
        <w:pStyle w:val="GRAPHTITLE"/>
      </w:pPr>
    </w:p>
    <w:p w:rsidR="000824C4" w:rsidRDefault="000824C4" w:rsidP="00204565">
      <w:pPr>
        <w:pStyle w:val="GRAPHTITLE"/>
      </w:pPr>
    </w:p>
    <w:p w:rsidR="000824C4" w:rsidRDefault="000824C4" w:rsidP="00204565">
      <w:pPr>
        <w:pStyle w:val="GRAPHTITLE"/>
      </w:pPr>
    </w:p>
    <w:p w:rsidR="000824C4" w:rsidRDefault="000824C4" w:rsidP="00204565">
      <w:pPr>
        <w:pStyle w:val="GRAPHTITLE"/>
      </w:pPr>
    </w:p>
    <w:p w:rsidR="000824C4" w:rsidRDefault="000824C4" w:rsidP="00204565">
      <w:pPr>
        <w:pStyle w:val="GRAPHTITLE"/>
      </w:pPr>
    </w:p>
    <w:p w:rsidR="000824C4" w:rsidRDefault="000824C4" w:rsidP="00204565">
      <w:pPr>
        <w:pStyle w:val="GRAPHTITLE"/>
      </w:pPr>
    </w:p>
    <w:p w:rsidR="000824C4" w:rsidRDefault="000824C4" w:rsidP="00204565">
      <w:pPr>
        <w:pStyle w:val="GRAPHTITLE"/>
      </w:pPr>
    </w:p>
    <w:p w:rsidR="000824C4" w:rsidRDefault="000824C4" w:rsidP="00204565">
      <w:pPr>
        <w:pStyle w:val="GRAPHTITLE"/>
      </w:pPr>
    </w:p>
    <w:p w:rsidR="000824C4" w:rsidRDefault="000824C4" w:rsidP="00204565">
      <w:pPr>
        <w:pStyle w:val="GRAPHTITLE"/>
      </w:pPr>
    </w:p>
    <w:p w:rsidR="000824C4" w:rsidRDefault="000824C4" w:rsidP="00204565">
      <w:pPr>
        <w:pStyle w:val="GRAPHTITLE"/>
      </w:pPr>
    </w:p>
    <w:p w:rsidR="000824C4" w:rsidRDefault="000824C4" w:rsidP="00204565">
      <w:pPr>
        <w:pStyle w:val="GRAPHTITLE"/>
      </w:pPr>
      <w:r>
        <w:t xml:space="preserve">Figure 68. Was Unable to Get Needed </w:t>
      </w:r>
    </w:p>
    <w:p w:rsidR="000824C4" w:rsidRDefault="000824C4" w:rsidP="00204565">
      <w:pPr>
        <w:pStyle w:val="GRAPHTITLE"/>
      </w:pPr>
      <w:r>
        <w:t>Medical Care at Some Point in the Past Year</w:t>
      </w:r>
    </w:p>
    <w:p w:rsidR="000824C4" w:rsidRDefault="000824C4" w:rsidP="002C4D92">
      <w:pPr>
        <w:pStyle w:val="GRAPHTITLE"/>
      </w:pPr>
      <w:r>
        <w:t>(WNC Healthy Impact Survey)</w:t>
      </w:r>
      <w:r w:rsidR="00A641C0">
        <w:rPr>
          <w:noProof/>
        </w:rPr>
        <w:drawing>
          <wp:inline distT="0" distB="0" distL="0" distR="0">
            <wp:extent cx="5905500" cy="2400300"/>
            <wp:effectExtent l="25400" t="0" r="0" b="0"/>
            <wp:docPr id="7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srcRect/>
                    <a:stretch>
                      <a:fillRect/>
                    </a:stretch>
                  </pic:blipFill>
                  <pic:spPr bwMode="auto">
                    <a:xfrm>
                      <a:off x="0" y="0"/>
                      <a:ext cx="5905500" cy="2400300"/>
                    </a:xfrm>
                    <a:prstGeom prst="rect">
                      <a:avLst/>
                    </a:prstGeom>
                    <a:noFill/>
                    <a:ln w="9525">
                      <a:noFill/>
                      <a:miter lim="800000"/>
                      <a:headEnd/>
                      <a:tailEnd/>
                    </a:ln>
                  </pic:spPr>
                </pic:pic>
              </a:graphicData>
            </a:graphic>
          </wp:inline>
        </w:drawing>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t>2012 PRC Community Health Survey,  Professional Research Consultants, Inc.  [Item 13]</w:t>
      </w:r>
    </w:p>
    <w:p w:rsidR="000824C4" w:rsidRDefault="000824C4" w:rsidP="00204565">
      <w:r>
        <w:rPr>
          <w:rFonts w:cs="Segoe UI"/>
          <w:color w:val="000000"/>
          <w:kern w:val="24"/>
          <w:sz w:val="16"/>
          <w:szCs w:val="16"/>
        </w:rPr>
        <w:t>Notes: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 xml:space="preserve">   Asked of all respondents</w:t>
      </w:r>
    </w:p>
    <w:p w:rsidR="000824C4" w:rsidRDefault="000824C4" w:rsidP="00EF070F"/>
    <w:p w:rsidR="000824C4" w:rsidRDefault="000824C4" w:rsidP="00204565">
      <w:pPr>
        <w:pStyle w:val="GRAPHTITLE"/>
      </w:pPr>
      <w:r>
        <w:t>Figure 69. Primary Reason for Inability to Get Needed Medical Care (WNC Healthy Impact)</w:t>
      </w:r>
    </w:p>
    <w:p w:rsidR="000824C4" w:rsidRDefault="000824C4" w:rsidP="00204565">
      <w:pPr>
        <w:pStyle w:val="GRAPHTITLE"/>
        <w:rPr>
          <w:b w:val="0"/>
        </w:rPr>
      </w:pPr>
      <w:r>
        <w:rPr>
          <w:b w:val="0"/>
        </w:rPr>
        <w:t>(Adults Unable to Get Needed Medical Care at Some Point in the Past Year)</w:t>
      </w:r>
    </w:p>
    <w:p w:rsidR="000824C4" w:rsidRDefault="000824C4" w:rsidP="00204565">
      <w:pPr>
        <w:pStyle w:val="GRAPHTITLE"/>
        <w:rPr>
          <w:b w:val="0"/>
        </w:rPr>
      </w:pPr>
      <w:r>
        <w:rPr>
          <w:b w:val="0"/>
        </w:rPr>
        <w:t>(Western North Carolina, 2012)</w:t>
      </w:r>
    </w:p>
    <w:p w:rsidR="000824C4" w:rsidRDefault="00A641C0" w:rsidP="00EF070F">
      <w:r>
        <w:rPr>
          <w:noProof/>
        </w:rPr>
        <w:drawing>
          <wp:inline distT="0" distB="0" distL="0" distR="0">
            <wp:extent cx="5892800" cy="2705100"/>
            <wp:effectExtent l="25400" t="0" r="0" b="0"/>
            <wp:docPr id="7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srcRect/>
                    <a:stretch>
                      <a:fillRect/>
                    </a:stretch>
                  </pic:blipFill>
                  <pic:spPr bwMode="auto">
                    <a:xfrm>
                      <a:off x="0" y="0"/>
                      <a:ext cx="5892800" cy="2705100"/>
                    </a:xfrm>
                    <a:prstGeom prst="rect">
                      <a:avLst/>
                    </a:prstGeom>
                    <a:noFill/>
                    <a:ln w="9525">
                      <a:noFill/>
                      <a:miter lim="800000"/>
                      <a:headEnd/>
                      <a:tailEnd/>
                    </a:ln>
                  </pic:spPr>
                </pic:pic>
              </a:graphicData>
            </a:graphic>
          </wp:inline>
        </w:drawing>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2012 PRC Community Health Survey, Professional Research Consultants, Inc.   [Item 14]</w:t>
      </w:r>
    </w:p>
    <w:p w:rsidR="000824C4" w:rsidRDefault="000824C4" w:rsidP="00204565">
      <w:pPr>
        <w:pStyle w:val="NormalWeb"/>
        <w:tabs>
          <w:tab w:val="left" w:pos="720"/>
          <w:tab w:val="left" w:pos="903"/>
        </w:tabs>
        <w:spacing w:before="0" w:beforeAutospacing="0" w:after="0" w:afterAutospacing="0"/>
      </w:pPr>
      <w:r>
        <w:rPr>
          <w:rFonts w:ascii="Segoe UI" w:hAnsi="Segoe UI"/>
          <w:color w:val="000000"/>
          <w:kern w:val="24"/>
          <w:sz w:val="16"/>
          <w:szCs w:val="16"/>
        </w:rPr>
        <w:t>Notes: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Asked of all respondents.</w:t>
      </w:r>
    </w:p>
    <w:p w:rsidR="000824C4" w:rsidRDefault="000824C4" w:rsidP="00EF070F"/>
    <w:p w:rsidR="000824C4" w:rsidRDefault="000824C4" w:rsidP="00EF070F"/>
    <w:p w:rsidR="000824C4" w:rsidRDefault="000824C4" w:rsidP="00204565">
      <w:pPr>
        <w:pStyle w:val="GRAPHTITLE"/>
      </w:pPr>
    </w:p>
    <w:p w:rsidR="000824C4" w:rsidRDefault="000824C4" w:rsidP="00204565">
      <w:pPr>
        <w:pStyle w:val="GRAPHTITLE"/>
      </w:pPr>
    </w:p>
    <w:p w:rsidR="000824C4" w:rsidRDefault="000824C4" w:rsidP="00204565">
      <w:pPr>
        <w:pStyle w:val="GRAPHTITLE"/>
      </w:pPr>
      <w:r>
        <w:t>Figure 70. “Considering cost, quality, number of options</w:t>
      </w:r>
    </w:p>
    <w:p w:rsidR="000824C4" w:rsidRDefault="000824C4" w:rsidP="00204565">
      <w:pPr>
        <w:pStyle w:val="GRAPHTITLE"/>
      </w:pPr>
      <w:r>
        <w:t>And availability, there is good health care in my county</w:t>
      </w:r>
    </w:p>
    <w:p w:rsidR="000824C4" w:rsidRDefault="000824C4" w:rsidP="00204565">
      <w:pPr>
        <w:pStyle w:val="GRAPHTITLE"/>
      </w:pPr>
      <w:r>
        <w:t>(WNC Healthy Impact Survey)</w:t>
      </w:r>
    </w:p>
    <w:p w:rsidR="000824C4" w:rsidRDefault="00A641C0" w:rsidP="00EF070F">
      <w:r>
        <w:rPr>
          <w:noProof/>
        </w:rPr>
        <w:drawing>
          <wp:inline distT="0" distB="0" distL="0" distR="0">
            <wp:extent cx="5803900" cy="2540000"/>
            <wp:effectExtent l="25400" t="0" r="0" b="0"/>
            <wp:docPr id="7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srcRect/>
                    <a:stretch>
                      <a:fillRect/>
                    </a:stretch>
                  </pic:blipFill>
                  <pic:spPr bwMode="auto">
                    <a:xfrm>
                      <a:off x="0" y="0"/>
                      <a:ext cx="5803900" cy="2540000"/>
                    </a:xfrm>
                    <a:prstGeom prst="rect">
                      <a:avLst/>
                    </a:prstGeom>
                    <a:noFill/>
                    <a:ln w="9525">
                      <a:noFill/>
                      <a:miter lim="800000"/>
                      <a:headEnd/>
                      <a:tailEnd/>
                    </a:ln>
                  </pic:spPr>
                </pic:pic>
              </a:graphicData>
            </a:graphic>
          </wp:inline>
        </w:drawing>
      </w:r>
    </w:p>
    <w:p w:rsidR="000824C4" w:rsidRDefault="000824C4" w:rsidP="00204565">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7]</w:t>
      </w:r>
    </w:p>
    <w:p w:rsidR="000824C4" w:rsidRDefault="000824C4" w:rsidP="00204565">
      <w:pPr>
        <w:tabs>
          <w:tab w:val="left" w:pos="720"/>
          <w:tab w:val="left" w:pos="903"/>
        </w:tabs>
        <w:rPr>
          <w:rFonts w:cs="Segoe UI"/>
          <w:color w:val="000000"/>
          <w:kern w:val="24"/>
          <w:sz w:val="16"/>
          <w:szCs w:val="16"/>
        </w:rPr>
      </w:pPr>
      <w:r>
        <w:rPr>
          <w:rFonts w:cs="Segoe UI"/>
          <w:color w:val="000000"/>
          <w:kern w:val="24"/>
          <w:sz w:val="16"/>
          <w:szCs w:val="16"/>
        </w:rPr>
        <w:t>Notes: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ab/>
        <w:t>Asked of all respondents.</w:t>
      </w:r>
      <w:r>
        <w:rPr>
          <w:rFonts w:cs="Segoe UI"/>
          <w:color w:val="000000"/>
          <w:kern w:val="24"/>
          <w:sz w:val="16"/>
          <w:szCs w:val="16"/>
        </w:rPr>
        <w:tab/>
      </w:r>
    </w:p>
    <w:p w:rsidR="000824C4" w:rsidRDefault="000824C4" w:rsidP="00EF070F"/>
    <w:p w:rsidR="000824C4" w:rsidRDefault="000824C4" w:rsidP="00EF070F">
      <w:pPr>
        <w:pStyle w:val="Heading3"/>
      </w:pPr>
      <w:bookmarkStart w:id="142" w:name="_Toc349052067"/>
      <w:r>
        <w:t>Health Care Providers</w:t>
      </w:r>
      <w:bookmarkEnd w:id="142"/>
    </w:p>
    <w:p w:rsidR="000824C4" w:rsidRDefault="000824C4" w:rsidP="00EF070F">
      <w:pPr>
        <w:pStyle w:val="Heading4"/>
      </w:pPr>
      <w:r>
        <w:t>Provider/Population Ratios</w:t>
      </w:r>
    </w:p>
    <w:p w:rsidR="000824C4" w:rsidRDefault="000824C4" w:rsidP="00EF070F">
      <w:r w:rsidRPr="00EF070F">
        <w:t>One way to judge th</w:t>
      </w:r>
      <w:r>
        <w:t>e supply of health care providers</w:t>
      </w:r>
      <w:r w:rsidRPr="00EF070F">
        <w:t xml:space="preserve"> in a jurisdiction is to calculate the ratio of the</w:t>
      </w:r>
      <w:r>
        <w:t xml:space="preserve"> number of health professionals</w:t>
      </w:r>
      <w:r w:rsidRPr="00EF070F">
        <w:t xml:space="preserve"> to the number of persons in the population of that jurisdiction.  In NC, there is data on the ratio of active health professionals per 10,000 population calculate</w:t>
      </w:r>
      <w:r>
        <w:t>d at the county level.  Table 44</w:t>
      </w:r>
      <w:r w:rsidRPr="00EF070F">
        <w:t xml:space="preserve"> presents those data (which for simplicity’s sake will be referred to simply as the “ratio”) for </w:t>
      </w:r>
      <w:r>
        <w:t xml:space="preserve">Haywood County, WNC, </w:t>
      </w:r>
      <w:r w:rsidRPr="00EF070F">
        <w:t>the state as a whole</w:t>
      </w:r>
      <w:r>
        <w:t>, and the US</w:t>
      </w:r>
      <w:r w:rsidRPr="00EF070F">
        <w:t xml:space="preserve"> for five key categories of health care professionals:  physicians, primary care physicians, </w:t>
      </w:r>
      <w:r>
        <w:t xml:space="preserve">dentists, </w:t>
      </w:r>
      <w:r w:rsidRPr="00EF070F">
        <w:t>register</w:t>
      </w:r>
      <w:r>
        <w:t>ed nurses,</w:t>
      </w:r>
      <w:r w:rsidRPr="00EF070F">
        <w:t xml:space="preserve"> and pharmacists.</w:t>
      </w:r>
      <w:r>
        <w:t xml:space="preserve">  The years covered are 2008 and 2010</w:t>
      </w:r>
      <w:r w:rsidRPr="00EF070F">
        <w:t>.</w:t>
      </w:r>
    </w:p>
    <w:p w:rsidR="000824C4" w:rsidRDefault="000824C4" w:rsidP="00EF070F"/>
    <w:p w:rsidR="000824C4" w:rsidRPr="00EF070F" w:rsidRDefault="000824C4" w:rsidP="00EF070F">
      <w:r>
        <w:t xml:space="preserve">According to this data, in 2010 the ratios of professionals to population for Haywood County were higher than for both WNC and NC for dentists, and lower than for both for primary care physicians and registered nurses.  The county ratios for physicians and pharmacists were higher than the comparable ratios for WNC but lower than the ratios for NC.  It should be noted that the mean ratios for WNC are lower than the comparable state averages in every professional </w:t>
      </w:r>
      <w:r w:rsidRPr="00070FB0">
        <w:t>category listed in the table, and lower than the comparable national average in every professional category except primary care.</w:t>
      </w:r>
    </w:p>
    <w:p w:rsidR="000824C4" w:rsidRPr="00EF070F" w:rsidRDefault="000824C4" w:rsidP="00EF070F"/>
    <w:p w:rsidR="000824C4" w:rsidRDefault="000824C4" w:rsidP="00EF070F">
      <w:pPr>
        <w:pStyle w:val="GRAPHTITLE"/>
      </w:pPr>
    </w:p>
    <w:p w:rsidR="000824C4" w:rsidRDefault="000824C4" w:rsidP="00EF070F">
      <w:pPr>
        <w:pStyle w:val="GRAPHTITLE"/>
      </w:pPr>
    </w:p>
    <w:p w:rsidR="000824C4" w:rsidRDefault="000824C4" w:rsidP="00EF070F">
      <w:pPr>
        <w:pStyle w:val="GRAPHTITLE"/>
      </w:pPr>
    </w:p>
    <w:p w:rsidR="000824C4" w:rsidRDefault="000824C4" w:rsidP="00EF070F">
      <w:pPr>
        <w:pStyle w:val="GRAPHTITLE"/>
      </w:pPr>
    </w:p>
    <w:p w:rsidR="000824C4" w:rsidRDefault="000824C4" w:rsidP="00EF070F">
      <w:pPr>
        <w:pStyle w:val="GRAPHTITLE"/>
      </w:pPr>
    </w:p>
    <w:p w:rsidR="000824C4" w:rsidRDefault="000824C4" w:rsidP="00EF070F">
      <w:pPr>
        <w:pStyle w:val="GRAPHTITLE"/>
      </w:pPr>
    </w:p>
    <w:p w:rsidR="000824C4" w:rsidRDefault="000824C4" w:rsidP="00EF070F">
      <w:pPr>
        <w:pStyle w:val="GRAPHTITLE"/>
      </w:pPr>
    </w:p>
    <w:p w:rsidR="000824C4" w:rsidRPr="00EF070F" w:rsidRDefault="000824C4" w:rsidP="00EF070F">
      <w:pPr>
        <w:pStyle w:val="GRAPHTITLE"/>
      </w:pPr>
      <w:r>
        <w:t xml:space="preserve">Table 44.  </w:t>
      </w:r>
      <w:r w:rsidRPr="00EF070F">
        <w:t>Active Health Professiona</w:t>
      </w:r>
      <w:r>
        <w:t>ls per 10,000 Population (2008 and 2010</w:t>
      </w:r>
      <w:r w:rsidRPr="00EF070F">
        <w:t>)</w:t>
      </w:r>
    </w:p>
    <w:tbl>
      <w:tblPr>
        <w:tblpPr w:leftFromText="180" w:rightFromText="180" w:vertAnchor="text" w:tblpXSpec="center" w:tblpY="1"/>
        <w:tblOverlap w:val="never"/>
        <w:tblW w:w="9255" w:type="dxa"/>
        <w:tblLook w:val="00A0"/>
      </w:tblPr>
      <w:tblGrid>
        <w:gridCol w:w="1703"/>
        <w:gridCol w:w="720"/>
        <w:gridCol w:w="813"/>
        <w:gridCol w:w="720"/>
        <w:gridCol w:w="720"/>
        <w:gridCol w:w="803"/>
        <w:gridCol w:w="720"/>
        <w:gridCol w:w="813"/>
        <w:gridCol w:w="720"/>
        <w:gridCol w:w="720"/>
        <w:gridCol w:w="803"/>
      </w:tblGrid>
      <w:tr w:rsidR="000824C4" w:rsidRPr="005359EE">
        <w:trPr>
          <w:trHeight w:val="70"/>
        </w:trPr>
        <w:tc>
          <w:tcPr>
            <w:tcW w:w="1705"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DB51C6" w:rsidRDefault="000824C4" w:rsidP="00DB51C6">
            <w:pPr>
              <w:rPr>
                <w:rFonts w:ascii="Arial" w:hAnsi="Arial" w:cs="Arial"/>
                <w:b/>
                <w:bCs/>
                <w:sz w:val="16"/>
                <w:szCs w:val="16"/>
              </w:rPr>
            </w:pPr>
            <w:r w:rsidRPr="00DB51C6">
              <w:rPr>
                <w:rFonts w:ascii="Arial" w:hAnsi="Arial" w:cs="Arial"/>
                <w:b/>
                <w:bCs/>
                <w:sz w:val="16"/>
                <w:szCs w:val="16"/>
              </w:rPr>
              <w:t>Geography</w:t>
            </w:r>
          </w:p>
        </w:tc>
        <w:tc>
          <w:tcPr>
            <w:tcW w:w="3775" w:type="dxa"/>
            <w:gridSpan w:val="5"/>
            <w:tcBorders>
              <w:top w:val="single" w:sz="4" w:space="0" w:color="auto"/>
              <w:left w:val="nil"/>
              <w:bottom w:val="single" w:sz="4" w:space="0" w:color="auto"/>
              <w:right w:val="single" w:sz="4" w:space="0" w:color="000000"/>
            </w:tcBorders>
            <w:vAlign w:val="center"/>
          </w:tcPr>
          <w:p w:rsidR="000824C4" w:rsidRPr="00DB51C6" w:rsidRDefault="000824C4" w:rsidP="00DB51C6">
            <w:pPr>
              <w:jc w:val="center"/>
              <w:rPr>
                <w:rFonts w:ascii="Arial" w:hAnsi="Arial" w:cs="Arial"/>
                <w:b/>
                <w:bCs/>
                <w:sz w:val="16"/>
                <w:szCs w:val="16"/>
              </w:rPr>
            </w:pPr>
            <w:r w:rsidRPr="00DB51C6">
              <w:rPr>
                <w:rFonts w:ascii="Arial" w:hAnsi="Arial" w:cs="Arial"/>
                <w:b/>
                <w:bCs/>
                <w:sz w:val="16"/>
                <w:szCs w:val="16"/>
              </w:rPr>
              <w:t>2008</w:t>
            </w:r>
          </w:p>
        </w:tc>
        <w:tc>
          <w:tcPr>
            <w:tcW w:w="3775" w:type="dxa"/>
            <w:gridSpan w:val="5"/>
            <w:tcBorders>
              <w:top w:val="single" w:sz="4" w:space="0" w:color="auto"/>
              <w:left w:val="nil"/>
              <w:bottom w:val="single" w:sz="4" w:space="0" w:color="auto"/>
              <w:right w:val="single" w:sz="4" w:space="0" w:color="000000"/>
            </w:tcBorders>
            <w:vAlign w:val="center"/>
          </w:tcPr>
          <w:p w:rsidR="000824C4" w:rsidRPr="00DB51C6" w:rsidRDefault="000824C4" w:rsidP="00DB51C6">
            <w:pPr>
              <w:jc w:val="center"/>
              <w:rPr>
                <w:rFonts w:ascii="Arial" w:hAnsi="Arial" w:cs="Arial"/>
                <w:b/>
                <w:bCs/>
                <w:sz w:val="16"/>
                <w:szCs w:val="16"/>
              </w:rPr>
            </w:pPr>
            <w:r w:rsidRPr="00DB51C6">
              <w:rPr>
                <w:rFonts w:ascii="Arial" w:hAnsi="Arial" w:cs="Arial"/>
                <w:b/>
                <w:bCs/>
                <w:sz w:val="16"/>
                <w:szCs w:val="16"/>
              </w:rPr>
              <w:t>2010</w:t>
            </w:r>
          </w:p>
        </w:tc>
      </w:tr>
      <w:tr w:rsidR="000824C4" w:rsidRPr="005359EE">
        <w:trPr>
          <w:trHeight w:val="230"/>
        </w:trPr>
        <w:tc>
          <w:tcPr>
            <w:tcW w:w="1705" w:type="dxa"/>
            <w:vMerge/>
            <w:tcBorders>
              <w:top w:val="single" w:sz="4" w:space="0" w:color="auto"/>
              <w:left w:val="single" w:sz="4" w:space="0" w:color="auto"/>
              <w:bottom w:val="single" w:sz="8" w:space="0" w:color="000000"/>
              <w:right w:val="single" w:sz="4" w:space="0" w:color="auto"/>
            </w:tcBorders>
            <w:vAlign w:val="center"/>
          </w:tcPr>
          <w:p w:rsidR="000824C4" w:rsidRPr="00DB51C6" w:rsidRDefault="000824C4" w:rsidP="00DB51C6">
            <w:pPr>
              <w:rPr>
                <w:rFonts w:ascii="Arial" w:hAnsi="Arial" w:cs="Arial"/>
                <w:b/>
                <w:bCs/>
                <w:sz w:val="16"/>
                <w:szCs w:val="16"/>
              </w:rPr>
            </w:pPr>
          </w:p>
        </w:tc>
        <w:tc>
          <w:tcPr>
            <w:tcW w:w="720" w:type="dxa"/>
            <w:vMerge w:val="restart"/>
            <w:tcBorders>
              <w:top w:val="nil"/>
              <w:left w:val="single" w:sz="4" w:space="0" w:color="auto"/>
              <w:bottom w:val="single" w:sz="8" w:space="0" w:color="000000"/>
              <w:right w:val="single" w:sz="4" w:space="0" w:color="auto"/>
            </w:tcBorders>
            <w:vAlign w:val="center"/>
          </w:tcPr>
          <w:p w:rsidR="000824C4" w:rsidRPr="00DB51C6" w:rsidRDefault="000824C4" w:rsidP="00DB51C6">
            <w:pPr>
              <w:jc w:val="center"/>
              <w:rPr>
                <w:rFonts w:ascii="Arial" w:hAnsi="Arial" w:cs="Arial"/>
                <w:b/>
                <w:bCs/>
                <w:sz w:val="16"/>
                <w:szCs w:val="16"/>
              </w:rPr>
            </w:pPr>
            <w:r>
              <w:rPr>
                <w:rFonts w:ascii="Arial" w:hAnsi="Arial" w:cs="Arial"/>
                <w:b/>
                <w:bCs/>
                <w:sz w:val="16"/>
                <w:szCs w:val="16"/>
              </w:rPr>
              <w:t>Phys</w:t>
            </w:r>
          </w:p>
        </w:tc>
        <w:tc>
          <w:tcPr>
            <w:tcW w:w="812" w:type="dxa"/>
            <w:vMerge w:val="restart"/>
            <w:tcBorders>
              <w:top w:val="nil"/>
              <w:left w:val="single" w:sz="4" w:space="0" w:color="auto"/>
              <w:bottom w:val="single" w:sz="8" w:space="0" w:color="000000"/>
              <w:right w:val="single" w:sz="4" w:space="0" w:color="auto"/>
            </w:tcBorders>
            <w:vAlign w:val="center"/>
          </w:tcPr>
          <w:p w:rsidR="000824C4" w:rsidRPr="00DB51C6" w:rsidRDefault="000824C4" w:rsidP="00DB51C6">
            <w:pPr>
              <w:jc w:val="center"/>
              <w:rPr>
                <w:rFonts w:ascii="Arial" w:hAnsi="Arial" w:cs="Arial"/>
                <w:b/>
                <w:bCs/>
                <w:sz w:val="16"/>
                <w:szCs w:val="16"/>
              </w:rPr>
            </w:pPr>
            <w:r>
              <w:rPr>
                <w:rFonts w:ascii="Arial" w:hAnsi="Arial" w:cs="Arial"/>
                <w:b/>
                <w:bCs/>
                <w:sz w:val="16"/>
                <w:szCs w:val="16"/>
              </w:rPr>
              <w:t>Primary Care Phys</w:t>
            </w:r>
          </w:p>
        </w:tc>
        <w:tc>
          <w:tcPr>
            <w:tcW w:w="720" w:type="dxa"/>
            <w:vMerge w:val="restart"/>
            <w:tcBorders>
              <w:top w:val="nil"/>
              <w:left w:val="single" w:sz="4" w:space="0" w:color="auto"/>
              <w:bottom w:val="single" w:sz="8" w:space="0" w:color="000000"/>
              <w:right w:val="single" w:sz="4" w:space="0" w:color="auto"/>
            </w:tcBorders>
            <w:vAlign w:val="center"/>
          </w:tcPr>
          <w:p w:rsidR="000824C4" w:rsidRPr="00DB51C6" w:rsidRDefault="000824C4" w:rsidP="00DB51C6">
            <w:pPr>
              <w:jc w:val="center"/>
              <w:rPr>
                <w:rFonts w:ascii="Arial" w:hAnsi="Arial" w:cs="Arial"/>
                <w:b/>
                <w:bCs/>
                <w:sz w:val="16"/>
                <w:szCs w:val="16"/>
              </w:rPr>
            </w:pPr>
            <w:r>
              <w:rPr>
                <w:rFonts w:ascii="Arial" w:hAnsi="Arial" w:cs="Arial"/>
                <w:b/>
                <w:bCs/>
                <w:sz w:val="16"/>
                <w:szCs w:val="16"/>
              </w:rPr>
              <w:t>Dents</w:t>
            </w:r>
          </w:p>
        </w:tc>
        <w:tc>
          <w:tcPr>
            <w:tcW w:w="720" w:type="dxa"/>
            <w:vMerge w:val="restart"/>
            <w:tcBorders>
              <w:top w:val="nil"/>
              <w:left w:val="single" w:sz="4" w:space="0" w:color="auto"/>
              <w:bottom w:val="single" w:sz="8" w:space="0" w:color="000000"/>
              <w:right w:val="single" w:sz="4" w:space="0" w:color="auto"/>
            </w:tcBorders>
            <w:vAlign w:val="center"/>
          </w:tcPr>
          <w:p w:rsidR="000824C4" w:rsidRPr="00DB51C6" w:rsidRDefault="000824C4" w:rsidP="00DB51C6">
            <w:pPr>
              <w:jc w:val="center"/>
              <w:rPr>
                <w:rFonts w:ascii="Arial" w:hAnsi="Arial" w:cs="Arial"/>
                <w:b/>
                <w:bCs/>
                <w:sz w:val="16"/>
                <w:szCs w:val="16"/>
              </w:rPr>
            </w:pPr>
            <w:r>
              <w:rPr>
                <w:rFonts w:ascii="Arial" w:hAnsi="Arial" w:cs="Arial"/>
                <w:b/>
                <w:bCs/>
                <w:sz w:val="16"/>
                <w:szCs w:val="16"/>
              </w:rPr>
              <w:t>RNs</w:t>
            </w:r>
          </w:p>
        </w:tc>
        <w:tc>
          <w:tcPr>
            <w:tcW w:w="803" w:type="dxa"/>
            <w:vMerge w:val="restart"/>
            <w:tcBorders>
              <w:top w:val="nil"/>
              <w:left w:val="single" w:sz="4" w:space="0" w:color="auto"/>
              <w:bottom w:val="single" w:sz="8" w:space="0" w:color="000000"/>
              <w:right w:val="single" w:sz="4" w:space="0" w:color="auto"/>
            </w:tcBorders>
            <w:vAlign w:val="center"/>
          </w:tcPr>
          <w:p w:rsidR="000824C4" w:rsidRPr="00DB51C6" w:rsidRDefault="000824C4" w:rsidP="00DB51C6">
            <w:pPr>
              <w:jc w:val="center"/>
              <w:rPr>
                <w:rFonts w:ascii="Arial" w:hAnsi="Arial" w:cs="Arial"/>
                <w:b/>
                <w:bCs/>
                <w:sz w:val="16"/>
                <w:szCs w:val="16"/>
              </w:rPr>
            </w:pPr>
            <w:r>
              <w:rPr>
                <w:rFonts w:ascii="Arial" w:hAnsi="Arial" w:cs="Arial"/>
                <w:b/>
                <w:bCs/>
                <w:sz w:val="16"/>
                <w:szCs w:val="16"/>
              </w:rPr>
              <w:t>Pharms</w:t>
            </w:r>
          </w:p>
        </w:tc>
        <w:tc>
          <w:tcPr>
            <w:tcW w:w="720" w:type="dxa"/>
            <w:vMerge w:val="restart"/>
            <w:tcBorders>
              <w:top w:val="nil"/>
              <w:left w:val="single" w:sz="4" w:space="0" w:color="auto"/>
              <w:bottom w:val="single" w:sz="8" w:space="0" w:color="000000"/>
              <w:right w:val="single" w:sz="4" w:space="0" w:color="auto"/>
            </w:tcBorders>
            <w:vAlign w:val="center"/>
          </w:tcPr>
          <w:p w:rsidR="000824C4" w:rsidRPr="00DB51C6" w:rsidRDefault="000824C4" w:rsidP="00DB51C6">
            <w:pPr>
              <w:jc w:val="center"/>
              <w:rPr>
                <w:rFonts w:ascii="Arial" w:hAnsi="Arial" w:cs="Arial"/>
                <w:b/>
                <w:bCs/>
                <w:sz w:val="16"/>
                <w:szCs w:val="16"/>
              </w:rPr>
            </w:pPr>
            <w:r>
              <w:rPr>
                <w:rFonts w:ascii="Arial" w:hAnsi="Arial" w:cs="Arial"/>
                <w:b/>
                <w:bCs/>
                <w:sz w:val="16"/>
                <w:szCs w:val="16"/>
              </w:rPr>
              <w:t>Phys</w:t>
            </w:r>
          </w:p>
        </w:tc>
        <w:tc>
          <w:tcPr>
            <w:tcW w:w="812" w:type="dxa"/>
            <w:vMerge w:val="restart"/>
            <w:tcBorders>
              <w:top w:val="nil"/>
              <w:left w:val="single" w:sz="4" w:space="0" w:color="auto"/>
              <w:bottom w:val="single" w:sz="8" w:space="0" w:color="000000"/>
              <w:right w:val="single" w:sz="4" w:space="0" w:color="auto"/>
            </w:tcBorders>
            <w:vAlign w:val="center"/>
          </w:tcPr>
          <w:p w:rsidR="000824C4" w:rsidRPr="00DB51C6" w:rsidRDefault="000824C4" w:rsidP="00DB51C6">
            <w:pPr>
              <w:jc w:val="center"/>
              <w:rPr>
                <w:rFonts w:ascii="Arial" w:hAnsi="Arial" w:cs="Arial"/>
                <w:b/>
                <w:bCs/>
                <w:sz w:val="16"/>
                <w:szCs w:val="16"/>
              </w:rPr>
            </w:pPr>
            <w:r>
              <w:rPr>
                <w:rFonts w:ascii="Arial" w:hAnsi="Arial" w:cs="Arial"/>
                <w:b/>
                <w:bCs/>
                <w:sz w:val="16"/>
                <w:szCs w:val="16"/>
              </w:rPr>
              <w:t>Primary Care Phys</w:t>
            </w:r>
          </w:p>
        </w:tc>
        <w:tc>
          <w:tcPr>
            <w:tcW w:w="720" w:type="dxa"/>
            <w:vMerge w:val="restart"/>
            <w:tcBorders>
              <w:top w:val="nil"/>
              <w:left w:val="single" w:sz="4" w:space="0" w:color="auto"/>
              <w:bottom w:val="single" w:sz="8" w:space="0" w:color="000000"/>
              <w:right w:val="single" w:sz="4" w:space="0" w:color="auto"/>
            </w:tcBorders>
            <w:vAlign w:val="center"/>
          </w:tcPr>
          <w:p w:rsidR="000824C4" w:rsidRPr="00DB51C6" w:rsidRDefault="000824C4" w:rsidP="00DB51C6">
            <w:pPr>
              <w:jc w:val="center"/>
              <w:rPr>
                <w:rFonts w:ascii="Arial" w:hAnsi="Arial" w:cs="Arial"/>
                <w:b/>
                <w:bCs/>
                <w:sz w:val="16"/>
                <w:szCs w:val="16"/>
              </w:rPr>
            </w:pPr>
            <w:r>
              <w:rPr>
                <w:rFonts w:ascii="Arial" w:hAnsi="Arial" w:cs="Arial"/>
                <w:b/>
                <w:bCs/>
                <w:sz w:val="16"/>
                <w:szCs w:val="16"/>
              </w:rPr>
              <w:t>Dents</w:t>
            </w:r>
          </w:p>
        </w:tc>
        <w:tc>
          <w:tcPr>
            <w:tcW w:w="720" w:type="dxa"/>
            <w:vMerge w:val="restart"/>
            <w:tcBorders>
              <w:top w:val="nil"/>
              <w:left w:val="single" w:sz="4" w:space="0" w:color="auto"/>
              <w:bottom w:val="single" w:sz="8" w:space="0" w:color="000000"/>
              <w:right w:val="single" w:sz="4" w:space="0" w:color="auto"/>
            </w:tcBorders>
            <w:vAlign w:val="center"/>
          </w:tcPr>
          <w:p w:rsidR="000824C4" w:rsidRPr="00DB51C6" w:rsidRDefault="000824C4" w:rsidP="00DB51C6">
            <w:pPr>
              <w:jc w:val="center"/>
              <w:rPr>
                <w:rFonts w:ascii="Arial" w:hAnsi="Arial" w:cs="Arial"/>
                <w:b/>
                <w:bCs/>
                <w:sz w:val="16"/>
                <w:szCs w:val="16"/>
              </w:rPr>
            </w:pPr>
            <w:r>
              <w:rPr>
                <w:rFonts w:ascii="Arial" w:hAnsi="Arial" w:cs="Arial"/>
                <w:b/>
                <w:bCs/>
                <w:sz w:val="16"/>
                <w:szCs w:val="16"/>
              </w:rPr>
              <w:t>RNs</w:t>
            </w:r>
          </w:p>
        </w:tc>
        <w:tc>
          <w:tcPr>
            <w:tcW w:w="803" w:type="dxa"/>
            <w:vMerge w:val="restart"/>
            <w:tcBorders>
              <w:top w:val="nil"/>
              <w:left w:val="single" w:sz="4" w:space="0" w:color="auto"/>
              <w:bottom w:val="single" w:sz="8" w:space="0" w:color="000000"/>
              <w:right w:val="single" w:sz="4" w:space="0" w:color="auto"/>
            </w:tcBorders>
            <w:vAlign w:val="center"/>
          </w:tcPr>
          <w:p w:rsidR="000824C4" w:rsidRPr="00DB51C6" w:rsidRDefault="000824C4" w:rsidP="00DB51C6">
            <w:pPr>
              <w:jc w:val="center"/>
              <w:rPr>
                <w:rFonts w:ascii="Arial" w:hAnsi="Arial" w:cs="Arial"/>
                <w:b/>
                <w:bCs/>
                <w:sz w:val="16"/>
                <w:szCs w:val="16"/>
              </w:rPr>
            </w:pPr>
            <w:r>
              <w:rPr>
                <w:rFonts w:ascii="Arial" w:hAnsi="Arial" w:cs="Arial"/>
                <w:b/>
                <w:bCs/>
                <w:sz w:val="16"/>
                <w:szCs w:val="16"/>
              </w:rPr>
              <w:t>Pharms</w:t>
            </w:r>
          </w:p>
        </w:tc>
      </w:tr>
      <w:tr w:rsidR="000824C4" w:rsidRPr="005359EE">
        <w:trPr>
          <w:trHeight w:val="184"/>
        </w:trPr>
        <w:tc>
          <w:tcPr>
            <w:tcW w:w="1705" w:type="dxa"/>
            <w:vMerge/>
            <w:tcBorders>
              <w:top w:val="single" w:sz="4" w:space="0" w:color="auto"/>
              <w:left w:val="single" w:sz="4" w:space="0" w:color="auto"/>
              <w:bottom w:val="single" w:sz="8" w:space="0" w:color="000000"/>
              <w:right w:val="single" w:sz="4" w:space="0" w:color="auto"/>
            </w:tcBorders>
            <w:vAlign w:val="center"/>
          </w:tcPr>
          <w:p w:rsidR="000824C4" w:rsidRPr="00DB51C6" w:rsidRDefault="000824C4" w:rsidP="00DB51C6">
            <w:pPr>
              <w:rPr>
                <w:rFonts w:ascii="Arial" w:hAnsi="Arial" w:cs="Arial"/>
                <w:b/>
                <w:bCs/>
                <w:sz w:val="16"/>
                <w:szCs w:val="16"/>
              </w:rPr>
            </w:pPr>
          </w:p>
        </w:tc>
        <w:tc>
          <w:tcPr>
            <w:tcW w:w="720" w:type="dxa"/>
            <w:vMerge/>
            <w:tcBorders>
              <w:top w:val="nil"/>
              <w:left w:val="single" w:sz="4" w:space="0" w:color="auto"/>
              <w:bottom w:val="single" w:sz="8" w:space="0" w:color="000000"/>
              <w:right w:val="single" w:sz="4" w:space="0" w:color="auto"/>
            </w:tcBorders>
            <w:vAlign w:val="center"/>
          </w:tcPr>
          <w:p w:rsidR="000824C4" w:rsidRPr="00DB51C6" w:rsidRDefault="000824C4" w:rsidP="00DB51C6">
            <w:pPr>
              <w:rPr>
                <w:rFonts w:ascii="Arial" w:hAnsi="Arial" w:cs="Arial"/>
                <w:b/>
                <w:bCs/>
                <w:sz w:val="16"/>
                <w:szCs w:val="16"/>
              </w:rPr>
            </w:pPr>
          </w:p>
        </w:tc>
        <w:tc>
          <w:tcPr>
            <w:tcW w:w="812" w:type="dxa"/>
            <w:vMerge/>
            <w:tcBorders>
              <w:top w:val="nil"/>
              <w:left w:val="single" w:sz="4" w:space="0" w:color="auto"/>
              <w:bottom w:val="single" w:sz="8" w:space="0" w:color="000000"/>
              <w:right w:val="single" w:sz="4" w:space="0" w:color="auto"/>
            </w:tcBorders>
            <w:vAlign w:val="center"/>
          </w:tcPr>
          <w:p w:rsidR="000824C4" w:rsidRPr="00DB51C6" w:rsidRDefault="000824C4" w:rsidP="00DB51C6">
            <w:pPr>
              <w:rPr>
                <w:rFonts w:ascii="Arial" w:hAnsi="Arial" w:cs="Arial"/>
                <w:b/>
                <w:bCs/>
                <w:sz w:val="16"/>
                <w:szCs w:val="16"/>
              </w:rPr>
            </w:pPr>
          </w:p>
        </w:tc>
        <w:tc>
          <w:tcPr>
            <w:tcW w:w="720" w:type="dxa"/>
            <w:vMerge/>
            <w:tcBorders>
              <w:top w:val="nil"/>
              <w:left w:val="single" w:sz="4" w:space="0" w:color="auto"/>
              <w:bottom w:val="single" w:sz="8" w:space="0" w:color="000000"/>
              <w:right w:val="single" w:sz="4" w:space="0" w:color="auto"/>
            </w:tcBorders>
            <w:vAlign w:val="center"/>
          </w:tcPr>
          <w:p w:rsidR="000824C4" w:rsidRPr="00DB51C6" w:rsidRDefault="000824C4" w:rsidP="00DB51C6">
            <w:pPr>
              <w:rPr>
                <w:rFonts w:ascii="Arial" w:hAnsi="Arial" w:cs="Arial"/>
                <w:b/>
                <w:bCs/>
                <w:sz w:val="16"/>
                <w:szCs w:val="16"/>
              </w:rPr>
            </w:pPr>
          </w:p>
        </w:tc>
        <w:tc>
          <w:tcPr>
            <w:tcW w:w="720" w:type="dxa"/>
            <w:vMerge/>
            <w:tcBorders>
              <w:top w:val="nil"/>
              <w:left w:val="single" w:sz="4" w:space="0" w:color="auto"/>
              <w:bottom w:val="single" w:sz="8" w:space="0" w:color="000000"/>
              <w:right w:val="single" w:sz="4" w:space="0" w:color="auto"/>
            </w:tcBorders>
            <w:vAlign w:val="center"/>
          </w:tcPr>
          <w:p w:rsidR="000824C4" w:rsidRPr="00DB51C6" w:rsidRDefault="000824C4" w:rsidP="00DB51C6">
            <w:pPr>
              <w:rPr>
                <w:rFonts w:ascii="Arial" w:hAnsi="Arial" w:cs="Arial"/>
                <w:b/>
                <w:bCs/>
                <w:sz w:val="16"/>
                <w:szCs w:val="16"/>
              </w:rPr>
            </w:pPr>
          </w:p>
        </w:tc>
        <w:tc>
          <w:tcPr>
            <w:tcW w:w="803" w:type="dxa"/>
            <w:vMerge/>
            <w:tcBorders>
              <w:top w:val="nil"/>
              <w:left w:val="single" w:sz="4" w:space="0" w:color="auto"/>
              <w:bottom w:val="single" w:sz="8" w:space="0" w:color="000000"/>
              <w:right w:val="single" w:sz="4" w:space="0" w:color="auto"/>
            </w:tcBorders>
            <w:vAlign w:val="center"/>
          </w:tcPr>
          <w:p w:rsidR="000824C4" w:rsidRPr="00DB51C6" w:rsidRDefault="000824C4" w:rsidP="00DB51C6">
            <w:pPr>
              <w:rPr>
                <w:rFonts w:ascii="Arial" w:hAnsi="Arial" w:cs="Arial"/>
                <w:b/>
                <w:bCs/>
                <w:sz w:val="16"/>
                <w:szCs w:val="16"/>
              </w:rPr>
            </w:pPr>
          </w:p>
        </w:tc>
        <w:tc>
          <w:tcPr>
            <w:tcW w:w="720" w:type="dxa"/>
            <w:vMerge/>
            <w:tcBorders>
              <w:top w:val="nil"/>
              <w:left w:val="single" w:sz="4" w:space="0" w:color="auto"/>
              <w:bottom w:val="single" w:sz="8" w:space="0" w:color="000000"/>
              <w:right w:val="single" w:sz="4" w:space="0" w:color="auto"/>
            </w:tcBorders>
            <w:vAlign w:val="center"/>
          </w:tcPr>
          <w:p w:rsidR="000824C4" w:rsidRPr="00DB51C6" w:rsidRDefault="000824C4" w:rsidP="00DB51C6">
            <w:pPr>
              <w:rPr>
                <w:rFonts w:ascii="Arial" w:hAnsi="Arial" w:cs="Arial"/>
                <w:b/>
                <w:bCs/>
                <w:sz w:val="16"/>
                <w:szCs w:val="16"/>
              </w:rPr>
            </w:pPr>
          </w:p>
        </w:tc>
        <w:tc>
          <w:tcPr>
            <w:tcW w:w="812" w:type="dxa"/>
            <w:vMerge/>
            <w:tcBorders>
              <w:top w:val="nil"/>
              <w:left w:val="single" w:sz="4" w:space="0" w:color="auto"/>
              <w:bottom w:val="single" w:sz="8" w:space="0" w:color="000000"/>
              <w:right w:val="single" w:sz="4" w:space="0" w:color="auto"/>
            </w:tcBorders>
            <w:vAlign w:val="center"/>
          </w:tcPr>
          <w:p w:rsidR="000824C4" w:rsidRPr="00DB51C6" w:rsidRDefault="000824C4" w:rsidP="00DB51C6">
            <w:pPr>
              <w:rPr>
                <w:rFonts w:ascii="Arial" w:hAnsi="Arial" w:cs="Arial"/>
                <w:b/>
                <w:bCs/>
                <w:sz w:val="16"/>
                <w:szCs w:val="16"/>
              </w:rPr>
            </w:pPr>
          </w:p>
        </w:tc>
        <w:tc>
          <w:tcPr>
            <w:tcW w:w="720" w:type="dxa"/>
            <w:vMerge/>
            <w:tcBorders>
              <w:top w:val="nil"/>
              <w:left w:val="single" w:sz="4" w:space="0" w:color="auto"/>
              <w:bottom w:val="single" w:sz="8" w:space="0" w:color="000000"/>
              <w:right w:val="single" w:sz="4" w:space="0" w:color="auto"/>
            </w:tcBorders>
            <w:vAlign w:val="center"/>
          </w:tcPr>
          <w:p w:rsidR="000824C4" w:rsidRPr="00DB51C6" w:rsidRDefault="000824C4" w:rsidP="00DB51C6">
            <w:pPr>
              <w:rPr>
                <w:rFonts w:ascii="Arial" w:hAnsi="Arial" w:cs="Arial"/>
                <w:b/>
                <w:bCs/>
                <w:sz w:val="16"/>
                <w:szCs w:val="16"/>
              </w:rPr>
            </w:pPr>
          </w:p>
        </w:tc>
        <w:tc>
          <w:tcPr>
            <w:tcW w:w="720" w:type="dxa"/>
            <w:vMerge/>
            <w:tcBorders>
              <w:top w:val="nil"/>
              <w:left w:val="single" w:sz="4" w:space="0" w:color="auto"/>
              <w:bottom w:val="single" w:sz="8" w:space="0" w:color="000000"/>
              <w:right w:val="single" w:sz="4" w:space="0" w:color="auto"/>
            </w:tcBorders>
            <w:vAlign w:val="center"/>
          </w:tcPr>
          <w:p w:rsidR="000824C4" w:rsidRPr="00DB51C6" w:rsidRDefault="000824C4" w:rsidP="00DB51C6">
            <w:pPr>
              <w:rPr>
                <w:rFonts w:ascii="Arial" w:hAnsi="Arial" w:cs="Arial"/>
                <w:b/>
                <w:bCs/>
                <w:sz w:val="16"/>
                <w:szCs w:val="16"/>
              </w:rPr>
            </w:pPr>
          </w:p>
        </w:tc>
        <w:tc>
          <w:tcPr>
            <w:tcW w:w="803" w:type="dxa"/>
            <w:vMerge/>
            <w:tcBorders>
              <w:top w:val="nil"/>
              <w:left w:val="single" w:sz="4" w:space="0" w:color="auto"/>
              <w:bottom w:val="single" w:sz="8" w:space="0" w:color="000000"/>
              <w:right w:val="single" w:sz="4" w:space="0" w:color="auto"/>
            </w:tcBorders>
            <w:vAlign w:val="center"/>
          </w:tcPr>
          <w:p w:rsidR="000824C4" w:rsidRPr="00DB51C6" w:rsidRDefault="000824C4" w:rsidP="00DB51C6">
            <w:pPr>
              <w:rPr>
                <w:rFonts w:ascii="Arial" w:hAnsi="Arial" w:cs="Arial"/>
                <w:b/>
                <w:bCs/>
                <w:sz w:val="16"/>
                <w:szCs w:val="16"/>
              </w:rPr>
            </w:pPr>
          </w:p>
        </w:tc>
      </w:tr>
      <w:tr w:rsidR="000824C4" w:rsidRPr="005359EE">
        <w:trPr>
          <w:trHeight w:val="60"/>
        </w:trPr>
        <w:tc>
          <w:tcPr>
            <w:tcW w:w="1705" w:type="dxa"/>
            <w:tcBorders>
              <w:top w:val="nil"/>
              <w:left w:val="single" w:sz="4" w:space="0" w:color="auto"/>
              <w:bottom w:val="nil"/>
              <w:right w:val="nil"/>
            </w:tcBorders>
            <w:noWrap/>
            <w:vAlign w:val="bottom"/>
          </w:tcPr>
          <w:p w:rsidR="000824C4" w:rsidRPr="00DB51C6" w:rsidRDefault="000824C4" w:rsidP="00DB51C6">
            <w:pPr>
              <w:rPr>
                <w:rFonts w:ascii="Arial" w:hAnsi="Arial" w:cs="Arial"/>
                <w:sz w:val="16"/>
                <w:szCs w:val="16"/>
              </w:rPr>
            </w:pPr>
            <w:r w:rsidRPr="00DB51C6">
              <w:rPr>
                <w:rFonts w:ascii="Arial" w:hAnsi="Arial" w:cs="Arial"/>
                <w:sz w:val="16"/>
                <w:szCs w:val="16"/>
              </w:rPr>
              <w:t> </w:t>
            </w:r>
          </w:p>
        </w:tc>
        <w:tc>
          <w:tcPr>
            <w:tcW w:w="720" w:type="dxa"/>
            <w:tcBorders>
              <w:top w:val="nil"/>
              <w:left w:val="single" w:sz="4" w:space="0" w:color="auto"/>
              <w:bottom w:val="nil"/>
              <w:right w:val="single" w:sz="4" w:space="0" w:color="auto"/>
            </w:tcBorders>
            <w:noWrap/>
            <w:vAlign w:val="bottom"/>
          </w:tcPr>
          <w:p w:rsidR="000824C4" w:rsidRPr="00DB51C6" w:rsidRDefault="000824C4" w:rsidP="00DB51C6">
            <w:pPr>
              <w:jc w:val="right"/>
              <w:rPr>
                <w:rFonts w:ascii="Arial" w:hAnsi="Arial" w:cs="Arial"/>
                <w:sz w:val="16"/>
                <w:szCs w:val="16"/>
              </w:rPr>
            </w:pPr>
            <w:r w:rsidRPr="00DB51C6">
              <w:rPr>
                <w:rFonts w:ascii="Arial" w:hAnsi="Arial" w:cs="Arial"/>
                <w:sz w:val="16"/>
                <w:szCs w:val="16"/>
              </w:rPr>
              <w:t> </w:t>
            </w:r>
          </w:p>
        </w:tc>
        <w:tc>
          <w:tcPr>
            <w:tcW w:w="812" w:type="dxa"/>
            <w:tcBorders>
              <w:top w:val="nil"/>
              <w:left w:val="nil"/>
              <w:bottom w:val="nil"/>
              <w:right w:val="nil"/>
            </w:tcBorders>
            <w:noWrap/>
            <w:vAlign w:val="bottom"/>
          </w:tcPr>
          <w:p w:rsidR="000824C4" w:rsidRPr="00DB51C6" w:rsidRDefault="000824C4" w:rsidP="00DB51C6">
            <w:pPr>
              <w:jc w:val="center"/>
              <w:rPr>
                <w:rFonts w:ascii="Arial" w:hAnsi="Arial" w:cs="Arial"/>
                <w:b/>
                <w:bCs/>
                <w:sz w:val="16"/>
                <w:szCs w:val="16"/>
              </w:rPr>
            </w:pPr>
          </w:p>
        </w:tc>
        <w:tc>
          <w:tcPr>
            <w:tcW w:w="720" w:type="dxa"/>
            <w:tcBorders>
              <w:top w:val="nil"/>
              <w:left w:val="single" w:sz="4" w:space="0" w:color="auto"/>
              <w:bottom w:val="nil"/>
              <w:right w:val="single" w:sz="4" w:space="0" w:color="auto"/>
            </w:tcBorders>
            <w:noWrap/>
            <w:vAlign w:val="bottom"/>
          </w:tcPr>
          <w:p w:rsidR="000824C4" w:rsidRPr="00DB51C6" w:rsidRDefault="000824C4" w:rsidP="00DB51C6">
            <w:pPr>
              <w:jc w:val="center"/>
              <w:rPr>
                <w:rFonts w:ascii="Arial" w:hAnsi="Arial" w:cs="Arial"/>
                <w:b/>
                <w:bCs/>
                <w:sz w:val="16"/>
                <w:szCs w:val="16"/>
              </w:rPr>
            </w:pPr>
            <w:r w:rsidRPr="00DB51C6">
              <w:rPr>
                <w:rFonts w:ascii="Arial" w:hAnsi="Arial" w:cs="Arial"/>
                <w:b/>
                <w:bCs/>
                <w:sz w:val="16"/>
                <w:szCs w:val="16"/>
              </w:rPr>
              <w:t> </w:t>
            </w:r>
          </w:p>
        </w:tc>
        <w:tc>
          <w:tcPr>
            <w:tcW w:w="720" w:type="dxa"/>
            <w:tcBorders>
              <w:top w:val="nil"/>
              <w:left w:val="nil"/>
              <w:bottom w:val="nil"/>
              <w:right w:val="single" w:sz="4" w:space="0" w:color="auto"/>
            </w:tcBorders>
            <w:noWrap/>
            <w:vAlign w:val="bottom"/>
          </w:tcPr>
          <w:p w:rsidR="000824C4" w:rsidRPr="00DB51C6" w:rsidRDefault="000824C4" w:rsidP="00DB51C6">
            <w:pPr>
              <w:jc w:val="center"/>
              <w:rPr>
                <w:rFonts w:ascii="Arial" w:hAnsi="Arial" w:cs="Arial"/>
                <w:b/>
                <w:bCs/>
                <w:sz w:val="16"/>
                <w:szCs w:val="16"/>
              </w:rPr>
            </w:pPr>
            <w:r w:rsidRPr="00DB51C6">
              <w:rPr>
                <w:rFonts w:ascii="Arial" w:hAnsi="Arial" w:cs="Arial"/>
                <w:b/>
                <w:bCs/>
                <w:sz w:val="16"/>
                <w:szCs w:val="16"/>
              </w:rPr>
              <w:t> </w:t>
            </w:r>
          </w:p>
        </w:tc>
        <w:tc>
          <w:tcPr>
            <w:tcW w:w="803" w:type="dxa"/>
            <w:tcBorders>
              <w:top w:val="nil"/>
              <w:left w:val="nil"/>
              <w:bottom w:val="nil"/>
              <w:right w:val="single" w:sz="4" w:space="0" w:color="auto"/>
            </w:tcBorders>
            <w:vAlign w:val="bottom"/>
          </w:tcPr>
          <w:p w:rsidR="000824C4" w:rsidRPr="00DB51C6" w:rsidRDefault="000824C4" w:rsidP="00DB51C6">
            <w:pPr>
              <w:rPr>
                <w:rFonts w:ascii="Arial" w:hAnsi="Arial" w:cs="Arial"/>
                <w:sz w:val="16"/>
                <w:szCs w:val="16"/>
              </w:rPr>
            </w:pPr>
            <w:r w:rsidRPr="00DB51C6">
              <w:rPr>
                <w:rFonts w:ascii="Arial" w:hAnsi="Arial" w:cs="Arial"/>
                <w:sz w:val="16"/>
                <w:szCs w:val="16"/>
              </w:rPr>
              <w:t> </w:t>
            </w:r>
          </w:p>
        </w:tc>
        <w:tc>
          <w:tcPr>
            <w:tcW w:w="720" w:type="dxa"/>
            <w:tcBorders>
              <w:top w:val="nil"/>
              <w:left w:val="nil"/>
              <w:bottom w:val="nil"/>
              <w:right w:val="single" w:sz="4" w:space="0" w:color="auto"/>
            </w:tcBorders>
            <w:noWrap/>
            <w:vAlign w:val="bottom"/>
          </w:tcPr>
          <w:p w:rsidR="000824C4" w:rsidRPr="00DB51C6" w:rsidRDefault="000824C4" w:rsidP="00DB51C6">
            <w:pPr>
              <w:jc w:val="right"/>
              <w:rPr>
                <w:rFonts w:ascii="Arial" w:hAnsi="Arial" w:cs="Arial"/>
                <w:sz w:val="16"/>
                <w:szCs w:val="16"/>
              </w:rPr>
            </w:pPr>
            <w:r w:rsidRPr="00DB51C6">
              <w:rPr>
                <w:rFonts w:ascii="Arial" w:hAnsi="Arial" w:cs="Arial"/>
                <w:sz w:val="16"/>
                <w:szCs w:val="16"/>
              </w:rPr>
              <w:t> </w:t>
            </w:r>
          </w:p>
        </w:tc>
        <w:tc>
          <w:tcPr>
            <w:tcW w:w="812" w:type="dxa"/>
            <w:tcBorders>
              <w:top w:val="nil"/>
              <w:left w:val="nil"/>
              <w:bottom w:val="nil"/>
              <w:right w:val="nil"/>
            </w:tcBorders>
            <w:noWrap/>
            <w:vAlign w:val="bottom"/>
          </w:tcPr>
          <w:p w:rsidR="000824C4" w:rsidRPr="00DB51C6" w:rsidRDefault="000824C4" w:rsidP="00DB51C6">
            <w:pPr>
              <w:jc w:val="center"/>
              <w:rPr>
                <w:rFonts w:ascii="Arial" w:hAnsi="Arial" w:cs="Arial"/>
                <w:b/>
                <w:bCs/>
                <w:sz w:val="16"/>
                <w:szCs w:val="16"/>
              </w:rPr>
            </w:pPr>
          </w:p>
        </w:tc>
        <w:tc>
          <w:tcPr>
            <w:tcW w:w="720" w:type="dxa"/>
            <w:tcBorders>
              <w:top w:val="nil"/>
              <w:left w:val="single" w:sz="4" w:space="0" w:color="auto"/>
              <w:bottom w:val="nil"/>
              <w:right w:val="single" w:sz="4" w:space="0" w:color="auto"/>
            </w:tcBorders>
            <w:noWrap/>
            <w:vAlign w:val="bottom"/>
          </w:tcPr>
          <w:p w:rsidR="000824C4" w:rsidRPr="00DB51C6" w:rsidRDefault="000824C4" w:rsidP="00DB51C6">
            <w:pPr>
              <w:jc w:val="center"/>
              <w:rPr>
                <w:rFonts w:ascii="Arial" w:hAnsi="Arial" w:cs="Arial"/>
                <w:b/>
                <w:bCs/>
                <w:sz w:val="16"/>
                <w:szCs w:val="16"/>
              </w:rPr>
            </w:pPr>
            <w:r w:rsidRPr="00DB51C6">
              <w:rPr>
                <w:rFonts w:ascii="Arial" w:hAnsi="Arial" w:cs="Arial"/>
                <w:b/>
                <w:bCs/>
                <w:sz w:val="16"/>
                <w:szCs w:val="16"/>
              </w:rPr>
              <w:t> </w:t>
            </w:r>
          </w:p>
        </w:tc>
        <w:tc>
          <w:tcPr>
            <w:tcW w:w="720" w:type="dxa"/>
            <w:tcBorders>
              <w:top w:val="nil"/>
              <w:left w:val="nil"/>
              <w:bottom w:val="nil"/>
              <w:right w:val="single" w:sz="4" w:space="0" w:color="auto"/>
            </w:tcBorders>
            <w:noWrap/>
            <w:vAlign w:val="bottom"/>
          </w:tcPr>
          <w:p w:rsidR="000824C4" w:rsidRPr="00DB51C6" w:rsidRDefault="000824C4" w:rsidP="00DB51C6">
            <w:pPr>
              <w:jc w:val="center"/>
              <w:rPr>
                <w:rFonts w:ascii="Arial" w:hAnsi="Arial" w:cs="Arial"/>
                <w:b/>
                <w:bCs/>
                <w:sz w:val="16"/>
                <w:szCs w:val="16"/>
              </w:rPr>
            </w:pPr>
            <w:r w:rsidRPr="00DB51C6">
              <w:rPr>
                <w:rFonts w:ascii="Arial" w:hAnsi="Arial" w:cs="Arial"/>
                <w:b/>
                <w:bCs/>
                <w:sz w:val="16"/>
                <w:szCs w:val="16"/>
              </w:rPr>
              <w:t> </w:t>
            </w:r>
          </w:p>
        </w:tc>
        <w:tc>
          <w:tcPr>
            <w:tcW w:w="803" w:type="dxa"/>
            <w:tcBorders>
              <w:top w:val="nil"/>
              <w:left w:val="nil"/>
              <w:bottom w:val="nil"/>
              <w:right w:val="single" w:sz="4" w:space="0" w:color="auto"/>
            </w:tcBorders>
            <w:vAlign w:val="bottom"/>
          </w:tcPr>
          <w:p w:rsidR="000824C4" w:rsidRPr="00DB51C6" w:rsidRDefault="000824C4" w:rsidP="00DB51C6">
            <w:pPr>
              <w:rPr>
                <w:rFonts w:ascii="Arial" w:hAnsi="Arial" w:cs="Arial"/>
                <w:sz w:val="16"/>
                <w:szCs w:val="16"/>
              </w:rPr>
            </w:pPr>
            <w:r w:rsidRPr="00DB51C6">
              <w:rPr>
                <w:rFonts w:ascii="Arial" w:hAnsi="Arial" w:cs="Arial"/>
                <w:sz w:val="16"/>
                <w:szCs w:val="16"/>
              </w:rPr>
              <w:t> </w:t>
            </w:r>
          </w:p>
        </w:tc>
      </w:tr>
      <w:tr w:rsidR="000824C4" w:rsidRPr="005359EE">
        <w:trPr>
          <w:trHeight w:val="255"/>
        </w:trPr>
        <w:tc>
          <w:tcPr>
            <w:tcW w:w="1705" w:type="dxa"/>
            <w:tcBorders>
              <w:top w:val="nil"/>
              <w:left w:val="single" w:sz="4" w:space="0" w:color="auto"/>
              <w:bottom w:val="nil"/>
              <w:right w:val="nil"/>
            </w:tcBorders>
            <w:noWrap/>
            <w:vAlign w:val="center"/>
          </w:tcPr>
          <w:p w:rsidR="000824C4" w:rsidRPr="00DB51C6" w:rsidRDefault="000824C4" w:rsidP="00CA15EE">
            <w:pPr>
              <w:rPr>
                <w:rFonts w:ascii="Arial" w:hAnsi="Arial" w:cs="Arial"/>
                <w:sz w:val="16"/>
                <w:szCs w:val="16"/>
              </w:rPr>
            </w:pPr>
            <w:r>
              <w:rPr>
                <w:rFonts w:ascii="Arial" w:hAnsi="Arial" w:cs="Arial"/>
                <w:sz w:val="16"/>
                <w:szCs w:val="16"/>
              </w:rPr>
              <w:t>Haywood County</w:t>
            </w:r>
          </w:p>
        </w:tc>
        <w:tc>
          <w:tcPr>
            <w:tcW w:w="720" w:type="dxa"/>
            <w:tcBorders>
              <w:top w:val="nil"/>
              <w:left w:val="single" w:sz="4" w:space="0" w:color="auto"/>
              <w:bottom w:val="nil"/>
              <w:right w:val="single" w:sz="4" w:space="0" w:color="auto"/>
            </w:tcBorders>
            <w:noWrap/>
            <w:vAlign w:val="center"/>
          </w:tcPr>
          <w:p w:rsidR="000824C4" w:rsidRPr="005359EE" w:rsidRDefault="000824C4" w:rsidP="00370ECA">
            <w:pPr>
              <w:jc w:val="right"/>
              <w:rPr>
                <w:rFonts w:ascii="Arial" w:hAnsi="Arial" w:cs="Arial"/>
                <w:sz w:val="16"/>
                <w:szCs w:val="16"/>
              </w:rPr>
            </w:pPr>
            <w:r w:rsidRPr="005359EE">
              <w:rPr>
                <w:rFonts w:ascii="Arial" w:hAnsi="Arial" w:cs="Arial"/>
                <w:sz w:val="16"/>
                <w:szCs w:val="16"/>
              </w:rPr>
              <w:t>17.7</w:t>
            </w:r>
          </w:p>
        </w:tc>
        <w:tc>
          <w:tcPr>
            <w:tcW w:w="812" w:type="dxa"/>
            <w:tcBorders>
              <w:top w:val="nil"/>
              <w:left w:val="nil"/>
              <w:bottom w:val="nil"/>
              <w:right w:val="nil"/>
            </w:tcBorders>
            <w:noWrap/>
            <w:vAlign w:val="center"/>
          </w:tcPr>
          <w:p w:rsidR="000824C4" w:rsidRPr="005359EE" w:rsidRDefault="000824C4" w:rsidP="00370ECA">
            <w:pPr>
              <w:jc w:val="right"/>
              <w:rPr>
                <w:rFonts w:ascii="Arial" w:hAnsi="Arial" w:cs="Arial"/>
                <w:sz w:val="16"/>
                <w:szCs w:val="16"/>
              </w:rPr>
            </w:pPr>
            <w:r w:rsidRPr="005359EE">
              <w:rPr>
                <w:rFonts w:ascii="Arial" w:hAnsi="Arial" w:cs="Arial"/>
                <w:sz w:val="16"/>
                <w:szCs w:val="16"/>
              </w:rPr>
              <w:t>8.1</w:t>
            </w:r>
          </w:p>
        </w:tc>
        <w:tc>
          <w:tcPr>
            <w:tcW w:w="720" w:type="dxa"/>
            <w:tcBorders>
              <w:top w:val="nil"/>
              <w:left w:val="single" w:sz="4" w:space="0" w:color="auto"/>
              <w:bottom w:val="nil"/>
              <w:right w:val="single" w:sz="4" w:space="0" w:color="auto"/>
            </w:tcBorders>
            <w:noWrap/>
            <w:vAlign w:val="center"/>
          </w:tcPr>
          <w:p w:rsidR="000824C4" w:rsidRPr="005359EE" w:rsidRDefault="000824C4" w:rsidP="00370ECA">
            <w:pPr>
              <w:jc w:val="right"/>
              <w:rPr>
                <w:rFonts w:ascii="Arial" w:hAnsi="Arial" w:cs="Arial"/>
                <w:sz w:val="16"/>
                <w:szCs w:val="16"/>
              </w:rPr>
            </w:pPr>
            <w:r w:rsidRPr="005359EE">
              <w:rPr>
                <w:rFonts w:ascii="Arial" w:hAnsi="Arial" w:cs="Arial"/>
                <w:sz w:val="16"/>
                <w:szCs w:val="16"/>
              </w:rPr>
              <w:t>4.6</w:t>
            </w:r>
          </w:p>
        </w:tc>
        <w:tc>
          <w:tcPr>
            <w:tcW w:w="720" w:type="dxa"/>
            <w:tcBorders>
              <w:top w:val="nil"/>
              <w:left w:val="nil"/>
              <w:bottom w:val="nil"/>
              <w:right w:val="single" w:sz="4" w:space="0" w:color="auto"/>
            </w:tcBorders>
            <w:noWrap/>
            <w:vAlign w:val="center"/>
          </w:tcPr>
          <w:p w:rsidR="000824C4" w:rsidRPr="005359EE" w:rsidRDefault="000824C4" w:rsidP="00370ECA">
            <w:pPr>
              <w:jc w:val="right"/>
              <w:rPr>
                <w:rFonts w:ascii="Arial" w:hAnsi="Arial" w:cs="Arial"/>
                <w:sz w:val="16"/>
                <w:szCs w:val="16"/>
              </w:rPr>
            </w:pPr>
            <w:r w:rsidRPr="005359EE">
              <w:rPr>
                <w:rFonts w:ascii="Arial" w:hAnsi="Arial" w:cs="Arial"/>
                <w:sz w:val="16"/>
                <w:szCs w:val="16"/>
              </w:rPr>
              <w:t>76.2</w:t>
            </w:r>
          </w:p>
        </w:tc>
        <w:tc>
          <w:tcPr>
            <w:tcW w:w="803" w:type="dxa"/>
            <w:tcBorders>
              <w:top w:val="nil"/>
              <w:left w:val="nil"/>
              <w:bottom w:val="nil"/>
              <w:right w:val="single" w:sz="4" w:space="0" w:color="auto"/>
            </w:tcBorders>
            <w:noWrap/>
            <w:vAlign w:val="center"/>
          </w:tcPr>
          <w:p w:rsidR="000824C4" w:rsidRPr="005359EE" w:rsidRDefault="000824C4" w:rsidP="00370ECA">
            <w:pPr>
              <w:jc w:val="right"/>
              <w:rPr>
                <w:rFonts w:ascii="Arial" w:hAnsi="Arial" w:cs="Arial"/>
                <w:sz w:val="16"/>
                <w:szCs w:val="16"/>
              </w:rPr>
            </w:pPr>
            <w:r w:rsidRPr="005359EE">
              <w:rPr>
                <w:rFonts w:ascii="Arial" w:hAnsi="Arial" w:cs="Arial"/>
                <w:sz w:val="16"/>
                <w:szCs w:val="16"/>
              </w:rPr>
              <w:t>6.8</w:t>
            </w:r>
          </w:p>
        </w:tc>
        <w:tc>
          <w:tcPr>
            <w:tcW w:w="720" w:type="dxa"/>
            <w:tcBorders>
              <w:top w:val="nil"/>
              <w:left w:val="nil"/>
              <w:bottom w:val="nil"/>
              <w:right w:val="single" w:sz="4" w:space="0" w:color="auto"/>
            </w:tcBorders>
            <w:noWrap/>
            <w:vAlign w:val="center"/>
          </w:tcPr>
          <w:p w:rsidR="000824C4" w:rsidRPr="005359EE" w:rsidRDefault="000824C4" w:rsidP="00370ECA">
            <w:pPr>
              <w:jc w:val="right"/>
              <w:rPr>
                <w:rFonts w:ascii="Arial" w:hAnsi="Arial" w:cs="Arial"/>
                <w:sz w:val="16"/>
                <w:szCs w:val="16"/>
              </w:rPr>
            </w:pPr>
            <w:r w:rsidRPr="005359EE">
              <w:rPr>
                <w:rFonts w:ascii="Arial" w:hAnsi="Arial" w:cs="Arial"/>
                <w:sz w:val="16"/>
                <w:szCs w:val="16"/>
              </w:rPr>
              <w:t>18.1</w:t>
            </w:r>
          </w:p>
        </w:tc>
        <w:tc>
          <w:tcPr>
            <w:tcW w:w="812" w:type="dxa"/>
            <w:tcBorders>
              <w:top w:val="nil"/>
              <w:left w:val="nil"/>
              <w:bottom w:val="nil"/>
              <w:right w:val="nil"/>
            </w:tcBorders>
            <w:noWrap/>
            <w:vAlign w:val="center"/>
          </w:tcPr>
          <w:p w:rsidR="000824C4" w:rsidRPr="005359EE" w:rsidRDefault="000824C4" w:rsidP="00370ECA">
            <w:pPr>
              <w:jc w:val="right"/>
              <w:rPr>
                <w:rFonts w:ascii="Arial" w:hAnsi="Arial" w:cs="Arial"/>
                <w:sz w:val="16"/>
                <w:szCs w:val="16"/>
              </w:rPr>
            </w:pPr>
            <w:r w:rsidRPr="005359EE">
              <w:rPr>
                <w:rFonts w:ascii="Arial" w:hAnsi="Arial" w:cs="Arial"/>
                <w:sz w:val="16"/>
                <w:szCs w:val="16"/>
              </w:rPr>
              <w:t>7.8</w:t>
            </w:r>
          </w:p>
        </w:tc>
        <w:tc>
          <w:tcPr>
            <w:tcW w:w="720" w:type="dxa"/>
            <w:tcBorders>
              <w:top w:val="nil"/>
              <w:left w:val="single" w:sz="4" w:space="0" w:color="auto"/>
              <w:bottom w:val="nil"/>
              <w:right w:val="single" w:sz="4" w:space="0" w:color="auto"/>
            </w:tcBorders>
            <w:noWrap/>
            <w:vAlign w:val="center"/>
          </w:tcPr>
          <w:p w:rsidR="000824C4" w:rsidRPr="005359EE" w:rsidRDefault="000824C4" w:rsidP="00370ECA">
            <w:pPr>
              <w:jc w:val="right"/>
              <w:rPr>
                <w:rFonts w:ascii="Arial" w:hAnsi="Arial" w:cs="Arial"/>
                <w:sz w:val="16"/>
                <w:szCs w:val="16"/>
              </w:rPr>
            </w:pPr>
            <w:r w:rsidRPr="005359EE">
              <w:rPr>
                <w:rFonts w:ascii="Arial" w:hAnsi="Arial" w:cs="Arial"/>
                <w:sz w:val="16"/>
                <w:szCs w:val="16"/>
              </w:rPr>
              <w:t>4.7</w:t>
            </w:r>
          </w:p>
        </w:tc>
        <w:tc>
          <w:tcPr>
            <w:tcW w:w="720" w:type="dxa"/>
            <w:tcBorders>
              <w:top w:val="nil"/>
              <w:left w:val="nil"/>
              <w:bottom w:val="nil"/>
              <w:right w:val="single" w:sz="4" w:space="0" w:color="auto"/>
            </w:tcBorders>
            <w:noWrap/>
            <w:vAlign w:val="center"/>
          </w:tcPr>
          <w:p w:rsidR="000824C4" w:rsidRPr="005359EE" w:rsidRDefault="000824C4" w:rsidP="00370ECA">
            <w:pPr>
              <w:jc w:val="right"/>
              <w:rPr>
                <w:rFonts w:ascii="Arial" w:hAnsi="Arial" w:cs="Arial"/>
                <w:sz w:val="16"/>
                <w:szCs w:val="16"/>
              </w:rPr>
            </w:pPr>
            <w:r w:rsidRPr="005359EE">
              <w:rPr>
                <w:rFonts w:ascii="Arial" w:hAnsi="Arial" w:cs="Arial"/>
                <w:sz w:val="16"/>
                <w:szCs w:val="16"/>
              </w:rPr>
              <w:t>71.4</w:t>
            </w:r>
          </w:p>
        </w:tc>
        <w:tc>
          <w:tcPr>
            <w:tcW w:w="803" w:type="dxa"/>
            <w:tcBorders>
              <w:top w:val="nil"/>
              <w:left w:val="nil"/>
              <w:bottom w:val="nil"/>
              <w:right w:val="single" w:sz="4" w:space="0" w:color="auto"/>
            </w:tcBorders>
            <w:noWrap/>
            <w:vAlign w:val="center"/>
          </w:tcPr>
          <w:p w:rsidR="000824C4" w:rsidRPr="005359EE" w:rsidRDefault="000824C4" w:rsidP="00370ECA">
            <w:pPr>
              <w:jc w:val="right"/>
              <w:rPr>
                <w:rFonts w:ascii="Arial" w:hAnsi="Arial" w:cs="Arial"/>
                <w:sz w:val="16"/>
                <w:szCs w:val="16"/>
              </w:rPr>
            </w:pPr>
            <w:r w:rsidRPr="005359EE">
              <w:rPr>
                <w:rFonts w:ascii="Arial" w:hAnsi="Arial" w:cs="Arial"/>
                <w:sz w:val="16"/>
                <w:szCs w:val="16"/>
              </w:rPr>
              <w:t>8.1</w:t>
            </w:r>
          </w:p>
        </w:tc>
      </w:tr>
      <w:tr w:rsidR="000824C4" w:rsidRPr="005359EE">
        <w:trPr>
          <w:trHeight w:val="240"/>
        </w:trPr>
        <w:tc>
          <w:tcPr>
            <w:tcW w:w="1705" w:type="dxa"/>
            <w:tcBorders>
              <w:top w:val="nil"/>
              <w:left w:val="single" w:sz="4" w:space="0" w:color="auto"/>
              <w:bottom w:val="nil"/>
              <w:right w:val="nil"/>
            </w:tcBorders>
            <w:noWrap/>
            <w:vAlign w:val="center"/>
          </w:tcPr>
          <w:p w:rsidR="000824C4" w:rsidRPr="00DB51C6" w:rsidRDefault="000824C4" w:rsidP="00CA15EE">
            <w:pPr>
              <w:rPr>
                <w:rFonts w:ascii="Arial" w:hAnsi="Arial" w:cs="Arial"/>
                <w:sz w:val="16"/>
                <w:szCs w:val="16"/>
              </w:rPr>
            </w:pPr>
            <w:r w:rsidRPr="00DB51C6">
              <w:rPr>
                <w:rFonts w:ascii="Arial" w:hAnsi="Arial" w:cs="Arial"/>
                <w:sz w:val="16"/>
                <w:szCs w:val="16"/>
              </w:rPr>
              <w:t>Regional Average</w:t>
            </w:r>
          </w:p>
        </w:tc>
        <w:tc>
          <w:tcPr>
            <w:tcW w:w="720" w:type="dxa"/>
            <w:tcBorders>
              <w:top w:val="nil"/>
              <w:left w:val="single" w:sz="4" w:space="0" w:color="auto"/>
              <w:bottom w:val="nil"/>
              <w:right w:val="single" w:sz="4" w:space="0" w:color="auto"/>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15.0</w:t>
            </w:r>
          </w:p>
        </w:tc>
        <w:tc>
          <w:tcPr>
            <w:tcW w:w="812" w:type="dxa"/>
            <w:tcBorders>
              <w:top w:val="nil"/>
              <w:left w:val="nil"/>
              <w:bottom w:val="nil"/>
              <w:right w:val="single" w:sz="4" w:space="0" w:color="auto"/>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8.9</w:t>
            </w:r>
          </w:p>
        </w:tc>
        <w:tc>
          <w:tcPr>
            <w:tcW w:w="720" w:type="dxa"/>
            <w:tcBorders>
              <w:top w:val="nil"/>
              <w:left w:val="nil"/>
              <w:bottom w:val="nil"/>
              <w:right w:val="single" w:sz="4" w:space="0" w:color="auto"/>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3.4</w:t>
            </w:r>
          </w:p>
        </w:tc>
        <w:tc>
          <w:tcPr>
            <w:tcW w:w="720" w:type="dxa"/>
            <w:tcBorders>
              <w:top w:val="nil"/>
              <w:left w:val="nil"/>
              <w:bottom w:val="nil"/>
              <w:right w:val="single" w:sz="4" w:space="0" w:color="auto"/>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75.3</w:t>
            </w:r>
          </w:p>
        </w:tc>
        <w:tc>
          <w:tcPr>
            <w:tcW w:w="803" w:type="dxa"/>
            <w:tcBorders>
              <w:top w:val="nil"/>
              <w:left w:val="nil"/>
              <w:bottom w:val="nil"/>
              <w:right w:val="single" w:sz="4" w:space="0" w:color="auto"/>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7.0</w:t>
            </w:r>
          </w:p>
        </w:tc>
        <w:tc>
          <w:tcPr>
            <w:tcW w:w="720" w:type="dxa"/>
            <w:tcBorders>
              <w:top w:val="nil"/>
              <w:left w:val="nil"/>
              <w:bottom w:val="nil"/>
              <w:right w:val="single" w:sz="4" w:space="0" w:color="auto"/>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14.8</w:t>
            </w:r>
          </w:p>
        </w:tc>
        <w:tc>
          <w:tcPr>
            <w:tcW w:w="812" w:type="dxa"/>
            <w:tcBorders>
              <w:top w:val="nil"/>
              <w:left w:val="nil"/>
              <w:bottom w:val="nil"/>
              <w:right w:val="single" w:sz="4" w:space="0" w:color="auto"/>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8.9</w:t>
            </w:r>
          </w:p>
        </w:tc>
        <w:tc>
          <w:tcPr>
            <w:tcW w:w="720" w:type="dxa"/>
            <w:tcBorders>
              <w:top w:val="nil"/>
              <w:left w:val="nil"/>
              <w:bottom w:val="nil"/>
              <w:right w:val="single" w:sz="4" w:space="0" w:color="auto"/>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3.4</w:t>
            </w:r>
          </w:p>
        </w:tc>
        <w:tc>
          <w:tcPr>
            <w:tcW w:w="720" w:type="dxa"/>
            <w:tcBorders>
              <w:top w:val="nil"/>
              <w:left w:val="nil"/>
              <w:bottom w:val="nil"/>
              <w:right w:val="single" w:sz="4" w:space="0" w:color="auto"/>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74.9</w:t>
            </w:r>
          </w:p>
        </w:tc>
        <w:tc>
          <w:tcPr>
            <w:tcW w:w="803" w:type="dxa"/>
            <w:tcBorders>
              <w:top w:val="nil"/>
              <w:left w:val="nil"/>
              <w:bottom w:val="nil"/>
              <w:right w:val="single" w:sz="4" w:space="0" w:color="auto"/>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6.9</w:t>
            </w:r>
          </w:p>
        </w:tc>
      </w:tr>
      <w:tr w:rsidR="000824C4" w:rsidRPr="005359EE">
        <w:trPr>
          <w:trHeight w:val="240"/>
        </w:trPr>
        <w:tc>
          <w:tcPr>
            <w:tcW w:w="1705" w:type="dxa"/>
            <w:tcBorders>
              <w:top w:val="nil"/>
              <w:left w:val="single" w:sz="4" w:space="0" w:color="auto"/>
              <w:bottom w:val="nil"/>
              <w:right w:val="nil"/>
            </w:tcBorders>
            <w:noWrap/>
            <w:vAlign w:val="center"/>
          </w:tcPr>
          <w:p w:rsidR="000824C4" w:rsidRPr="00DB51C6" w:rsidRDefault="000824C4" w:rsidP="00CA15EE">
            <w:pPr>
              <w:rPr>
                <w:rFonts w:ascii="Arial" w:hAnsi="Arial" w:cs="Arial"/>
                <w:sz w:val="16"/>
                <w:szCs w:val="16"/>
              </w:rPr>
            </w:pPr>
            <w:r>
              <w:rPr>
                <w:rFonts w:ascii="Arial" w:hAnsi="Arial" w:cs="Arial"/>
                <w:sz w:val="16"/>
                <w:szCs w:val="16"/>
              </w:rPr>
              <w:t>State Average</w:t>
            </w:r>
          </w:p>
        </w:tc>
        <w:tc>
          <w:tcPr>
            <w:tcW w:w="720" w:type="dxa"/>
            <w:tcBorders>
              <w:top w:val="nil"/>
              <w:left w:val="single" w:sz="4" w:space="0" w:color="auto"/>
              <w:bottom w:val="nil"/>
              <w:right w:val="single" w:sz="4" w:space="0" w:color="auto"/>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21.2</w:t>
            </w:r>
          </w:p>
        </w:tc>
        <w:tc>
          <w:tcPr>
            <w:tcW w:w="812" w:type="dxa"/>
            <w:tcBorders>
              <w:top w:val="nil"/>
              <w:left w:val="nil"/>
              <w:bottom w:val="nil"/>
              <w:right w:val="nil"/>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9.0</w:t>
            </w:r>
          </w:p>
        </w:tc>
        <w:tc>
          <w:tcPr>
            <w:tcW w:w="720" w:type="dxa"/>
            <w:tcBorders>
              <w:top w:val="nil"/>
              <w:left w:val="single" w:sz="4" w:space="0" w:color="auto"/>
              <w:bottom w:val="nil"/>
              <w:right w:val="single" w:sz="4" w:space="0" w:color="auto"/>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4.3</w:t>
            </w:r>
          </w:p>
        </w:tc>
        <w:tc>
          <w:tcPr>
            <w:tcW w:w="720" w:type="dxa"/>
            <w:tcBorders>
              <w:top w:val="nil"/>
              <w:left w:val="nil"/>
              <w:bottom w:val="nil"/>
              <w:right w:val="nil"/>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95.1</w:t>
            </w:r>
          </w:p>
        </w:tc>
        <w:tc>
          <w:tcPr>
            <w:tcW w:w="803" w:type="dxa"/>
            <w:tcBorders>
              <w:top w:val="nil"/>
              <w:left w:val="single" w:sz="4" w:space="0" w:color="auto"/>
              <w:bottom w:val="nil"/>
              <w:right w:val="single" w:sz="4" w:space="0" w:color="auto"/>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9.3</w:t>
            </w:r>
          </w:p>
        </w:tc>
        <w:tc>
          <w:tcPr>
            <w:tcW w:w="720" w:type="dxa"/>
            <w:tcBorders>
              <w:top w:val="nil"/>
              <w:left w:val="nil"/>
              <w:bottom w:val="nil"/>
              <w:right w:val="single" w:sz="4" w:space="0" w:color="auto"/>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21.7</w:t>
            </w:r>
          </w:p>
        </w:tc>
        <w:tc>
          <w:tcPr>
            <w:tcW w:w="812" w:type="dxa"/>
            <w:tcBorders>
              <w:top w:val="nil"/>
              <w:left w:val="nil"/>
              <w:bottom w:val="nil"/>
              <w:right w:val="nil"/>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9.4</w:t>
            </w:r>
          </w:p>
        </w:tc>
        <w:tc>
          <w:tcPr>
            <w:tcW w:w="720" w:type="dxa"/>
            <w:tcBorders>
              <w:top w:val="nil"/>
              <w:left w:val="single" w:sz="4" w:space="0" w:color="auto"/>
              <w:bottom w:val="nil"/>
              <w:right w:val="single" w:sz="4" w:space="0" w:color="auto"/>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4.4</w:t>
            </w:r>
          </w:p>
        </w:tc>
        <w:tc>
          <w:tcPr>
            <w:tcW w:w="720" w:type="dxa"/>
            <w:tcBorders>
              <w:top w:val="nil"/>
              <w:left w:val="nil"/>
              <w:bottom w:val="nil"/>
              <w:right w:val="nil"/>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97.4</w:t>
            </w:r>
          </w:p>
        </w:tc>
        <w:tc>
          <w:tcPr>
            <w:tcW w:w="803" w:type="dxa"/>
            <w:tcBorders>
              <w:top w:val="nil"/>
              <w:left w:val="single" w:sz="4" w:space="0" w:color="auto"/>
              <w:bottom w:val="nil"/>
              <w:right w:val="single" w:sz="4" w:space="0" w:color="auto"/>
            </w:tcBorders>
            <w:noWrap/>
            <w:vAlign w:val="center"/>
          </w:tcPr>
          <w:p w:rsidR="000824C4" w:rsidRPr="00DB51C6" w:rsidRDefault="000824C4" w:rsidP="007E543F">
            <w:pPr>
              <w:jc w:val="right"/>
              <w:rPr>
                <w:rFonts w:ascii="Arial" w:hAnsi="Arial" w:cs="Arial"/>
                <w:sz w:val="16"/>
                <w:szCs w:val="16"/>
              </w:rPr>
            </w:pPr>
            <w:r w:rsidRPr="00DB51C6">
              <w:rPr>
                <w:rFonts w:ascii="Arial" w:hAnsi="Arial" w:cs="Arial"/>
                <w:sz w:val="16"/>
                <w:szCs w:val="16"/>
              </w:rPr>
              <w:t>9.2</w:t>
            </w:r>
          </w:p>
        </w:tc>
      </w:tr>
      <w:tr w:rsidR="000824C4" w:rsidRPr="005359EE">
        <w:trPr>
          <w:trHeight w:val="240"/>
        </w:trPr>
        <w:tc>
          <w:tcPr>
            <w:tcW w:w="1705" w:type="dxa"/>
            <w:tcBorders>
              <w:top w:val="nil"/>
              <w:left w:val="single" w:sz="4" w:space="0" w:color="auto"/>
              <w:bottom w:val="nil"/>
              <w:right w:val="nil"/>
            </w:tcBorders>
            <w:noWrap/>
            <w:vAlign w:val="center"/>
          </w:tcPr>
          <w:p w:rsidR="000824C4" w:rsidRPr="00070FB0" w:rsidRDefault="000824C4" w:rsidP="00070FB0">
            <w:pPr>
              <w:rPr>
                <w:rFonts w:ascii="Arial" w:hAnsi="Arial" w:cs="Arial"/>
                <w:sz w:val="16"/>
                <w:szCs w:val="16"/>
              </w:rPr>
            </w:pPr>
            <w:r w:rsidRPr="00070FB0">
              <w:rPr>
                <w:rFonts w:ascii="Arial" w:hAnsi="Arial" w:cs="Arial"/>
                <w:sz w:val="16"/>
                <w:szCs w:val="16"/>
              </w:rPr>
              <w:t>National Average</w:t>
            </w:r>
          </w:p>
        </w:tc>
        <w:tc>
          <w:tcPr>
            <w:tcW w:w="720" w:type="dxa"/>
            <w:tcBorders>
              <w:top w:val="nil"/>
              <w:left w:val="single" w:sz="4" w:space="0" w:color="auto"/>
              <w:bottom w:val="nil"/>
              <w:right w:val="single" w:sz="4" w:space="0" w:color="auto"/>
            </w:tcBorders>
            <w:noWrap/>
            <w:vAlign w:val="center"/>
          </w:tcPr>
          <w:p w:rsidR="000824C4" w:rsidRPr="005359EE" w:rsidRDefault="000824C4" w:rsidP="00070FB0">
            <w:pPr>
              <w:jc w:val="right"/>
              <w:rPr>
                <w:rFonts w:ascii="Arial" w:hAnsi="Arial" w:cs="Arial"/>
                <w:sz w:val="16"/>
                <w:szCs w:val="16"/>
              </w:rPr>
            </w:pPr>
            <w:r w:rsidRPr="005359EE">
              <w:rPr>
                <w:rFonts w:ascii="Arial" w:hAnsi="Arial" w:cs="Arial"/>
                <w:sz w:val="16"/>
                <w:szCs w:val="16"/>
              </w:rPr>
              <w:t>23.2*</w:t>
            </w:r>
          </w:p>
        </w:tc>
        <w:tc>
          <w:tcPr>
            <w:tcW w:w="812" w:type="dxa"/>
            <w:tcBorders>
              <w:top w:val="nil"/>
              <w:left w:val="nil"/>
              <w:bottom w:val="nil"/>
              <w:right w:val="nil"/>
            </w:tcBorders>
            <w:noWrap/>
            <w:vAlign w:val="center"/>
          </w:tcPr>
          <w:p w:rsidR="000824C4" w:rsidRPr="005359EE" w:rsidRDefault="000824C4" w:rsidP="00070FB0">
            <w:pPr>
              <w:jc w:val="right"/>
              <w:rPr>
                <w:rFonts w:ascii="Arial" w:hAnsi="Arial" w:cs="Arial"/>
                <w:sz w:val="16"/>
                <w:szCs w:val="16"/>
              </w:rPr>
            </w:pPr>
            <w:r w:rsidRPr="005359EE">
              <w:rPr>
                <w:rFonts w:ascii="Arial" w:hAnsi="Arial" w:cs="Arial"/>
                <w:sz w:val="16"/>
                <w:szCs w:val="16"/>
              </w:rPr>
              <w:t>8.5*</w:t>
            </w:r>
          </w:p>
        </w:tc>
        <w:tc>
          <w:tcPr>
            <w:tcW w:w="720" w:type="dxa"/>
            <w:tcBorders>
              <w:top w:val="nil"/>
              <w:left w:val="single" w:sz="4" w:space="0" w:color="auto"/>
              <w:bottom w:val="nil"/>
              <w:right w:val="single" w:sz="4" w:space="0" w:color="auto"/>
            </w:tcBorders>
            <w:noWrap/>
            <w:vAlign w:val="center"/>
          </w:tcPr>
          <w:p w:rsidR="000824C4" w:rsidRPr="005359EE" w:rsidRDefault="000824C4" w:rsidP="00070FB0">
            <w:pPr>
              <w:jc w:val="right"/>
              <w:rPr>
                <w:rFonts w:ascii="Arial" w:hAnsi="Arial" w:cs="Arial"/>
                <w:sz w:val="16"/>
                <w:szCs w:val="16"/>
              </w:rPr>
            </w:pPr>
            <w:r w:rsidRPr="005359EE">
              <w:rPr>
                <w:rFonts w:ascii="Arial" w:hAnsi="Arial" w:cs="Arial"/>
                <w:sz w:val="16"/>
                <w:szCs w:val="16"/>
              </w:rPr>
              <w:t>4.9</w:t>
            </w:r>
          </w:p>
        </w:tc>
        <w:tc>
          <w:tcPr>
            <w:tcW w:w="720" w:type="dxa"/>
            <w:tcBorders>
              <w:top w:val="nil"/>
              <w:left w:val="nil"/>
              <w:bottom w:val="nil"/>
              <w:right w:val="nil"/>
            </w:tcBorders>
            <w:noWrap/>
            <w:vAlign w:val="center"/>
          </w:tcPr>
          <w:p w:rsidR="000824C4" w:rsidRPr="005359EE" w:rsidRDefault="000824C4" w:rsidP="00070FB0">
            <w:pPr>
              <w:jc w:val="right"/>
              <w:rPr>
                <w:rFonts w:ascii="Arial" w:hAnsi="Arial" w:cs="Arial"/>
                <w:sz w:val="16"/>
                <w:szCs w:val="16"/>
              </w:rPr>
            </w:pPr>
            <w:r w:rsidRPr="005359EE">
              <w:rPr>
                <w:rFonts w:ascii="Arial" w:hAnsi="Arial" w:cs="Arial"/>
                <w:sz w:val="16"/>
                <w:szCs w:val="16"/>
              </w:rPr>
              <w:t>91.4</w:t>
            </w:r>
          </w:p>
        </w:tc>
        <w:tc>
          <w:tcPr>
            <w:tcW w:w="803" w:type="dxa"/>
            <w:tcBorders>
              <w:top w:val="nil"/>
              <w:left w:val="single" w:sz="4" w:space="0" w:color="auto"/>
              <w:bottom w:val="nil"/>
              <w:right w:val="single" w:sz="4" w:space="0" w:color="auto"/>
            </w:tcBorders>
            <w:noWrap/>
            <w:vAlign w:val="center"/>
          </w:tcPr>
          <w:p w:rsidR="000824C4" w:rsidRPr="005359EE" w:rsidRDefault="000824C4" w:rsidP="00070FB0">
            <w:pPr>
              <w:jc w:val="right"/>
              <w:rPr>
                <w:rFonts w:ascii="Arial" w:hAnsi="Arial" w:cs="Arial"/>
                <w:sz w:val="16"/>
                <w:szCs w:val="16"/>
              </w:rPr>
            </w:pPr>
            <w:r w:rsidRPr="005359EE">
              <w:rPr>
                <w:rFonts w:ascii="Arial" w:hAnsi="Arial" w:cs="Arial"/>
                <w:sz w:val="16"/>
                <w:szCs w:val="16"/>
              </w:rPr>
              <w:t>8.0</w:t>
            </w:r>
          </w:p>
        </w:tc>
        <w:tc>
          <w:tcPr>
            <w:tcW w:w="720" w:type="dxa"/>
            <w:tcBorders>
              <w:top w:val="nil"/>
              <w:left w:val="nil"/>
              <w:bottom w:val="nil"/>
              <w:right w:val="single" w:sz="4" w:space="0" w:color="auto"/>
            </w:tcBorders>
            <w:noWrap/>
            <w:vAlign w:val="center"/>
          </w:tcPr>
          <w:p w:rsidR="000824C4" w:rsidRPr="005359EE" w:rsidRDefault="000824C4" w:rsidP="00070FB0">
            <w:pPr>
              <w:jc w:val="right"/>
              <w:rPr>
                <w:rFonts w:ascii="Arial" w:hAnsi="Arial" w:cs="Arial"/>
                <w:sz w:val="16"/>
                <w:szCs w:val="16"/>
              </w:rPr>
            </w:pPr>
            <w:r w:rsidRPr="005359EE">
              <w:rPr>
                <w:rFonts w:ascii="Arial" w:hAnsi="Arial" w:cs="Arial"/>
                <w:sz w:val="16"/>
                <w:szCs w:val="16"/>
              </w:rPr>
              <w:t>22.7**</w:t>
            </w:r>
          </w:p>
        </w:tc>
        <w:tc>
          <w:tcPr>
            <w:tcW w:w="812" w:type="dxa"/>
            <w:tcBorders>
              <w:top w:val="nil"/>
              <w:left w:val="nil"/>
              <w:bottom w:val="nil"/>
              <w:right w:val="nil"/>
            </w:tcBorders>
            <w:noWrap/>
            <w:vAlign w:val="center"/>
          </w:tcPr>
          <w:p w:rsidR="000824C4" w:rsidRPr="005359EE" w:rsidRDefault="000824C4" w:rsidP="00070FB0">
            <w:pPr>
              <w:jc w:val="right"/>
              <w:rPr>
                <w:rFonts w:ascii="Arial" w:hAnsi="Arial" w:cs="Arial"/>
                <w:sz w:val="16"/>
                <w:szCs w:val="16"/>
              </w:rPr>
            </w:pPr>
            <w:r w:rsidRPr="005359EE">
              <w:rPr>
                <w:rFonts w:ascii="Arial" w:hAnsi="Arial" w:cs="Arial"/>
                <w:sz w:val="16"/>
                <w:szCs w:val="16"/>
              </w:rPr>
              <w:t>8.2**</w:t>
            </w:r>
          </w:p>
        </w:tc>
        <w:tc>
          <w:tcPr>
            <w:tcW w:w="720" w:type="dxa"/>
            <w:tcBorders>
              <w:top w:val="nil"/>
              <w:left w:val="single" w:sz="4" w:space="0" w:color="auto"/>
              <w:bottom w:val="nil"/>
              <w:right w:val="single" w:sz="4" w:space="0" w:color="auto"/>
            </w:tcBorders>
            <w:noWrap/>
            <w:vAlign w:val="center"/>
          </w:tcPr>
          <w:p w:rsidR="000824C4" w:rsidRPr="005359EE" w:rsidRDefault="000824C4" w:rsidP="00070FB0">
            <w:pPr>
              <w:jc w:val="right"/>
              <w:rPr>
                <w:rFonts w:ascii="Arial" w:hAnsi="Arial" w:cs="Arial"/>
                <w:sz w:val="16"/>
                <w:szCs w:val="16"/>
              </w:rPr>
            </w:pPr>
            <w:r w:rsidRPr="005359EE">
              <w:rPr>
                <w:rFonts w:ascii="Arial" w:hAnsi="Arial" w:cs="Arial"/>
                <w:sz w:val="16"/>
                <w:szCs w:val="16"/>
              </w:rPr>
              <w:t>5.7</w:t>
            </w:r>
          </w:p>
        </w:tc>
        <w:tc>
          <w:tcPr>
            <w:tcW w:w="720" w:type="dxa"/>
            <w:tcBorders>
              <w:top w:val="nil"/>
              <w:left w:val="nil"/>
              <w:bottom w:val="nil"/>
              <w:right w:val="nil"/>
            </w:tcBorders>
            <w:noWrap/>
            <w:vAlign w:val="center"/>
          </w:tcPr>
          <w:p w:rsidR="000824C4" w:rsidRPr="005359EE" w:rsidRDefault="000824C4" w:rsidP="00070FB0">
            <w:pPr>
              <w:jc w:val="right"/>
              <w:rPr>
                <w:rFonts w:ascii="Arial" w:hAnsi="Arial" w:cs="Arial"/>
                <w:sz w:val="16"/>
                <w:szCs w:val="16"/>
              </w:rPr>
            </w:pPr>
            <w:r w:rsidRPr="005359EE">
              <w:rPr>
                <w:rFonts w:ascii="Arial" w:hAnsi="Arial" w:cs="Arial"/>
                <w:sz w:val="16"/>
                <w:szCs w:val="16"/>
              </w:rPr>
              <w:t>92.0</w:t>
            </w:r>
          </w:p>
        </w:tc>
        <w:tc>
          <w:tcPr>
            <w:tcW w:w="803" w:type="dxa"/>
            <w:tcBorders>
              <w:top w:val="nil"/>
              <w:left w:val="single" w:sz="4" w:space="0" w:color="auto"/>
              <w:bottom w:val="nil"/>
              <w:right w:val="single" w:sz="4" w:space="0" w:color="auto"/>
            </w:tcBorders>
            <w:noWrap/>
            <w:vAlign w:val="center"/>
          </w:tcPr>
          <w:p w:rsidR="000824C4" w:rsidRPr="005359EE" w:rsidRDefault="000824C4" w:rsidP="00070FB0">
            <w:pPr>
              <w:jc w:val="right"/>
              <w:rPr>
                <w:rFonts w:ascii="Arial" w:hAnsi="Arial" w:cs="Arial"/>
                <w:sz w:val="16"/>
                <w:szCs w:val="16"/>
              </w:rPr>
            </w:pPr>
            <w:r w:rsidRPr="005359EE">
              <w:rPr>
                <w:rFonts w:ascii="Arial" w:hAnsi="Arial" w:cs="Arial"/>
                <w:sz w:val="16"/>
                <w:szCs w:val="16"/>
              </w:rPr>
              <w:t>8.3</w:t>
            </w:r>
          </w:p>
        </w:tc>
      </w:tr>
      <w:tr w:rsidR="000824C4" w:rsidRPr="005359EE">
        <w:trPr>
          <w:trHeight w:val="80"/>
        </w:trPr>
        <w:tc>
          <w:tcPr>
            <w:tcW w:w="1705" w:type="dxa"/>
            <w:tcBorders>
              <w:top w:val="nil"/>
              <w:left w:val="single" w:sz="4" w:space="0" w:color="auto"/>
              <w:bottom w:val="single" w:sz="4" w:space="0" w:color="auto"/>
              <w:right w:val="nil"/>
            </w:tcBorders>
            <w:noWrap/>
            <w:vAlign w:val="bottom"/>
          </w:tcPr>
          <w:p w:rsidR="000824C4" w:rsidRPr="00DB51C6" w:rsidRDefault="000824C4" w:rsidP="00DB51C6">
            <w:pPr>
              <w:rPr>
                <w:rFonts w:ascii="Arial" w:hAnsi="Arial" w:cs="Arial"/>
                <w:color w:val="FF0000"/>
                <w:sz w:val="16"/>
                <w:szCs w:val="16"/>
              </w:rPr>
            </w:pPr>
            <w:r w:rsidRPr="00DB51C6">
              <w:rPr>
                <w:rFonts w:ascii="Arial" w:hAnsi="Arial" w:cs="Arial"/>
                <w:color w:val="FF0000"/>
                <w:sz w:val="16"/>
                <w:szCs w:val="16"/>
              </w:rPr>
              <w:t> </w:t>
            </w:r>
          </w:p>
        </w:tc>
        <w:tc>
          <w:tcPr>
            <w:tcW w:w="720" w:type="dxa"/>
            <w:tcBorders>
              <w:top w:val="nil"/>
              <w:left w:val="single" w:sz="4" w:space="0" w:color="auto"/>
              <w:bottom w:val="single" w:sz="4" w:space="0" w:color="auto"/>
              <w:right w:val="single" w:sz="4" w:space="0" w:color="auto"/>
            </w:tcBorders>
            <w:noWrap/>
            <w:vAlign w:val="bottom"/>
          </w:tcPr>
          <w:p w:rsidR="000824C4" w:rsidRPr="00DB51C6" w:rsidRDefault="000824C4" w:rsidP="00DB51C6">
            <w:pPr>
              <w:jc w:val="right"/>
              <w:rPr>
                <w:rFonts w:ascii="Arial" w:hAnsi="Arial" w:cs="Arial"/>
                <w:color w:val="FF0000"/>
                <w:sz w:val="16"/>
                <w:szCs w:val="16"/>
              </w:rPr>
            </w:pPr>
            <w:r w:rsidRPr="00DB51C6">
              <w:rPr>
                <w:rFonts w:ascii="Arial" w:hAnsi="Arial" w:cs="Arial"/>
                <w:color w:val="FF0000"/>
                <w:sz w:val="16"/>
                <w:szCs w:val="16"/>
              </w:rPr>
              <w:t> </w:t>
            </w:r>
          </w:p>
        </w:tc>
        <w:tc>
          <w:tcPr>
            <w:tcW w:w="812" w:type="dxa"/>
            <w:tcBorders>
              <w:top w:val="nil"/>
              <w:left w:val="nil"/>
              <w:bottom w:val="single" w:sz="4" w:space="0" w:color="auto"/>
              <w:right w:val="nil"/>
            </w:tcBorders>
            <w:noWrap/>
            <w:vAlign w:val="bottom"/>
          </w:tcPr>
          <w:p w:rsidR="000824C4" w:rsidRPr="00DB51C6" w:rsidRDefault="000824C4" w:rsidP="00DB51C6">
            <w:pPr>
              <w:jc w:val="right"/>
              <w:rPr>
                <w:rFonts w:ascii="Arial" w:hAnsi="Arial" w:cs="Arial"/>
                <w:color w:val="FF0000"/>
                <w:sz w:val="16"/>
                <w:szCs w:val="16"/>
              </w:rPr>
            </w:pPr>
            <w:r w:rsidRPr="00DB51C6">
              <w:rPr>
                <w:rFonts w:ascii="Arial" w:hAnsi="Arial" w:cs="Arial"/>
                <w:color w:val="FF0000"/>
                <w:sz w:val="16"/>
                <w:szCs w:val="16"/>
              </w:rPr>
              <w:t> </w:t>
            </w:r>
          </w:p>
        </w:tc>
        <w:tc>
          <w:tcPr>
            <w:tcW w:w="720" w:type="dxa"/>
            <w:tcBorders>
              <w:top w:val="nil"/>
              <w:left w:val="single" w:sz="4" w:space="0" w:color="auto"/>
              <w:bottom w:val="single" w:sz="4" w:space="0" w:color="auto"/>
              <w:right w:val="nil"/>
            </w:tcBorders>
            <w:noWrap/>
            <w:vAlign w:val="bottom"/>
          </w:tcPr>
          <w:p w:rsidR="000824C4" w:rsidRPr="00DB51C6" w:rsidRDefault="000824C4" w:rsidP="00DB51C6">
            <w:pPr>
              <w:rPr>
                <w:rFonts w:ascii="Arial" w:hAnsi="Arial" w:cs="Arial"/>
                <w:color w:val="FF0000"/>
                <w:sz w:val="16"/>
                <w:szCs w:val="16"/>
              </w:rPr>
            </w:pPr>
            <w:r w:rsidRPr="00DB51C6">
              <w:rPr>
                <w:rFonts w:ascii="Arial" w:hAnsi="Arial" w:cs="Arial"/>
                <w:color w:val="FF0000"/>
                <w:sz w:val="16"/>
                <w:szCs w:val="16"/>
              </w:rPr>
              <w:t> </w:t>
            </w:r>
          </w:p>
        </w:tc>
        <w:tc>
          <w:tcPr>
            <w:tcW w:w="720" w:type="dxa"/>
            <w:tcBorders>
              <w:top w:val="nil"/>
              <w:left w:val="single" w:sz="4" w:space="0" w:color="auto"/>
              <w:bottom w:val="single" w:sz="4" w:space="0" w:color="auto"/>
              <w:right w:val="nil"/>
            </w:tcBorders>
            <w:noWrap/>
            <w:vAlign w:val="bottom"/>
          </w:tcPr>
          <w:p w:rsidR="000824C4" w:rsidRPr="00DB51C6" w:rsidRDefault="000824C4" w:rsidP="00DB51C6">
            <w:pPr>
              <w:rPr>
                <w:rFonts w:ascii="Arial" w:hAnsi="Arial" w:cs="Arial"/>
                <w:color w:val="FF0000"/>
                <w:sz w:val="16"/>
                <w:szCs w:val="16"/>
              </w:rPr>
            </w:pPr>
            <w:r w:rsidRPr="00DB51C6">
              <w:rPr>
                <w:rFonts w:ascii="Arial" w:hAnsi="Arial" w:cs="Arial"/>
                <w:color w:val="FF0000"/>
                <w:sz w:val="16"/>
                <w:szCs w:val="16"/>
              </w:rPr>
              <w:t> </w:t>
            </w:r>
          </w:p>
        </w:tc>
        <w:tc>
          <w:tcPr>
            <w:tcW w:w="803" w:type="dxa"/>
            <w:tcBorders>
              <w:top w:val="nil"/>
              <w:left w:val="single" w:sz="4" w:space="0" w:color="auto"/>
              <w:bottom w:val="single" w:sz="4" w:space="0" w:color="auto"/>
              <w:right w:val="single" w:sz="4" w:space="0" w:color="auto"/>
            </w:tcBorders>
            <w:noWrap/>
            <w:vAlign w:val="bottom"/>
          </w:tcPr>
          <w:p w:rsidR="000824C4" w:rsidRPr="00DB51C6" w:rsidRDefault="000824C4" w:rsidP="00DB51C6">
            <w:pPr>
              <w:jc w:val="right"/>
              <w:rPr>
                <w:rFonts w:ascii="Arial" w:hAnsi="Arial" w:cs="Arial"/>
                <w:color w:val="FF0000"/>
                <w:sz w:val="16"/>
                <w:szCs w:val="16"/>
              </w:rPr>
            </w:pPr>
            <w:r w:rsidRPr="00DB51C6">
              <w:rPr>
                <w:rFonts w:ascii="Arial" w:hAnsi="Arial" w:cs="Arial"/>
                <w:color w:val="FF0000"/>
                <w:sz w:val="16"/>
                <w:szCs w:val="16"/>
              </w:rPr>
              <w:t> </w:t>
            </w:r>
          </w:p>
        </w:tc>
        <w:tc>
          <w:tcPr>
            <w:tcW w:w="720" w:type="dxa"/>
            <w:tcBorders>
              <w:top w:val="nil"/>
              <w:left w:val="nil"/>
              <w:bottom w:val="single" w:sz="4" w:space="0" w:color="auto"/>
              <w:right w:val="single" w:sz="4" w:space="0" w:color="auto"/>
            </w:tcBorders>
            <w:noWrap/>
            <w:vAlign w:val="bottom"/>
          </w:tcPr>
          <w:p w:rsidR="000824C4" w:rsidRPr="00DB51C6" w:rsidRDefault="000824C4" w:rsidP="00DB51C6">
            <w:pPr>
              <w:jc w:val="right"/>
              <w:rPr>
                <w:rFonts w:ascii="Arial" w:hAnsi="Arial" w:cs="Arial"/>
                <w:color w:val="FF0000"/>
                <w:sz w:val="16"/>
                <w:szCs w:val="16"/>
              </w:rPr>
            </w:pPr>
            <w:r w:rsidRPr="00DB51C6">
              <w:rPr>
                <w:rFonts w:ascii="Arial" w:hAnsi="Arial" w:cs="Arial"/>
                <w:color w:val="FF0000"/>
                <w:sz w:val="16"/>
                <w:szCs w:val="16"/>
              </w:rPr>
              <w:t> </w:t>
            </w:r>
          </w:p>
        </w:tc>
        <w:tc>
          <w:tcPr>
            <w:tcW w:w="812" w:type="dxa"/>
            <w:tcBorders>
              <w:top w:val="nil"/>
              <w:left w:val="nil"/>
              <w:bottom w:val="single" w:sz="4" w:space="0" w:color="auto"/>
              <w:right w:val="nil"/>
            </w:tcBorders>
            <w:noWrap/>
            <w:vAlign w:val="bottom"/>
          </w:tcPr>
          <w:p w:rsidR="000824C4" w:rsidRPr="00DB51C6" w:rsidRDefault="000824C4" w:rsidP="00DB51C6">
            <w:pPr>
              <w:jc w:val="right"/>
              <w:rPr>
                <w:rFonts w:ascii="Arial" w:hAnsi="Arial" w:cs="Arial"/>
                <w:color w:val="FF0000"/>
                <w:sz w:val="16"/>
                <w:szCs w:val="16"/>
              </w:rPr>
            </w:pPr>
            <w:r w:rsidRPr="00DB51C6">
              <w:rPr>
                <w:rFonts w:ascii="Arial" w:hAnsi="Arial" w:cs="Arial"/>
                <w:color w:val="FF0000"/>
                <w:sz w:val="16"/>
                <w:szCs w:val="16"/>
              </w:rPr>
              <w:t> </w:t>
            </w:r>
          </w:p>
        </w:tc>
        <w:tc>
          <w:tcPr>
            <w:tcW w:w="720" w:type="dxa"/>
            <w:tcBorders>
              <w:top w:val="nil"/>
              <w:left w:val="single" w:sz="4" w:space="0" w:color="auto"/>
              <w:bottom w:val="single" w:sz="4" w:space="0" w:color="auto"/>
              <w:right w:val="nil"/>
            </w:tcBorders>
            <w:noWrap/>
            <w:vAlign w:val="bottom"/>
          </w:tcPr>
          <w:p w:rsidR="000824C4" w:rsidRPr="00DB51C6" w:rsidRDefault="000824C4" w:rsidP="00DB51C6">
            <w:pPr>
              <w:rPr>
                <w:rFonts w:ascii="Arial" w:hAnsi="Arial" w:cs="Arial"/>
                <w:color w:val="FF0000"/>
                <w:sz w:val="16"/>
                <w:szCs w:val="16"/>
              </w:rPr>
            </w:pPr>
            <w:r w:rsidRPr="00DB51C6">
              <w:rPr>
                <w:rFonts w:ascii="Arial" w:hAnsi="Arial" w:cs="Arial"/>
                <w:color w:val="FF0000"/>
                <w:sz w:val="16"/>
                <w:szCs w:val="16"/>
              </w:rPr>
              <w:t> </w:t>
            </w:r>
          </w:p>
        </w:tc>
        <w:tc>
          <w:tcPr>
            <w:tcW w:w="720" w:type="dxa"/>
            <w:tcBorders>
              <w:top w:val="nil"/>
              <w:left w:val="single" w:sz="4" w:space="0" w:color="auto"/>
              <w:bottom w:val="single" w:sz="4" w:space="0" w:color="auto"/>
              <w:right w:val="nil"/>
            </w:tcBorders>
            <w:noWrap/>
            <w:vAlign w:val="bottom"/>
          </w:tcPr>
          <w:p w:rsidR="000824C4" w:rsidRPr="00DB51C6" w:rsidRDefault="000824C4" w:rsidP="00DB51C6">
            <w:pPr>
              <w:rPr>
                <w:rFonts w:ascii="Arial" w:hAnsi="Arial" w:cs="Arial"/>
                <w:color w:val="FF0000"/>
                <w:sz w:val="16"/>
                <w:szCs w:val="16"/>
              </w:rPr>
            </w:pPr>
            <w:r w:rsidRPr="00DB51C6">
              <w:rPr>
                <w:rFonts w:ascii="Arial" w:hAnsi="Arial" w:cs="Arial"/>
                <w:color w:val="FF0000"/>
                <w:sz w:val="16"/>
                <w:szCs w:val="16"/>
              </w:rPr>
              <w:t> </w:t>
            </w:r>
          </w:p>
        </w:tc>
        <w:tc>
          <w:tcPr>
            <w:tcW w:w="803" w:type="dxa"/>
            <w:tcBorders>
              <w:top w:val="nil"/>
              <w:left w:val="single" w:sz="4" w:space="0" w:color="auto"/>
              <w:bottom w:val="single" w:sz="4" w:space="0" w:color="auto"/>
              <w:right w:val="single" w:sz="4" w:space="0" w:color="auto"/>
            </w:tcBorders>
            <w:noWrap/>
            <w:vAlign w:val="bottom"/>
          </w:tcPr>
          <w:p w:rsidR="000824C4" w:rsidRPr="00DB51C6" w:rsidRDefault="000824C4" w:rsidP="00DB51C6">
            <w:pPr>
              <w:jc w:val="right"/>
              <w:rPr>
                <w:rFonts w:ascii="Arial" w:hAnsi="Arial" w:cs="Arial"/>
                <w:color w:val="FF0000"/>
                <w:sz w:val="16"/>
                <w:szCs w:val="16"/>
              </w:rPr>
            </w:pPr>
            <w:r w:rsidRPr="00DB51C6">
              <w:rPr>
                <w:rFonts w:ascii="Arial" w:hAnsi="Arial" w:cs="Arial"/>
                <w:color w:val="FF0000"/>
                <w:sz w:val="16"/>
                <w:szCs w:val="16"/>
              </w:rPr>
              <w:t> </w:t>
            </w:r>
          </w:p>
        </w:tc>
      </w:tr>
    </w:tbl>
    <w:p w:rsidR="000824C4" w:rsidRPr="00070FB0" w:rsidRDefault="000824C4" w:rsidP="00070FB0">
      <w:pPr>
        <w:rPr>
          <w:rFonts w:ascii="Arial" w:hAnsi="Arial" w:cs="Arial"/>
          <w:sz w:val="16"/>
          <w:szCs w:val="16"/>
        </w:rPr>
      </w:pPr>
      <w:r w:rsidRPr="00070FB0">
        <w:rPr>
          <w:rFonts w:ascii="Arial" w:hAnsi="Arial" w:cs="Arial"/>
          <w:sz w:val="16"/>
          <w:szCs w:val="16"/>
        </w:rPr>
        <w:t>* Data are for 2006</w:t>
      </w:r>
    </w:p>
    <w:p w:rsidR="000824C4" w:rsidRPr="005858A2" w:rsidRDefault="000824C4" w:rsidP="00070FB0">
      <w:pPr>
        <w:rPr>
          <w:rFonts w:ascii="Arial" w:hAnsi="Arial" w:cs="Arial"/>
          <w:sz w:val="16"/>
          <w:szCs w:val="16"/>
        </w:rPr>
      </w:pPr>
      <w:r w:rsidRPr="00070FB0">
        <w:rPr>
          <w:rFonts w:ascii="Arial" w:hAnsi="Arial" w:cs="Arial"/>
          <w:sz w:val="16"/>
          <w:szCs w:val="16"/>
        </w:rPr>
        <w:t>** Data are for 2008</w:t>
      </w:r>
    </w:p>
    <w:p w:rsidR="000824C4" w:rsidRDefault="000824C4" w:rsidP="005C157C"/>
    <w:p w:rsidR="000824C4" w:rsidRDefault="000824C4" w:rsidP="001F1277">
      <w:pPr>
        <w:pStyle w:val="Heading4"/>
      </w:pPr>
      <w:r>
        <w:t>Providers by Specialty</w:t>
      </w:r>
    </w:p>
    <w:p w:rsidR="000824C4" w:rsidRDefault="000824C4" w:rsidP="005C157C">
      <w:r>
        <w:t>Table 45 lists the number of active health care professionals in Haywood County and WNC, by specialty, for 2010.  General practice is the only specialty missing from the county.</w:t>
      </w:r>
    </w:p>
    <w:p w:rsidR="000824C4" w:rsidRDefault="000824C4" w:rsidP="005C157C"/>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Default="000824C4" w:rsidP="001F1277">
      <w:pPr>
        <w:pStyle w:val="GRAPHTITLE"/>
      </w:pPr>
    </w:p>
    <w:p w:rsidR="000824C4" w:rsidRPr="00EF070F" w:rsidRDefault="000824C4" w:rsidP="001F1277">
      <w:pPr>
        <w:pStyle w:val="GRAPHTITLE"/>
      </w:pPr>
      <w:r>
        <w:t xml:space="preserve">Table 45.  </w:t>
      </w:r>
      <w:r w:rsidRPr="00EF070F">
        <w:t>Active</w:t>
      </w:r>
      <w:r>
        <w:t xml:space="preserve"> Health Professionals in Haywood County and WNC, by Specialty (2010</w:t>
      </w:r>
      <w:r w:rsidRPr="00EF070F">
        <w:t>)</w:t>
      </w:r>
    </w:p>
    <w:tbl>
      <w:tblPr>
        <w:tblW w:w="5043" w:type="dxa"/>
        <w:jc w:val="center"/>
        <w:tblInd w:w="93" w:type="dxa"/>
        <w:tblLook w:val="00A0"/>
      </w:tblPr>
      <w:tblGrid>
        <w:gridCol w:w="2980"/>
        <w:gridCol w:w="1043"/>
        <w:gridCol w:w="1020"/>
      </w:tblGrid>
      <w:tr w:rsidR="000824C4" w:rsidRPr="005359EE">
        <w:trPr>
          <w:trHeight w:val="184"/>
          <w:jc w:val="center"/>
        </w:trPr>
        <w:tc>
          <w:tcPr>
            <w:tcW w:w="2980"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1F1277" w:rsidRDefault="000824C4" w:rsidP="001F1277">
            <w:pPr>
              <w:rPr>
                <w:rFonts w:ascii="Arial" w:hAnsi="Arial" w:cs="Arial"/>
                <w:b/>
                <w:bCs/>
                <w:sz w:val="16"/>
                <w:szCs w:val="16"/>
              </w:rPr>
            </w:pPr>
            <w:r w:rsidRPr="001F1277">
              <w:rPr>
                <w:rFonts w:ascii="Arial" w:hAnsi="Arial" w:cs="Arial"/>
                <w:b/>
                <w:bCs/>
                <w:sz w:val="16"/>
                <w:szCs w:val="16"/>
              </w:rPr>
              <w:t>Category of Professionals</w:t>
            </w:r>
          </w:p>
        </w:tc>
        <w:tc>
          <w:tcPr>
            <w:tcW w:w="1043" w:type="dxa"/>
            <w:vMerge w:val="restart"/>
            <w:tcBorders>
              <w:top w:val="single" w:sz="4" w:space="0" w:color="auto"/>
              <w:left w:val="single" w:sz="4" w:space="0" w:color="auto"/>
              <w:bottom w:val="single" w:sz="8" w:space="0" w:color="000000"/>
              <w:right w:val="single" w:sz="4" w:space="0" w:color="auto"/>
            </w:tcBorders>
            <w:vAlign w:val="center"/>
          </w:tcPr>
          <w:p w:rsidR="000824C4" w:rsidRPr="001F1277" w:rsidRDefault="000824C4" w:rsidP="001F1277">
            <w:pPr>
              <w:jc w:val="center"/>
              <w:rPr>
                <w:rFonts w:ascii="Arial" w:hAnsi="Arial" w:cs="Arial"/>
                <w:b/>
                <w:bCs/>
                <w:sz w:val="16"/>
                <w:szCs w:val="16"/>
              </w:rPr>
            </w:pPr>
            <w:r>
              <w:rPr>
                <w:rFonts w:ascii="Arial" w:hAnsi="Arial" w:cs="Arial"/>
                <w:b/>
                <w:bCs/>
                <w:sz w:val="16"/>
                <w:szCs w:val="16"/>
              </w:rPr>
              <w:t>Haywood</w:t>
            </w:r>
            <w:r w:rsidRPr="001F1277">
              <w:rPr>
                <w:rFonts w:ascii="Arial" w:hAnsi="Arial" w:cs="Arial"/>
                <w:b/>
                <w:bCs/>
                <w:sz w:val="16"/>
                <w:szCs w:val="16"/>
              </w:rPr>
              <w:t xml:space="preserve"> County</w:t>
            </w:r>
          </w:p>
        </w:tc>
        <w:tc>
          <w:tcPr>
            <w:tcW w:w="1020" w:type="dxa"/>
            <w:vMerge w:val="restart"/>
            <w:tcBorders>
              <w:top w:val="single" w:sz="4" w:space="0" w:color="auto"/>
              <w:left w:val="single" w:sz="4" w:space="0" w:color="auto"/>
              <w:bottom w:val="single" w:sz="8" w:space="0" w:color="000000"/>
              <w:right w:val="single" w:sz="4" w:space="0" w:color="auto"/>
            </w:tcBorders>
            <w:vAlign w:val="center"/>
          </w:tcPr>
          <w:p w:rsidR="000824C4" w:rsidRPr="001F1277" w:rsidRDefault="000824C4" w:rsidP="001F1277">
            <w:pPr>
              <w:jc w:val="center"/>
              <w:rPr>
                <w:rFonts w:ascii="Arial" w:hAnsi="Arial" w:cs="Arial"/>
                <w:b/>
                <w:bCs/>
                <w:sz w:val="16"/>
                <w:szCs w:val="16"/>
              </w:rPr>
            </w:pPr>
            <w:r w:rsidRPr="001F1277">
              <w:rPr>
                <w:rFonts w:ascii="Arial" w:hAnsi="Arial" w:cs="Arial"/>
                <w:b/>
                <w:bCs/>
                <w:sz w:val="16"/>
                <w:szCs w:val="16"/>
              </w:rPr>
              <w:t>WNC Total</w:t>
            </w:r>
          </w:p>
        </w:tc>
      </w:tr>
      <w:tr w:rsidR="000824C4" w:rsidRPr="005359EE">
        <w:trPr>
          <w:trHeight w:val="230"/>
          <w:jc w:val="center"/>
        </w:trPr>
        <w:tc>
          <w:tcPr>
            <w:tcW w:w="2980" w:type="dxa"/>
            <w:vMerge/>
            <w:tcBorders>
              <w:top w:val="single" w:sz="4" w:space="0" w:color="auto"/>
              <w:left w:val="single" w:sz="4" w:space="0" w:color="auto"/>
              <w:bottom w:val="single" w:sz="8" w:space="0" w:color="000000"/>
              <w:right w:val="single" w:sz="4" w:space="0" w:color="auto"/>
            </w:tcBorders>
            <w:vAlign w:val="center"/>
          </w:tcPr>
          <w:p w:rsidR="000824C4" w:rsidRPr="001F1277" w:rsidRDefault="000824C4" w:rsidP="001F1277">
            <w:pPr>
              <w:rPr>
                <w:rFonts w:ascii="Arial" w:hAnsi="Arial" w:cs="Arial"/>
                <w:b/>
                <w:bCs/>
                <w:sz w:val="16"/>
                <w:szCs w:val="16"/>
              </w:rPr>
            </w:pPr>
          </w:p>
        </w:tc>
        <w:tc>
          <w:tcPr>
            <w:tcW w:w="1043" w:type="dxa"/>
            <w:vMerge/>
            <w:tcBorders>
              <w:top w:val="single" w:sz="4" w:space="0" w:color="auto"/>
              <w:left w:val="single" w:sz="4" w:space="0" w:color="auto"/>
              <w:bottom w:val="single" w:sz="8" w:space="0" w:color="000000"/>
              <w:right w:val="single" w:sz="4" w:space="0" w:color="auto"/>
            </w:tcBorders>
            <w:vAlign w:val="center"/>
          </w:tcPr>
          <w:p w:rsidR="000824C4" w:rsidRPr="001F1277" w:rsidRDefault="000824C4" w:rsidP="001F1277">
            <w:pPr>
              <w:rPr>
                <w:rFonts w:ascii="Arial" w:hAnsi="Arial" w:cs="Arial"/>
                <w:b/>
                <w:bCs/>
                <w:sz w:val="16"/>
                <w:szCs w:val="16"/>
              </w:rPr>
            </w:pPr>
          </w:p>
        </w:tc>
        <w:tc>
          <w:tcPr>
            <w:tcW w:w="1020" w:type="dxa"/>
            <w:vMerge/>
            <w:tcBorders>
              <w:top w:val="single" w:sz="4" w:space="0" w:color="auto"/>
              <w:left w:val="single" w:sz="4" w:space="0" w:color="auto"/>
              <w:bottom w:val="single" w:sz="8" w:space="0" w:color="000000"/>
              <w:right w:val="single" w:sz="4" w:space="0" w:color="auto"/>
            </w:tcBorders>
            <w:vAlign w:val="center"/>
          </w:tcPr>
          <w:p w:rsidR="000824C4" w:rsidRPr="001F1277" w:rsidRDefault="000824C4" w:rsidP="001F1277">
            <w:pPr>
              <w:rPr>
                <w:rFonts w:ascii="Arial" w:hAnsi="Arial" w:cs="Arial"/>
                <w:b/>
                <w:bCs/>
                <w:sz w:val="16"/>
                <w:szCs w:val="16"/>
              </w:rPr>
            </w:pPr>
          </w:p>
        </w:tc>
      </w:tr>
      <w:tr w:rsidR="000824C4" w:rsidRPr="005359EE">
        <w:trPr>
          <w:trHeight w:val="184"/>
          <w:jc w:val="center"/>
        </w:trPr>
        <w:tc>
          <w:tcPr>
            <w:tcW w:w="2980" w:type="dxa"/>
            <w:vMerge/>
            <w:tcBorders>
              <w:top w:val="single" w:sz="4" w:space="0" w:color="auto"/>
              <w:left w:val="single" w:sz="4" w:space="0" w:color="auto"/>
              <w:bottom w:val="single" w:sz="8" w:space="0" w:color="000000"/>
              <w:right w:val="single" w:sz="4" w:space="0" w:color="auto"/>
            </w:tcBorders>
            <w:vAlign w:val="center"/>
          </w:tcPr>
          <w:p w:rsidR="000824C4" w:rsidRPr="001F1277" w:rsidRDefault="000824C4" w:rsidP="001F1277">
            <w:pPr>
              <w:rPr>
                <w:rFonts w:ascii="Arial" w:hAnsi="Arial" w:cs="Arial"/>
                <w:b/>
                <w:bCs/>
                <w:sz w:val="16"/>
                <w:szCs w:val="16"/>
              </w:rPr>
            </w:pPr>
          </w:p>
        </w:tc>
        <w:tc>
          <w:tcPr>
            <w:tcW w:w="1043" w:type="dxa"/>
            <w:vMerge/>
            <w:tcBorders>
              <w:top w:val="single" w:sz="4" w:space="0" w:color="auto"/>
              <w:left w:val="single" w:sz="4" w:space="0" w:color="auto"/>
              <w:bottom w:val="single" w:sz="8" w:space="0" w:color="000000"/>
              <w:right w:val="single" w:sz="4" w:space="0" w:color="auto"/>
            </w:tcBorders>
            <w:vAlign w:val="center"/>
          </w:tcPr>
          <w:p w:rsidR="000824C4" w:rsidRPr="001F1277" w:rsidRDefault="000824C4" w:rsidP="001F1277">
            <w:pPr>
              <w:rPr>
                <w:rFonts w:ascii="Arial" w:hAnsi="Arial" w:cs="Arial"/>
                <w:b/>
                <w:bCs/>
                <w:sz w:val="16"/>
                <w:szCs w:val="16"/>
              </w:rPr>
            </w:pPr>
          </w:p>
        </w:tc>
        <w:tc>
          <w:tcPr>
            <w:tcW w:w="1020" w:type="dxa"/>
            <w:vMerge/>
            <w:tcBorders>
              <w:top w:val="single" w:sz="4" w:space="0" w:color="auto"/>
              <w:left w:val="single" w:sz="4" w:space="0" w:color="auto"/>
              <w:bottom w:val="single" w:sz="8" w:space="0" w:color="000000"/>
              <w:right w:val="single" w:sz="4" w:space="0" w:color="auto"/>
            </w:tcBorders>
            <w:vAlign w:val="center"/>
          </w:tcPr>
          <w:p w:rsidR="000824C4" w:rsidRPr="001F1277" w:rsidRDefault="000824C4" w:rsidP="001F1277">
            <w:pPr>
              <w:rPr>
                <w:rFonts w:ascii="Arial" w:hAnsi="Arial" w:cs="Arial"/>
                <w:b/>
                <w:bCs/>
                <w:sz w:val="16"/>
                <w:szCs w:val="16"/>
              </w:rPr>
            </w:pPr>
          </w:p>
        </w:tc>
      </w:tr>
      <w:tr w:rsidR="000824C4" w:rsidRPr="005359EE">
        <w:trPr>
          <w:trHeight w:val="60"/>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 </w:t>
            </w:r>
          </w:p>
        </w:tc>
        <w:tc>
          <w:tcPr>
            <w:tcW w:w="1043" w:type="dxa"/>
            <w:tcBorders>
              <w:top w:val="single" w:sz="8" w:space="0" w:color="000000"/>
              <w:left w:val="single" w:sz="4" w:space="0" w:color="auto"/>
              <w:bottom w:val="nil"/>
              <w:right w:val="single" w:sz="4" w:space="0" w:color="auto"/>
            </w:tcBorders>
            <w:noWrap/>
            <w:vAlign w:val="bottom"/>
          </w:tcPr>
          <w:p w:rsidR="000824C4" w:rsidRPr="001F1277" w:rsidRDefault="000824C4" w:rsidP="001F1277">
            <w:pPr>
              <w:jc w:val="center"/>
              <w:rPr>
                <w:rFonts w:ascii="Arial" w:hAnsi="Arial" w:cs="Arial"/>
                <w:b/>
                <w:bCs/>
                <w:sz w:val="16"/>
                <w:szCs w:val="16"/>
              </w:rPr>
            </w:pPr>
            <w:r w:rsidRPr="001F1277">
              <w:rPr>
                <w:rFonts w:ascii="Arial" w:hAnsi="Arial" w:cs="Arial"/>
                <w:b/>
                <w:bCs/>
                <w:sz w:val="16"/>
                <w:szCs w:val="16"/>
              </w:rPr>
              <w:t> </w:t>
            </w:r>
          </w:p>
        </w:tc>
        <w:tc>
          <w:tcPr>
            <w:tcW w:w="1020" w:type="dxa"/>
            <w:tcBorders>
              <w:top w:val="nil"/>
              <w:left w:val="nil"/>
              <w:bottom w:val="nil"/>
              <w:right w:val="single" w:sz="4" w:space="0" w:color="auto"/>
            </w:tcBorders>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 </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b/>
                <w:bCs/>
                <w:sz w:val="16"/>
                <w:szCs w:val="16"/>
              </w:rPr>
            </w:pPr>
            <w:r w:rsidRPr="001F1277">
              <w:rPr>
                <w:rFonts w:ascii="Arial" w:hAnsi="Arial" w:cs="Arial"/>
                <w:b/>
                <w:bCs/>
                <w:sz w:val="16"/>
                <w:szCs w:val="16"/>
              </w:rPr>
              <w:t>Physicians</w:t>
            </w:r>
          </w:p>
        </w:tc>
        <w:tc>
          <w:tcPr>
            <w:tcW w:w="1043" w:type="dxa"/>
            <w:tcBorders>
              <w:top w:val="nil"/>
              <w:left w:val="single" w:sz="4" w:space="0" w:color="auto"/>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 </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 </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Primary Care Physicians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46</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813</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39072A">
            <w:pPr>
              <w:ind w:firstLineChars="200" w:firstLine="162"/>
              <w:rPr>
                <w:rFonts w:ascii="Arial" w:hAnsi="Arial" w:cs="Arial"/>
                <w:i/>
                <w:iCs/>
                <w:sz w:val="16"/>
                <w:szCs w:val="16"/>
              </w:rPr>
            </w:pPr>
            <w:r w:rsidRPr="001F1277">
              <w:rPr>
                <w:rFonts w:ascii="Arial" w:hAnsi="Arial" w:cs="Arial"/>
                <w:i/>
                <w:iCs/>
                <w:sz w:val="16"/>
                <w:szCs w:val="16"/>
              </w:rPr>
              <w:t>Family Practice</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27</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368</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39072A">
            <w:pPr>
              <w:ind w:firstLineChars="200" w:firstLine="162"/>
              <w:rPr>
                <w:rFonts w:ascii="Arial" w:hAnsi="Arial" w:cs="Arial"/>
                <w:i/>
                <w:iCs/>
                <w:sz w:val="16"/>
                <w:szCs w:val="16"/>
              </w:rPr>
            </w:pPr>
            <w:r w:rsidRPr="001F1277">
              <w:rPr>
                <w:rFonts w:ascii="Arial" w:hAnsi="Arial" w:cs="Arial"/>
                <w:i/>
                <w:iCs/>
                <w:sz w:val="16"/>
                <w:szCs w:val="16"/>
              </w:rPr>
              <w:t>General Practice</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0</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10</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39072A">
            <w:pPr>
              <w:ind w:firstLineChars="200" w:firstLine="162"/>
              <w:rPr>
                <w:rFonts w:ascii="Arial" w:hAnsi="Arial" w:cs="Arial"/>
                <w:i/>
                <w:iCs/>
                <w:sz w:val="16"/>
                <w:szCs w:val="16"/>
              </w:rPr>
            </w:pPr>
            <w:r w:rsidRPr="001F1277">
              <w:rPr>
                <w:rFonts w:ascii="Arial" w:hAnsi="Arial" w:cs="Arial"/>
                <w:i/>
                <w:iCs/>
                <w:sz w:val="16"/>
                <w:szCs w:val="16"/>
              </w:rPr>
              <w:t>Internal Medicine</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10</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240</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39072A">
            <w:pPr>
              <w:ind w:firstLineChars="200" w:firstLine="162"/>
              <w:rPr>
                <w:rFonts w:ascii="Arial" w:hAnsi="Arial" w:cs="Arial"/>
                <w:i/>
                <w:iCs/>
                <w:sz w:val="16"/>
                <w:szCs w:val="16"/>
              </w:rPr>
            </w:pPr>
            <w:r w:rsidRPr="001F1277">
              <w:rPr>
                <w:rFonts w:ascii="Arial" w:hAnsi="Arial" w:cs="Arial"/>
                <w:i/>
                <w:iCs/>
                <w:sz w:val="16"/>
                <w:szCs w:val="16"/>
              </w:rPr>
              <w:t>Obstetrics/Gynecology</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85</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39072A">
            <w:pPr>
              <w:ind w:firstLineChars="200" w:firstLine="162"/>
              <w:rPr>
                <w:rFonts w:ascii="Arial" w:hAnsi="Arial" w:cs="Arial"/>
                <w:i/>
                <w:iCs/>
                <w:sz w:val="16"/>
                <w:szCs w:val="16"/>
              </w:rPr>
            </w:pPr>
            <w:r w:rsidRPr="001F1277">
              <w:rPr>
                <w:rFonts w:ascii="Arial" w:hAnsi="Arial" w:cs="Arial"/>
                <w:i/>
                <w:iCs/>
                <w:sz w:val="16"/>
                <w:szCs w:val="16"/>
              </w:rPr>
              <w:t>Pediatrics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5</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110</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Other Specialties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61</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853</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 </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 </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 </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b/>
                <w:bCs/>
                <w:sz w:val="16"/>
                <w:szCs w:val="16"/>
              </w:rPr>
            </w:pPr>
            <w:r w:rsidRPr="001F1277">
              <w:rPr>
                <w:rFonts w:ascii="Arial" w:hAnsi="Arial" w:cs="Arial"/>
                <w:b/>
                <w:bCs/>
                <w:sz w:val="16"/>
                <w:szCs w:val="16"/>
              </w:rPr>
              <w:t>Dentists and Dental Hygienists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 </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 </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Dentists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28</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342</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Dental Hygienists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49</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479</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 </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 </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 </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b/>
                <w:bCs/>
                <w:sz w:val="16"/>
                <w:szCs w:val="16"/>
              </w:rPr>
            </w:pPr>
            <w:r w:rsidRPr="001F1277">
              <w:rPr>
                <w:rFonts w:ascii="Arial" w:hAnsi="Arial" w:cs="Arial"/>
                <w:b/>
                <w:bCs/>
                <w:sz w:val="16"/>
                <w:szCs w:val="16"/>
              </w:rPr>
              <w:t>Nurses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 </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 </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Registered Nurses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422</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7,981</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39072A">
            <w:pPr>
              <w:ind w:firstLineChars="200" w:firstLine="162"/>
              <w:rPr>
                <w:rFonts w:ascii="Arial" w:hAnsi="Arial" w:cs="Arial"/>
                <w:i/>
                <w:iCs/>
                <w:sz w:val="16"/>
                <w:szCs w:val="16"/>
              </w:rPr>
            </w:pPr>
            <w:r w:rsidRPr="001F1277">
              <w:rPr>
                <w:rFonts w:ascii="Arial" w:hAnsi="Arial" w:cs="Arial"/>
                <w:i/>
                <w:iCs/>
                <w:sz w:val="16"/>
                <w:szCs w:val="16"/>
              </w:rPr>
              <w:t>Nurse Practitioners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15</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316</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39072A">
            <w:pPr>
              <w:ind w:firstLineChars="200" w:firstLine="162"/>
              <w:rPr>
                <w:rFonts w:ascii="Arial" w:hAnsi="Arial" w:cs="Arial"/>
                <w:i/>
                <w:iCs/>
                <w:sz w:val="16"/>
                <w:szCs w:val="16"/>
              </w:rPr>
            </w:pPr>
            <w:r w:rsidRPr="001F1277">
              <w:rPr>
                <w:rFonts w:ascii="Arial" w:hAnsi="Arial" w:cs="Arial"/>
                <w:i/>
                <w:iCs/>
                <w:sz w:val="16"/>
                <w:szCs w:val="16"/>
              </w:rPr>
              <w:t>Certified Nurse Midwives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28</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Licensed Practical Nurses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113</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1,854</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 </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 </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 </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b/>
                <w:bCs/>
                <w:sz w:val="16"/>
                <w:szCs w:val="16"/>
              </w:rPr>
            </w:pPr>
            <w:r w:rsidRPr="001F1277">
              <w:rPr>
                <w:rFonts w:ascii="Arial" w:hAnsi="Arial" w:cs="Arial"/>
                <w:b/>
                <w:bCs/>
                <w:sz w:val="16"/>
                <w:szCs w:val="16"/>
              </w:rPr>
              <w:t>Other Health Professionals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 </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 </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Chiropractors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14</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192</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Occupational Therapists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11</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242</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Occupational Therapy Assistants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11</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99</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Optometrists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6</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84</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Pharmacists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48</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669</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Physical Therapists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26</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511</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Physical Therapy Assistants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29</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309</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Physician Assistants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20</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290</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Podiatrists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24</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Practicing Psychologists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5</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201</w:t>
            </w:r>
          </w:p>
        </w:tc>
      </w:tr>
      <w:tr w:rsidR="000824C4" w:rsidRPr="005359EE">
        <w:trPr>
          <w:trHeight w:val="255"/>
          <w:jc w:val="center"/>
        </w:trPr>
        <w:tc>
          <w:tcPr>
            <w:tcW w:w="2980" w:type="dxa"/>
            <w:tcBorders>
              <w:top w:val="nil"/>
              <w:left w:val="single" w:sz="4" w:space="0" w:color="auto"/>
              <w:bottom w:val="nil"/>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Psychological Assistants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7</w:t>
            </w:r>
          </w:p>
        </w:tc>
        <w:tc>
          <w:tcPr>
            <w:tcW w:w="1020" w:type="dxa"/>
            <w:tcBorders>
              <w:top w:val="nil"/>
              <w:left w:val="nil"/>
              <w:bottom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87</w:t>
            </w:r>
          </w:p>
        </w:tc>
      </w:tr>
      <w:tr w:rsidR="000824C4" w:rsidRPr="005359EE">
        <w:trPr>
          <w:trHeight w:val="255"/>
          <w:jc w:val="center"/>
        </w:trPr>
        <w:tc>
          <w:tcPr>
            <w:tcW w:w="2980" w:type="dxa"/>
            <w:tcBorders>
              <w:top w:val="nil"/>
              <w:left w:val="single" w:sz="4" w:space="0" w:color="auto"/>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Respiratory Therapists</w:t>
            </w:r>
          </w:p>
        </w:tc>
        <w:tc>
          <w:tcPr>
            <w:tcW w:w="1043" w:type="dxa"/>
            <w:tcBorders>
              <w:top w:val="nil"/>
              <w:left w:val="single" w:sz="4" w:space="0" w:color="auto"/>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24</w:t>
            </w:r>
          </w:p>
        </w:tc>
        <w:tc>
          <w:tcPr>
            <w:tcW w:w="1020" w:type="dxa"/>
            <w:tcBorders>
              <w:top w:val="nil"/>
              <w:left w:val="nil"/>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370</w:t>
            </w:r>
          </w:p>
        </w:tc>
      </w:tr>
      <w:tr w:rsidR="000824C4" w:rsidRPr="005359EE">
        <w:trPr>
          <w:trHeight w:val="80"/>
          <w:jc w:val="center"/>
        </w:trPr>
        <w:tc>
          <w:tcPr>
            <w:tcW w:w="2980" w:type="dxa"/>
            <w:tcBorders>
              <w:top w:val="nil"/>
              <w:left w:val="single" w:sz="4" w:space="0" w:color="auto"/>
              <w:bottom w:val="single" w:sz="4" w:space="0" w:color="auto"/>
              <w:right w:val="single" w:sz="4" w:space="0" w:color="auto"/>
            </w:tcBorders>
            <w:noWrap/>
            <w:vAlign w:val="bottom"/>
          </w:tcPr>
          <w:p w:rsidR="000824C4" w:rsidRPr="001F1277" w:rsidRDefault="000824C4" w:rsidP="001F1277">
            <w:pPr>
              <w:rPr>
                <w:rFonts w:ascii="Arial" w:hAnsi="Arial" w:cs="Arial"/>
                <w:sz w:val="16"/>
                <w:szCs w:val="16"/>
              </w:rPr>
            </w:pPr>
            <w:r w:rsidRPr="001F1277">
              <w:rPr>
                <w:rFonts w:ascii="Arial" w:hAnsi="Arial" w:cs="Arial"/>
                <w:sz w:val="16"/>
                <w:szCs w:val="16"/>
              </w:rPr>
              <w:t> </w:t>
            </w:r>
          </w:p>
        </w:tc>
        <w:tc>
          <w:tcPr>
            <w:tcW w:w="1043" w:type="dxa"/>
            <w:tcBorders>
              <w:top w:val="nil"/>
              <w:left w:val="single" w:sz="4" w:space="0" w:color="auto"/>
              <w:bottom w:val="single" w:sz="4" w:space="0" w:color="auto"/>
              <w:right w:val="single" w:sz="4" w:space="0" w:color="auto"/>
            </w:tcBorders>
            <w:noWrap/>
            <w:vAlign w:val="bottom"/>
          </w:tcPr>
          <w:p w:rsidR="000824C4" w:rsidRPr="005359EE" w:rsidRDefault="000824C4">
            <w:pPr>
              <w:jc w:val="right"/>
              <w:rPr>
                <w:rFonts w:ascii="Arial" w:hAnsi="Arial" w:cs="Arial"/>
                <w:sz w:val="16"/>
                <w:szCs w:val="16"/>
              </w:rPr>
            </w:pPr>
          </w:p>
        </w:tc>
        <w:tc>
          <w:tcPr>
            <w:tcW w:w="1020" w:type="dxa"/>
            <w:tcBorders>
              <w:top w:val="nil"/>
              <w:left w:val="nil"/>
              <w:bottom w:val="single" w:sz="4" w:space="0" w:color="auto"/>
              <w:right w:val="single" w:sz="4" w:space="0" w:color="auto"/>
            </w:tcBorders>
            <w:noWrap/>
            <w:vAlign w:val="bottom"/>
          </w:tcPr>
          <w:p w:rsidR="000824C4" w:rsidRPr="001F1277" w:rsidRDefault="000824C4" w:rsidP="001F1277">
            <w:pPr>
              <w:jc w:val="right"/>
              <w:rPr>
                <w:rFonts w:ascii="Arial" w:hAnsi="Arial" w:cs="Arial"/>
                <w:sz w:val="16"/>
                <w:szCs w:val="16"/>
              </w:rPr>
            </w:pPr>
            <w:r w:rsidRPr="001F1277">
              <w:rPr>
                <w:rFonts w:ascii="Arial" w:hAnsi="Arial" w:cs="Arial"/>
                <w:sz w:val="16"/>
                <w:szCs w:val="16"/>
              </w:rPr>
              <w:t> </w:t>
            </w:r>
          </w:p>
        </w:tc>
      </w:tr>
    </w:tbl>
    <w:p w:rsidR="000824C4" w:rsidRDefault="000824C4" w:rsidP="005C157C"/>
    <w:p w:rsidR="000824C4" w:rsidRDefault="000824C4" w:rsidP="005C157C"/>
    <w:p w:rsidR="000824C4" w:rsidRDefault="000824C4" w:rsidP="005C157C"/>
    <w:p w:rsidR="000824C4" w:rsidRDefault="000824C4" w:rsidP="005C157C"/>
    <w:p w:rsidR="000824C4" w:rsidRDefault="000824C4" w:rsidP="005C157C"/>
    <w:p w:rsidR="000824C4" w:rsidRDefault="000824C4" w:rsidP="005C157C"/>
    <w:p w:rsidR="000824C4" w:rsidRDefault="000824C4" w:rsidP="005C157C"/>
    <w:p w:rsidR="000824C4" w:rsidRDefault="000824C4" w:rsidP="005C157C"/>
    <w:p w:rsidR="000824C4" w:rsidRDefault="000824C4" w:rsidP="005C157C"/>
    <w:p w:rsidR="000824C4" w:rsidRDefault="000824C4" w:rsidP="005C157C"/>
    <w:p w:rsidR="000824C4" w:rsidRDefault="000824C4" w:rsidP="005C157C"/>
    <w:p w:rsidR="000824C4" w:rsidRDefault="000824C4" w:rsidP="005C157C"/>
    <w:p w:rsidR="000824C4" w:rsidRDefault="000824C4" w:rsidP="005C157C">
      <w:pPr>
        <w:pStyle w:val="Heading2"/>
      </w:pPr>
      <w:bookmarkStart w:id="143" w:name="_Toc349052068"/>
      <w:r>
        <w:t>Uninsured Population</w:t>
      </w:r>
      <w:bookmarkEnd w:id="143"/>
    </w:p>
    <w:p w:rsidR="000824C4" w:rsidRDefault="000824C4" w:rsidP="005C157C">
      <w:r>
        <w:t>Table 46 presents periodic two-year data on the proportion of the non-elderly population (ages 19-64) without health insurance of any kind.  While there was a 21.0% increase in the percent of uninsured at the state level from 2006-2007, the mean percent of uninsured adults in WNC actually decreased from one biennial period to the next throughout the span of years shown in the table.  In Haywood County the percent uninsured fell every period shown in the table, with an overall decrease of 10.4%.</w:t>
      </w:r>
    </w:p>
    <w:p w:rsidR="000824C4" w:rsidRDefault="000824C4" w:rsidP="005C157C"/>
    <w:p w:rsidR="000824C4" w:rsidRDefault="000824C4" w:rsidP="005C157C">
      <w:pPr>
        <w:pStyle w:val="GRAPHTITLE"/>
      </w:pPr>
    </w:p>
    <w:p w:rsidR="000824C4" w:rsidRDefault="000824C4" w:rsidP="005C157C">
      <w:pPr>
        <w:pStyle w:val="GRAPHTITLE"/>
      </w:pPr>
      <w:r>
        <w:t>Table 46.  Estimated Percent Uninsured Adults, Ages 19-64</w:t>
      </w:r>
    </w:p>
    <w:p w:rsidR="000824C4" w:rsidRDefault="000824C4" w:rsidP="005C157C">
      <w:pPr>
        <w:pStyle w:val="GRAPHTITLE"/>
      </w:pPr>
      <w:r>
        <w:t>Biennial Periods (2006-2007, 2008-2009, and 2009-2010)</w:t>
      </w:r>
    </w:p>
    <w:tbl>
      <w:tblPr>
        <w:tblW w:w="5860" w:type="dxa"/>
        <w:jc w:val="center"/>
        <w:tblInd w:w="93" w:type="dxa"/>
        <w:tblLook w:val="00A0"/>
      </w:tblPr>
      <w:tblGrid>
        <w:gridCol w:w="2612"/>
        <w:gridCol w:w="1008"/>
        <w:gridCol w:w="1120"/>
        <w:gridCol w:w="1120"/>
      </w:tblGrid>
      <w:tr w:rsidR="000824C4" w:rsidRPr="005359EE">
        <w:trPr>
          <w:trHeight w:val="255"/>
          <w:jc w:val="center"/>
        </w:trPr>
        <w:tc>
          <w:tcPr>
            <w:tcW w:w="2612"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AF5A6D" w:rsidRDefault="000824C4" w:rsidP="005C157C">
            <w:pPr>
              <w:rPr>
                <w:rFonts w:ascii="Arial" w:hAnsi="Arial" w:cs="Arial"/>
                <w:b/>
                <w:bCs/>
                <w:sz w:val="16"/>
                <w:szCs w:val="16"/>
              </w:rPr>
            </w:pPr>
            <w:r w:rsidRPr="00024D11">
              <w:rPr>
                <w:rFonts w:ascii="Arial" w:hAnsi="Arial" w:cs="Arial"/>
                <w:b/>
                <w:bCs/>
                <w:sz w:val="16"/>
                <w:szCs w:val="16"/>
              </w:rPr>
              <w:t>Geography</w:t>
            </w:r>
          </w:p>
        </w:tc>
        <w:tc>
          <w:tcPr>
            <w:tcW w:w="3248" w:type="dxa"/>
            <w:gridSpan w:val="3"/>
            <w:tcBorders>
              <w:top w:val="single" w:sz="4" w:space="0" w:color="auto"/>
              <w:left w:val="nil"/>
              <w:bottom w:val="single" w:sz="4" w:space="0" w:color="auto"/>
              <w:right w:val="single" w:sz="4" w:space="0" w:color="auto"/>
            </w:tcBorders>
            <w:vAlign w:val="center"/>
          </w:tcPr>
          <w:p w:rsidR="000824C4" w:rsidRPr="00AF5A6D" w:rsidRDefault="000824C4" w:rsidP="005C157C">
            <w:pPr>
              <w:jc w:val="center"/>
              <w:rPr>
                <w:rFonts w:ascii="Arial" w:hAnsi="Arial" w:cs="Arial"/>
                <w:b/>
                <w:bCs/>
                <w:sz w:val="16"/>
                <w:szCs w:val="16"/>
              </w:rPr>
            </w:pPr>
            <w:r w:rsidRPr="00024D11">
              <w:rPr>
                <w:rFonts w:ascii="Arial" w:hAnsi="Arial" w:cs="Arial"/>
                <w:b/>
                <w:bCs/>
                <w:sz w:val="16"/>
                <w:szCs w:val="16"/>
              </w:rPr>
              <w:t>Percent Uninsured</w:t>
            </w:r>
          </w:p>
        </w:tc>
      </w:tr>
      <w:tr w:rsidR="000824C4" w:rsidRPr="005359EE">
        <w:trPr>
          <w:trHeight w:val="300"/>
          <w:jc w:val="center"/>
        </w:trPr>
        <w:tc>
          <w:tcPr>
            <w:tcW w:w="2612" w:type="dxa"/>
            <w:vMerge/>
            <w:tcBorders>
              <w:top w:val="single" w:sz="4" w:space="0" w:color="auto"/>
              <w:left w:val="single" w:sz="4" w:space="0" w:color="auto"/>
              <w:bottom w:val="single" w:sz="8" w:space="0" w:color="000000"/>
              <w:right w:val="single" w:sz="4" w:space="0" w:color="auto"/>
            </w:tcBorders>
            <w:vAlign w:val="center"/>
          </w:tcPr>
          <w:p w:rsidR="000824C4" w:rsidRPr="00AF5A6D" w:rsidRDefault="000824C4" w:rsidP="005C157C">
            <w:pPr>
              <w:rPr>
                <w:rFonts w:ascii="Arial" w:hAnsi="Arial" w:cs="Arial"/>
                <w:b/>
                <w:bCs/>
                <w:sz w:val="16"/>
                <w:szCs w:val="16"/>
              </w:rPr>
            </w:pPr>
          </w:p>
        </w:tc>
        <w:tc>
          <w:tcPr>
            <w:tcW w:w="1008" w:type="dxa"/>
            <w:tcBorders>
              <w:top w:val="nil"/>
              <w:left w:val="nil"/>
              <w:bottom w:val="single" w:sz="4" w:space="0" w:color="auto"/>
              <w:right w:val="single" w:sz="4" w:space="0" w:color="auto"/>
            </w:tcBorders>
            <w:vAlign w:val="center"/>
          </w:tcPr>
          <w:p w:rsidR="000824C4" w:rsidRPr="00AF5A6D" w:rsidRDefault="000824C4" w:rsidP="005C157C">
            <w:pPr>
              <w:jc w:val="center"/>
              <w:rPr>
                <w:rFonts w:ascii="Arial" w:hAnsi="Arial" w:cs="Arial"/>
                <w:b/>
                <w:bCs/>
                <w:sz w:val="16"/>
                <w:szCs w:val="16"/>
              </w:rPr>
            </w:pPr>
            <w:r w:rsidRPr="00AF5A6D">
              <w:rPr>
                <w:rFonts w:ascii="Arial" w:hAnsi="Arial" w:cs="Arial"/>
                <w:b/>
                <w:bCs/>
                <w:sz w:val="16"/>
                <w:szCs w:val="16"/>
              </w:rPr>
              <w:t>2006-2007</w:t>
            </w:r>
          </w:p>
        </w:tc>
        <w:tc>
          <w:tcPr>
            <w:tcW w:w="1120" w:type="dxa"/>
            <w:tcBorders>
              <w:top w:val="nil"/>
              <w:left w:val="nil"/>
              <w:bottom w:val="single" w:sz="4" w:space="0" w:color="auto"/>
              <w:right w:val="single" w:sz="4" w:space="0" w:color="auto"/>
            </w:tcBorders>
            <w:vAlign w:val="center"/>
          </w:tcPr>
          <w:p w:rsidR="000824C4" w:rsidRPr="00AF5A6D" w:rsidRDefault="000824C4" w:rsidP="005C157C">
            <w:pPr>
              <w:jc w:val="center"/>
              <w:rPr>
                <w:rFonts w:ascii="Arial" w:hAnsi="Arial" w:cs="Arial"/>
                <w:b/>
                <w:bCs/>
                <w:sz w:val="16"/>
                <w:szCs w:val="16"/>
              </w:rPr>
            </w:pPr>
            <w:r w:rsidRPr="00AF5A6D">
              <w:rPr>
                <w:rFonts w:ascii="Arial" w:hAnsi="Arial" w:cs="Arial"/>
                <w:b/>
                <w:bCs/>
                <w:sz w:val="16"/>
                <w:szCs w:val="16"/>
              </w:rPr>
              <w:t>2008-2009</w:t>
            </w:r>
          </w:p>
        </w:tc>
        <w:tc>
          <w:tcPr>
            <w:tcW w:w="1120" w:type="dxa"/>
            <w:tcBorders>
              <w:top w:val="nil"/>
              <w:left w:val="nil"/>
              <w:bottom w:val="single" w:sz="4" w:space="0" w:color="auto"/>
              <w:right w:val="single" w:sz="4" w:space="0" w:color="auto"/>
            </w:tcBorders>
            <w:vAlign w:val="center"/>
          </w:tcPr>
          <w:p w:rsidR="000824C4" w:rsidRPr="00AF5A6D" w:rsidRDefault="000824C4" w:rsidP="005C157C">
            <w:pPr>
              <w:jc w:val="center"/>
              <w:rPr>
                <w:rFonts w:ascii="Arial" w:hAnsi="Arial" w:cs="Arial"/>
                <w:b/>
                <w:bCs/>
                <w:sz w:val="16"/>
                <w:szCs w:val="16"/>
              </w:rPr>
            </w:pPr>
            <w:r w:rsidRPr="00AF5A6D">
              <w:rPr>
                <w:rFonts w:ascii="Arial" w:hAnsi="Arial" w:cs="Arial"/>
                <w:b/>
                <w:bCs/>
                <w:sz w:val="16"/>
                <w:szCs w:val="16"/>
              </w:rPr>
              <w:t>2009-2010</w:t>
            </w:r>
          </w:p>
        </w:tc>
      </w:tr>
      <w:tr w:rsidR="000824C4" w:rsidRPr="005359EE">
        <w:trPr>
          <w:trHeight w:val="255"/>
          <w:jc w:val="center"/>
        </w:trPr>
        <w:tc>
          <w:tcPr>
            <w:tcW w:w="2612" w:type="dxa"/>
            <w:tcBorders>
              <w:top w:val="nil"/>
              <w:left w:val="single" w:sz="4" w:space="0" w:color="auto"/>
              <w:bottom w:val="nil"/>
              <w:right w:val="nil"/>
            </w:tcBorders>
            <w:noWrap/>
            <w:vAlign w:val="bottom"/>
          </w:tcPr>
          <w:p w:rsidR="000824C4" w:rsidRPr="00AF5A6D" w:rsidRDefault="000824C4" w:rsidP="005C157C">
            <w:pPr>
              <w:rPr>
                <w:rFonts w:ascii="Arial" w:hAnsi="Arial" w:cs="Arial"/>
                <w:sz w:val="16"/>
                <w:szCs w:val="16"/>
              </w:rPr>
            </w:pPr>
            <w:r w:rsidRPr="00AF5A6D">
              <w:rPr>
                <w:rFonts w:ascii="Arial" w:hAnsi="Arial" w:cs="Arial"/>
                <w:sz w:val="16"/>
                <w:szCs w:val="16"/>
              </w:rPr>
              <w:t> </w:t>
            </w:r>
          </w:p>
        </w:tc>
        <w:tc>
          <w:tcPr>
            <w:tcW w:w="1008" w:type="dxa"/>
            <w:tcBorders>
              <w:top w:val="nil"/>
              <w:left w:val="single" w:sz="4" w:space="0" w:color="auto"/>
              <w:bottom w:val="nil"/>
              <w:right w:val="single" w:sz="4" w:space="0" w:color="auto"/>
            </w:tcBorders>
            <w:noWrap/>
            <w:vAlign w:val="bottom"/>
          </w:tcPr>
          <w:p w:rsidR="000824C4" w:rsidRPr="00AF5A6D" w:rsidRDefault="000824C4" w:rsidP="005C157C">
            <w:pPr>
              <w:jc w:val="center"/>
              <w:rPr>
                <w:rFonts w:ascii="Arial" w:hAnsi="Arial" w:cs="Arial"/>
                <w:b/>
                <w:bCs/>
                <w:sz w:val="16"/>
                <w:szCs w:val="16"/>
              </w:rPr>
            </w:pPr>
            <w:r w:rsidRPr="00AF5A6D">
              <w:rPr>
                <w:rFonts w:ascii="Arial" w:hAnsi="Arial" w:cs="Arial"/>
                <w:b/>
                <w:bCs/>
                <w:sz w:val="16"/>
                <w:szCs w:val="16"/>
              </w:rPr>
              <w:t> </w:t>
            </w:r>
          </w:p>
        </w:tc>
        <w:tc>
          <w:tcPr>
            <w:tcW w:w="1120" w:type="dxa"/>
            <w:tcBorders>
              <w:top w:val="nil"/>
              <w:left w:val="nil"/>
              <w:bottom w:val="nil"/>
              <w:right w:val="single" w:sz="4" w:space="0" w:color="auto"/>
            </w:tcBorders>
            <w:noWrap/>
            <w:vAlign w:val="bottom"/>
          </w:tcPr>
          <w:p w:rsidR="000824C4" w:rsidRPr="00AF5A6D" w:rsidRDefault="000824C4" w:rsidP="005C157C">
            <w:pPr>
              <w:jc w:val="center"/>
              <w:rPr>
                <w:rFonts w:ascii="Arial" w:hAnsi="Arial" w:cs="Arial"/>
                <w:b/>
                <w:bCs/>
                <w:sz w:val="16"/>
                <w:szCs w:val="16"/>
              </w:rPr>
            </w:pPr>
            <w:r w:rsidRPr="00AF5A6D">
              <w:rPr>
                <w:rFonts w:ascii="Arial" w:hAnsi="Arial" w:cs="Arial"/>
                <w:b/>
                <w:bCs/>
                <w:sz w:val="16"/>
                <w:szCs w:val="16"/>
              </w:rPr>
              <w:t> </w:t>
            </w:r>
          </w:p>
        </w:tc>
        <w:tc>
          <w:tcPr>
            <w:tcW w:w="1120" w:type="dxa"/>
            <w:tcBorders>
              <w:top w:val="nil"/>
              <w:left w:val="nil"/>
              <w:bottom w:val="nil"/>
              <w:right w:val="single" w:sz="4" w:space="0" w:color="auto"/>
            </w:tcBorders>
            <w:noWrap/>
            <w:vAlign w:val="bottom"/>
          </w:tcPr>
          <w:p w:rsidR="000824C4" w:rsidRPr="00AF5A6D" w:rsidRDefault="000824C4" w:rsidP="005C157C">
            <w:pPr>
              <w:jc w:val="center"/>
              <w:rPr>
                <w:rFonts w:ascii="Arial" w:hAnsi="Arial" w:cs="Arial"/>
                <w:b/>
                <w:bCs/>
                <w:sz w:val="16"/>
                <w:szCs w:val="16"/>
              </w:rPr>
            </w:pPr>
            <w:r w:rsidRPr="00AF5A6D">
              <w:rPr>
                <w:rFonts w:ascii="Arial" w:hAnsi="Arial" w:cs="Arial"/>
                <w:b/>
                <w:bCs/>
                <w:sz w:val="16"/>
                <w:szCs w:val="16"/>
              </w:rPr>
              <w:t> </w:t>
            </w:r>
          </w:p>
        </w:tc>
      </w:tr>
      <w:tr w:rsidR="000824C4" w:rsidRPr="005359EE">
        <w:trPr>
          <w:trHeight w:val="240"/>
          <w:jc w:val="center"/>
        </w:trPr>
        <w:tc>
          <w:tcPr>
            <w:tcW w:w="2612" w:type="dxa"/>
            <w:tcBorders>
              <w:top w:val="nil"/>
              <w:left w:val="single" w:sz="4" w:space="0" w:color="auto"/>
              <w:bottom w:val="nil"/>
              <w:right w:val="nil"/>
            </w:tcBorders>
            <w:noWrap/>
            <w:vAlign w:val="center"/>
          </w:tcPr>
          <w:p w:rsidR="000824C4" w:rsidRPr="00AF5A6D" w:rsidRDefault="000824C4" w:rsidP="0010472B">
            <w:pPr>
              <w:rPr>
                <w:rFonts w:ascii="Arial" w:hAnsi="Arial" w:cs="Arial"/>
                <w:sz w:val="16"/>
                <w:szCs w:val="16"/>
              </w:rPr>
            </w:pPr>
            <w:r>
              <w:rPr>
                <w:rFonts w:ascii="Arial" w:hAnsi="Arial" w:cs="Arial"/>
                <w:sz w:val="16"/>
                <w:szCs w:val="16"/>
              </w:rPr>
              <w:t>Haywood County</w:t>
            </w:r>
          </w:p>
        </w:tc>
        <w:tc>
          <w:tcPr>
            <w:tcW w:w="1008" w:type="dxa"/>
            <w:tcBorders>
              <w:top w:val="nil"/>
              <w:left w:val="single" w:sz="4" w:space="0" w:color="auto"/>
              <w:bottom w:val="nil"/>
              <w:right w:val="single" w:sz="4" w:space="0" w:color="auto"/>
            </w:tcBorders>
            <w:noWrap/>
            <w:vAlign w:val="center"/>
          </w:tcPr>
          <w:p w:rsidR="000824C4" w:rsidRPr="005359EE" w:rsidRDefault="000824C4" w:rsidP="00585060">
            <w:pPr>
              <w:jc w:val="right"/>
              <w:rPr>
                <w:rFonts w:ascii="Arial" w:hAnsi="Arial" w:cs="Arial"/>
                <w:sz w:val="16"/>
                <w:szCs w:val="16"/>
              </w:rPr>
            </w:pPr>
            <w:r w:rsidRPr="005359EE">
              <w:rPr>
                <w:rFonts w:ascii="Arial" w:hAnsi="Arial" w:cs="Arial"/>
                <w:sz w:val="16"/>
                <w:szCs w:val="16"/>
              </w:rPr>
              <w:t>22.2</w:t>
            </w:r>
          </w:p>
        </w:tc>
        <w:tc>
          <w:tcPr>
            <w:tcW w:w="1120" w:type="dxa"/>
            <w:tcBorders>
              <w:top w:val="nil"/>
              <w:left w:val="nil"/>
              <w:bottom w:val="nil"/>
              <w:right w:val="single" w:sz="4" w:space="0" w:color="auto"/>
            </w:tcBorders>
            <w:noWrap/>
            <w:vAlign w:val="center"/>
          </w:tcPr>
          <w:p w:rsidR="000824C4" w:rsidRPr="005359EE" w:rsidRDefault="000824C4" w:rsidP="00585060">
            <w:pPr>
              <w:jc w:val="right"/>
              <w:rPr>
                <w:rFonts w:ascii="Arial" w:hAnsi="Arial" w:cs="Arial"/>
                <w:sz w:val="16"/>
                <w:szCs w:val="16"/>
              </w:rPr>
            </w:pPr>
            <w:r w:rsidRPr="005359EE">
              <w:rPr>
                <w:rFonts w:ascii="Arial" w:hAnsi="Arial" w:cs="Arial"/>
                <w:sz w:val="16"/>
                <w:szCs w:val="16"/>
              </w:rPr>
              <w:t>21.8</w:t>
            </w:r>
          </w:p>
        </w:tc>
        <w:tc>
          <w:tcPr>
            <w:tcW w:w="1120" w:type="dxa"/>
            <w:tcBorders>
              <w:top w:val="nil"/>
              <w:left w:val="nil"/>
              <w:bottom w:val="nil"/>
              <w:right w:val="single" w:sz="4" w:space="0" w:color="auto"/>
            </w:tcBorders>
            <w:noWrap/>
            <w:vAlign w:val="center"/>
          </w:tcPr>
          <w:p w:rsidR="000824C4" w:rsidRPr="005359EE" w:rsidRDefault="000824C4" w:rsidP="00585060">
            <w:pPr>
              <w:jc w:val="right"/>
              <w:rPr>
                <w:rFonts w:ascii="Arial" w:hAnsi="Arial" w:cs="Arial"/>
                <w:sz w:val="16"/>
                <w:szCs w:val="16"/>
              </w:rPr>
            </w:pPr>
            <w:r w:rsidRPr="005359EE">
              <w:rPr>
                <w:rFonts w:ascii="Arial" w:hAnsi="Arial" w:cs="Arial"/>
                <w:sz w:val="16"/>
                <w:szCs w:val="16"/>
              </w:rPr>
              <w:t>19.9</w:t>
            </w:r>
          </w:p>
        </w:tc>
      </w:tr>
      <w:tr w:rsidR="000824C4" w:rsidRPr="005359EE">
        <w:trPr>
          <w:trHeight w:val="240"/>
          <w:jc w:val="center"/>
        </w:trPr>
        <w:tc>
          <w:tcPr>
            <w:tcW w:w="2612" w:type="dxa"/>
            <w:tcBorders>
              <w:top w:val="nil"/>
              <w:left w:val="single" w:sz="4" w:space="0" w:color="auto"/>
              <w:bottom w:val="nil"/>
              <w:right w:val="nil"/>
            </w:tcBorders>
            <w:noWrap/>
            <w:vAlign w:val="center"/>
          </w:tcPr>
          <w:p w:rsidR="000824C4" w:rsidRPr="00AF5A6D" w:rsidRDefault="000824C4" w:rsidP="0010472B">
            <w:pPr>
              <w:rPr>
                <w:rFonts w:ascii="Arial" w:hAnsi="Arial" w:cs="Arial"/>
                <w:sz w:val="16"/>
                <w:szCs w:val="16"/>
              </w:rPr>
            </w:pPr>
            <w:r w:rsidRPr="00AF5A6D">
              <w:rPr>
                <w:rFonts w:ascii="Arial" w:hAnsi="Arial" w:cs="Arial"/>
                <w:sz w:val="16"/>
                <w:szCs w:val="16"/>
              </w:rPr>
              <w:t>Regional Arithmetic Mean</w:t>
            </w:r>
          </w:p>
        </w:tc>
        <w:tc>
          <w:tcPr>
            <w:tcW w:w="1008" w:type="dxa"/>
            <w:tcBorders>
              <w:top w:val="nil"/>
              <w:left w:val="single" w:sz="4" w:space="0" w:color="auto"/>
              <w:bottom w:val="nil"/>
              <w:right w:val="single" w:sz="4" w:space="0" w:color="auto"/>
            </w:tcBorders>
            <w:noWrap/>
            <w:vAlign w:val="center"/>
          </w:tcPr>
          <w:p w:rsidR="000824C4" w:rsidRPr="00AF5A6D" w:rsidRDefault="000824C4" w:rsidP="0010472B">
            <w:pPr>
              <w:jc w:val="right"/>
              <w:rPr>
                <w:rFonts w:ascii="Arial" w:hAnsi="Arial" w:cs="Arial"/>
                <w:sz w:val="16"/>
                <w:szCs w:val="16"/>
              </w:rPr>
            </w:pPr>
            <w:r w:rsidRPr="00AF5A6D">
              <w:rPr>
                <w:rFonts w:ascii="Arial" w:hAnsi="Arial" w:cs="Arial"/>
                <w:sz w:val="16"/>
                <w:szCs w:val="16"/>
              </w:rPr>
              <w:t>23.4</w:t>
            </w:r>
          </w:p>
        </w:tc>
        <w:tc>
          <w:tcPr>
            <w:tcW w:w="1120" w:type="dxa"/>
            <w:tcBorders>
              <w:top w:val="nil"/>
              <w:left w:val="nil"/>
              <w:bottom w:val="nil"/>
              <w:right w:val="single" w:sz="4" w:space="0" w:color="auto"/>
            </w:tcBorders>
            <w:noWrap/>
            <w:vAlign w:val="center"/>
          </w:tcPr>
          <w:p w:rsidR="000824C4" w:rsidRPr="00AF5A6D" w:rsidRDefault="000824C4" w:rsidP="0010472B">
            <w:pPr>
              <w:jc w:val="right"/>
              <w:rPr>
                <w:rFonts w:ascii="Arial" w:hAnsi="Arial" w:cs="Arial"/>
                <w:sz w:val="16"/>
                <w:szCs w:val="16"/>
              </w:rPr>
            </w:pPr>
            <w:r w:rsidRPr="00AF5A6D">
              <w:rPr>
                <w:rFonts w:ascii="Arial" w:hAnsi="Arial" w:cs="Arial"/>
                <w:sz w:val="16"/>
                <w:szCs w:val="16"/>
              </w:rPr>
              <w:t>22.3</w:t>
            </w:r>
          </w:p>
        </w:tc>
        <w:tc>
          <w:tcPr>
            <w:tcW w:w="1120" w:type="dxa"/>
            <w:tcBorders>
              <w:top w:val="nil"/>
              <w:left w:val="nil"/>
              <w:bottom w:val="nil"/>
              <w:right w:val="single" w:sz="4" w:space="0" w:color="auto"/>
            </w:tcBorders>
            <w:noWrap/>
            <w:vAlign w:val="center"/>
          </w:tcPr>
          <w:p w:rsidR="000824C4" w:rsidRPr="00AF5A6D" w:rsidRDefault="000824C4" w:rsidP="0010472B">
            <w:pPr>
              <w:jc w:val="right"/>
              <w:rPr>
                <w:rFonts w:ascii="Arial" w:hAnsi="Arial" w:cs="Arial"/>
                <w:sz w:val="16"/>
                <w:szCs w:val="16"/>
              </w:rPr>
            </w:pPr>
            <w:r w:rsidRPr="00AF5A6D">
              <w:rPr>
                <w:rFonts w:ascii="Arial" w:hAnsi="Arial" w:cs="Arial"/>
                <w:sz w:val="16"/>
                <w:szCs w:val="16"/>
              </w:rPr>
              <w:t>22.0</w:t>
            </w:r>
          </w:p>
        </w:tc>
      </w:tr>
      <w:tr w:rsidR="000824C4" w:rsidRPr="005359EE">
        <w:trPr>
          <w:trHeight w:val="255"/>
          <w:jc w:val="center"/>
        </w:trPr>
        <w:tc>
          <w:tcPr>
            <w:tcW w:w="2612" w:type="dxa"/>
            <w:tcBorders>
              <w:top w:val="nil"/>
              <w:left w:val="single" w:sz="4" w:space="0" w:color="auto"/>
              <w:bottom w:val="nil"/>
              <w:right w:val="nil"/>
            </w:tcBorders>
            <w:noWrap/>
            <w:vAlign w:val="center"/>
          </w:tcPr>
          <w:p w:rsidR="000824C4" w:rsidRPr="00AF5A6D" w:rsidRDefault="000824C4" w:rsidP="0010472B">
            <w:pPr>
              <w:rPr>
                <w:rFonts w:ascii="Arial" w:hAnsi="Arial" w:cs="Arial"/>
                <w:sz w:val="16"/>
                <w:szCs w:val="16"/>
              </w:rPr>
            </w:pPr>
            <w:r w:rsidRPr="00AF5A6D">
              <w:rPr>
                <w:rFonts w:ascii="Arial" w:hAnsi="Arial" w:cs="Arial"/>
                <w:sz w:val="16"/>
                <w:szCs w:val="16"/>
              </w:rPr>
              <w:t>State Total</w:t>
            </w:r>
          </w:p>
        </w:tc>
        <w:tc>
          <w:tcPr>
            <w:tcW w:w="1008" w:type="dxa"/>
            <w:tcBorders>
              <w:top w:val="nil"/>
              <w:left w:val="single" w:sz="4" w:space="0" w:color="auto"/>
              <w:bottom w:val="nil"/>
              <w:right w:val="single" w:sz="4" w:space="0" w:color="auto"/>
            </w:tcBorders>
            <w:noWrap/>
            <w:vAlign w:val="center"/>
          </w:tcPr>
          <w:p w:rsidR="000824C4" w:rsidRPr="00AF5A6D" w:rsidRDefault="000824C4" w:rsidP="0010472B">
            <w:pPr>
              <w:jc w:val="right"/>
              <w:rPr>
                <w:rFonts w:ascii="Arial" w:hAnsi="Arial" w:cs="Arial"/>
                <w:sz w:val="16"/>
                <w:szCs w:val="16"/>
              </w:rPr>
            </w:pPr>
            <w:r w:rsidRPr="00AF5A6D">
              <w:rPr>
                <w:rFonts w:ascii="Arial" w:hAnsi="Arial" w:cs="Arial"/>
                <w:sz w:val="16"/>
                <w:szCs w:val="16"/>
              </w:rPr>
              <w:t>19.5</w:t>
            </w:r>
          </w:p>
        </w:tc>
        <w:tc>
          <w:tcPr>
            <w:tcW w:w="1120" w:type="dxa"/>
            <w:tcBorders>
              <w:top w:val="nil"/>
              <w:left w:val="nil"/>
              <w:bottom w:val="nil"/>
              <w:right w:val="single" w:sz="4" w:space="0" w:color="auto"/>
            </w:tcBorders>
            <w:noWrap/>
            <w:vAlign w:val="center"/>
          </w:tcPr>
          <w:p w:rsidR="000824C4" w:rsidRPr="00AF5A6D" w:rsidRDefault="000824C4" w:rsidP="0010472B">
            <w:pPr>
              <w:jc w:val="right"/>
              <w:rPr>
                <w:rFonts w:ascii="Arial" w:hAnsi="Arial" w:cs="Arial"/>
                <w:sz w:val="16"/>
                <w:szCs w:val="16"/>
              </w:rPr>
            </w:pPr>
            <w:r w:rsidRPr="00AF5A6D">
              <w:rPr>
                <w:rFonts w:ascii="Arial" w:hAnsi="Arial" w:cs="Arial"/>
                <w:sz w:val="16"/>
                <w:szCs w:val="16"/>
              </w:rPr>
              <w:t>23.2</w:t>
            </w:r>
          </w:p>
        </w:tc>
        <w:tc>
          <w:tcPr>
            <w:tcW w:w="1120" w:type="dxa"/>
            <w:tcBorders>
              <w:top w:val="nil"/>
              <w:left w:val="nil"/>
              <w:bottom w:val="nil"/>
              <w:right w:val="single" w:sz="4" w:space="0" w:color="auto"/>
            </w:tcBorders>
            <w:noWrap/>
            <w:vAlign w:val="center"/>
          </w:tcPr>
          <w:p w:rsidR="000824C4" w:rsidRPr="00AF5A6D" w:rsidRDefault="000824C4" w:rsidP="0010472B">
            <w:pPr>
              <w:jc w:val="right"/>
              <w:rPr>
                <w:rFonts w:ascii="Arial" w:hAnsi="Arial" w:cs="Arial"/>
                <w:sz w:val="16"/>
                <w:szCs w:val="16"/>
              </w:rPr>
            </w:pPr>
            <w:r w:rsidRPr="00AF5A6D">
              <w:rPr>
                <w:rFonts w:ascii="Arial" w:hAnsi="Arial" w:cs="Arial"/>
                <w:sz w:val="16"/>
                <w:szCs w:val="16"/>
              </w:rPr>
              <w:t>23.6</w:t>
            </w:r>
          </w:p>
        </w:tc>
      </w:tr>
      <w:tr w:rsidR="000824C4" w:rsidRPr="005359EE">
        <w:trPr>
          <w:trHeight w:val="195"/>
          <w:jc w:val="center"/>
        </w:trPr>
        <w:tc>
          <w:tcPr>
            <w:tcW w:w="2612" w:type="dxa"/>
            <w:tcBorders>
              <w:top w:val="nil"/>
              <w:left w:val="single" w:sz="4" w:space="0" w:color="auto"/>
              <w:bottom w:val="single" w:sz="4" w:space="0" w:color="auto"/>
              <w:right w:val="nil"/>
            </w:tcBorders>
            <w:noWrap/>
            <w:vAlign w:val="bottom"/>
          </w:tcPr>
          <w:p w:rsidR="000824C4" w:rsidRPr="00AF5A6D" w:rsidRDefault="000824C4" w:rsidP="005C157C">
            <w:pPr>
              <w:rPr>
                <w:rFonts w:ascii="Arial" w:hAnsi="Arial" w:cs="Arial"/>
                <w:color w:val="FF0000"/>
                <w:sz w:val="16"/>
                <w:szCs w:val="16"/>
              </w:rPr>
            </w:pPr>
            <w:r w:rsidRPr="00AF5A6D">
              <w:rPr>
                <w:rFonts w:ascii="Arial" w:hAnsi="Arial" w:cs="Arial"/>
                <w:color w:val="FF0000"/>
                <w:sz w:val="16"/>
                <w:szCs w:val="16"/>
              </w:rPr>
              <w:t> </w:t>
            </w:r>
          </w:p>
        </w:tc>
        <w:tc>
          <w:tcPr>
            <w:tcW w:w="1008" w:type="dxa"/>
            <w:tcBorders>
              <w:top w:val="nil"/>
              <w:left w:val="single" w:sz="4" w:space="0" w:color="auto"/>
              <w:bottom w:val="single" w:sz="4" w:space="0" w:color="auto"/>
              <w:right w:val="single" w:sz="4" w:space="0" w:color="auto"/>
            </w:tcBorders>
            <w:noWrap/>
            <w:vAlign w:val="bottom"/>
          </w:tcPr>
          <w:p w:rsidR="000824C4" w:rsidRPr="00AF5A6D" w:rsidRDefault="000824C4" w:rsidP="005C157C">
            <w:pPr>
              <w:jc w:val="right"/>
              <w:rPr>
                <w:rFonts w:ascii="Arial" w:hAnsi="Arial" w:cs="Arial"/>
                <w:color w:val="FF0000"/>
                <w:sz w:val="16"/>
                <w:szCs w:val="16"/>
              </w:rPr>
            </w:pPr>
            <w:r w:rsidRPr="00AF5A6D">
              <w:rPr>
                <w:rFonts w:ascii="Arial" w:hAnsi="Arial" w:cs="Arial"/>
                <w:color w:val="FF0000"/>
                <w:sz w:val="16"/>
                <w:szCs w:val="16"/>
              </w:rPr>
              <w:t> </w:t>
            </w:r>
          </w:p>
        </w:tc>
        <w:tc>
          <w:tcPr>
            <w:tcW w:w="1120" w:type="dxa"/>
            <w:tcBorders>
              <w:top w:val="nil"/>
              <w:left w:val="nil"/>
              <w:bottom w:val="single" w:sz="4" w:space="0" w:color="auto"/>
              <w:right w:val="single" w:sz="4" w:space="0" w:color="auto"/>
            </w:tcBorders>
            <w:noWrap/>
            <w:vAlign w:val="bottom"/>
          </w:tcPr>
          <w:p w:rsidR="000824C4" w:rsidRPr="00AF5A6D" w:rsidRDefault="000824C4" w:rsidP="005C157C">
            <w:pPr>
              <w:jc w:val="right"/>
              <w:rPr>
                <w:rFonts w:ascii="Arial" w:hAnsi="Arial" w:cs="Arial"/>
                <w:color w:val="FF0000"/>
                <w:sz w:val="16"/>
                <w:szCs w:val="16"/>
              </w:rPr>
            </w:pPr>
            <w:r w:rsidRPr="00AF5A6D">
              <w:rPr>
                <w:rFonts w:ascii="Arial" w:hAnsi="Arial" w:cs="Arial"/>
                <w:color w:val="FF0000"/>
                <w:sz w:val="16"/>
                <w:szCs w:val="16"/>
              </w:rPr>
              <w:t> </w:t>
            </w:r>
          </w:p>
        </w:tc>
        <w:tc>
          <w:tcPr>
            <w:tcW w:w="1120" w:type="dxa"/>
            <w:tcBorders>
              <w:top w:val="nil"/>
              <w:left w:val="nil"/>
              <w:bottom w:val="single" w:sz="4" w:space="0" w:color="auto"/>
              <w:right w:val="single" w:sz="4" w:space="0" w:color="auto"/>
            </w:tcBorders>
            <w:noWrap/>
            <w:vAlign w:val="bottom"/>
          </w:tcPr>
          <w:p w:rsidR="000824C4" w:rsidRPr="00AF5A6D" w:rsidRDefault="000824C4" w:rsidP="005C157C">
            <w:pPr>
              <w:rPr>
                <w:rFonts w:ascii="Arial" w:hAnsi="Arial" w:cs="Arial"/>
                <w:color w:val="FF0000"/>
                <w:sz w:val="16"/>
                <w:szCs w:val="16"/>
              </w:rPr>
            </w:pPr>
            <w:r w:rsidRPr="00AF5A6D">
              <w:rPr>
                <w:rFonts w:ascii="Arial" w:hAnsi="Arial" w:cs="Arial"/>
                <w:color w:val="FF0000"/>
                <w:sz w:val="16"/>
                <w:szCs w:val="16"/>
              </w:rPr>
              <w:t> </w:t>
            </w:r>
          </w:p>
        </w:tc>
      </w:tr>
    </w:tbl>
    <w:p w:rsidR="000824C4" w:rsidRDefault="000824C4" w:rsidP="005C157C"/>
    <w:p w:rsidR="000824C4" w:rsidRDefault="000824C4" w:rsidP="005C157C"/>
    <w:p w:rsidR="000824C4" w:rsidRDefault="000824C4" w:rsidP="005C157C">
      <w:r w:rsidRPr="00D0600A">
        <w:t xml:space="preserve">Table </w:t>
      </w:r>
      <w:r>
        <w:t>47</w:t>
      </w:r>
      <w:r w:rsidRPr="00D0600A">
        <w:t xml:space="preserve"> shows t</w:t>
      </w:r>
      <w:r>
        <w:t>he percent uninsured for one biennium (2009-2010) stratified by age.  This data makes it clear that in Haywood County as well as in WNC and NC as a whole, insurance coverage is better for children, among whom the percentage uninsured is less than half the percentage uninsured among the 19-64 age group.  For all age categories cited, the percent uninsured is approximately the same or lower in Haywood County than in WNC or NC.</w:t>
      </w:r>
    </w:p>
    <w:p w:rsidR="000824C4" w:rsidRDefault="000824C4" w:rsidP="005C157C"/>
    <w:p w:rsidR="000824C4" w:rsidRDefault="000824C4" w:rsidP="005C157C">
      <w:pPr>
        <w:pStyle w:val="GRAPHTITLE"/>
      </w:pPr>
      <w:r>
        <w:t>Table 47.  Estimated Percent Uninsured, All Ages</w:t>
      </w:r>
    </w:p>
    <w:p w:rsidR="000824C4" w:rsidRDefault="000824C4" w:rsidP="005C157C">
      <w:pPr>
        <w:pStyle w:val="GRAPHTITLE"/>
      </w:pPr>
      <w:r>
        <w:t>(2009-2010)</w:t>
      </w:r>
    </w:p>
    <w:tbl>
      <w:tblPr>
        <w:tblW w:w="5540" w:type="dxa"/>
        <w:jc w:val="center"/>
        <w:tblInd w:w="413" w:type="dxa"/>
        <w:tblLook w:val="00A0"/>
      </w:tblPr>
      <w:tblGrid>
        <w:gridCol w:w="2180"/>
        <w:gridCol w:w="1120"/>
        <w:gridCol w:w="1120"/>
        <w:gridCol w:w="1120"/>
      </w:tblGrid>
      <w:tr w:rsidR="000824C4" w:rsidRPr="005359EE">
        <w:trPr>
          <w:trHeight w:val="255"/>
          <w:jc w:val="center"/>
        </w:trPr>
        <w:tc>
          <w:tcPr>
            <w:tcW w:w="2180"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024D11" w:rsidRDefault="000824C4" w:rsidP="005C157C">
            <w:pPr>
              <w:rPr>
                <w:rFonts w:ascii="Arial" w:hAnsi="Arial" w:cs="Arial"/>
                <w:b/>
                <w:bCs/>
                <w:sz w:val="16"/>
                <w:szCs w:val="16"/>
              </w:rPr>
            </w:pPr>
            <w:r>
              <w:rPr>
                <w:rFonts w:ascii="Arial" w:hAnsi="Arial" w:cs="Arial"/>
                <w:b/>
                <w:bCs/>
                <w:sz w:val="16"/>
                <w:szCs w:val="16"/>
              </w:rPr>
              <w:t>Geography</w:t>
            </w:r>
          </w:p>
        </w:tc>
        <w:tc>
          <w:tcPr>
            <w:tcW w:w="3360" w:type="dxa"/>
            <w:gridSpan w:val="3"/>
            <w:tcBorders>
              <w:top w:val="single" w:sz="4" w:space="0" w:color="auto"/>
              <w:left w:val="nil"/>
              <w:bottom w:val="single" w:sz="4" w:space="0" w:color="auto"/>
              <w:right w:val="single" w:sz="4" w:space="0" w:color="auto"/>
            </w:tcBorders>
            <w:vAlign w:val="center"/>
          </w:tcPr>
          <w:p w:rsidR="000824C4" w:rsidRPr="00024D11" w:rsidRDefault="000824C4" w:rsidP="005C157C">
            <w:pPr>
              <w:jc w:val="center"/>
              <w:rPr>
                <w:rFonts w:ascii="Arial" w:hAnsi="Arial" w:cs="Arial"/>
                <w:b/>
                <w:bCs/>
                <w:sz w:val="16"/>
                <w:szCs w:val="16"/>
              </w:rPr>
            </w:pPr>
            <w:r w:rsidRPr="00024D11">
              <w:rPr>
                <w:rFonts w:ascii="Arial" w:hAnsi="Arial" w:cs="Arial"/>
                <w:b/>
                <w:bCs/>
                <w:sz w:val="16"/>
                <w:szCs w:val="16"/>
              </w:rPr>
              <w:t>2009-2010</w:t>
            </w:r>
          </w:p>
        </w:tc>
      </w:tr>
      <w:tr w:rsidR="000824C4" w:rsidRPr="005359EE">
        <w:trPr>
          <w:trHeight w:val="300"/>
          <w:jc w:val="center"/>
        </w:trPr>
        <w:tc>
          <w:tcPr>
            <w:tcW w:w="2180" w:type="dxa"/>
            <w:vMerge/>
            <w:tcBorders>
              <w:top w:val="single" w:sz="4" w:space="0" w:color="auto"/>
              <w:left w:val="single" w:sz="4" w:space="0" w:color="auto"/>
              <w:bottom w:val="single" w:sz="8" w:space="0" w:color="000000"/>
              <w:right w:val="single" w:sz="4" w:space="0" w:color="auto"/>
            </w:tcBorders>
            <w:vAlign w:val="center"/>
          </w:tcPr>
          <w:p w:rsidR="000824C4" w:rsidRPr="00024D11" w:rsidRDefault="000824C4" w:rsidP="005C157C">
            <w:pPr>
              <w:rPr>
                <w:rFonts w:ascii="Arial" w:hAnsi="Arial" w:cs="Arial"/>
                <w:b/>
                <w:bCs/>
                <w:sz w:val="16"/>
                <w:szCs w:val="16"/>
              </w:rPr>
            </w:pPr>
          </w:p>
        </w:tc>
        <w:tc>
          <w:tcPr>
            <w:tcW w:w="1120" w:type="dxa"/>
            <w:tcBorders>
              <w:top w:val="single" w:sz="4" w:space="0" w:color="auto"/>
              <w:left w:val="nil"/>
              <w:bottom w:val="single" w:sz="4" w:space="0" w:color="auto"/>
              <w:right w:val="single" w:sz="4" w:space="0" w:color="auto"/>
            </w:tcBorders>
            <w:vAlign w:val="center"/>
          </w:tcPr>
          <w:p w:rsidR="000824C4" w:rsidRPr="00024D11" w:rsidRDefault="000824C4" w:rsidP="005C157C">
            <w:pPr>
              <w:jc w:val="center"/>
              <w:rPr>
                <w:rFonts w:ascii="Arial" w:hAnsi="Arial" w:cs="Arial"/>
                <w:b/>
                <w:bCs/>
                <w:sz w:val="16"/>
                <w:szCs w:val="16"/>
              </w:rPr>
            </w:pPr>
            <w:r>
              <w:rPr>
                <w:rFonts w:ascii="Arial" w:hAnsi="Arial" w:cs="Arial"/>
                <w:b/>
                <w:bCs/>
                <w:sz w:val="16"/>
                <w:szCs w:val="16"/>
              </w:rPr>
              <w:t xml:space="preserve">Children  </w:t>
            </w:r>
            <w:r w:rsidRPr="00024D11">
              <w:rPr>
                <w:rFonts w:ascii="Arial" w:hAnsi="Arial" w:cs="Arial"/>
                <w:b/>
                <w:bCs/>
                <w:sz w:val="16"/>
                <w:szCs w:val="16"/>
              </w:rPr>
              <w:t>(0-18)</w:t>
            </w:r>
          </w:p>
        </w:tc>
        <w:tc>
          <w:tcPr>
            <w:tcW w:w="1120" w:type="dxa"/>
            <w:tcBorders>
              <w:top w:val="single" w:sz="4" w:space="0" w:color="auto"/>
              <w:left w:val="nil"/>
              <w:bottom w:val="single" w:sz="4" w:space="0" w:color="auto"/>
              <w:right w:val="single" w:sz="4" w:space="0" w:color="auto"/>
            </w:tcBorders>
            <w:vAlign w:val="center"/>
          </w:tcPr>
          <w:p w:rsidR="000824C4" w:rsidRPr="00024D11" w:rsidRDefault="000824C4" w:rsidP="005C157C">
            <w:pPr>
              <w:jc w:val="center"/>
              <w:rPr>
                <w:rFonts w:ascii="Arial" w:hAnsi="Arial" w:cs="Arial"/>
                <w:b/>
                <w:bCs/>
                <w:sz w:val="16"/>
                <w:szCs w:val="16"/>
              </w:rPr>
            </w:pPr>
            <w:r w:rsidRPr="00024D11">
              <w:rPr>
                <w:rFonts w:ascii="Arial" w:hAnsi="Arial" w:cs="Arial"/>
                <w:b/>
                <w:bCs/>
                <w:sz w:val="16"/>
                <w:szCs w:val="16"/>
              </w:rPr>
              <w:t>Adult</w:t>
            </w:r>
            <w:r>
              <w:rPr>
                <w:rFonts w:ascii="Arial" w:hAnsi="Arial" w:cs="Arial"/>
                <w:b/>
                <w:bCs/>
                <w:sz w:val="16"/>
                <w:szCs w:val="16"/>
              </w:rPr>
              <w:t xml:space="preserve">s     </w:t>
            </w:r>
            <w:r w:rsidRPr="00024D11">
              <w:rPr>
                <w:rFonts w:ascii="Arial" w:hAnsi="Arial" w:cs="Arial"/>
                <w:b/>
                <w:bCs/>
                <w:sz w:val="16"/>
                <w:szCs w:val="16"/>
              </w:rPr>
              <w:t xml:space="preserve"> (19-64)</w:t>
            </w:r>
          </w:p>
        </w:tc>
        <w:tc>
          <w:tcPr>
            <w:tcW w:w="1120" w:type="dxa"/>
            <w:tcBorders>
              <w:top w:val="single" w:sz="4" w:space="0" w:color="auto"/>
              <w:left w:val="nil"/>
              <w:bottom w:val="single" w:sz="4" w:space="0" w:color="auto"/>
              <w:right w:val="single" w:sz="4" w:space="0" w:color="auto"/>
            </w:tcBorders>
            <w:vAlign w:val="center"/>
          </w:tcPr>
          <w:p w:rsidR="000824C4" w:rsidRPr="00024D11" w:rsidRDefault="000824C4" w:rsidP="005C157C">
            <w:pPr>
              <w:jc w:val="center"/>
              <w:rPr>
                <w:rFonts w:ascii="Arial" w:hAnsi="Arial" w:cs="Arial"/>
                <w:b/>
                <w:bCs/>
                <w:sz w:val="16"/>
                <w:szCs w:val="16"/>
              </w:rPr>
            </w:pPr>
            <w:r>
              <w:rPr>
                <w:rFonts w:ascii="Arial" w:hAnsi="Arial" w:cs="Arial"/>
                <w:b/>
                <w:bCs/>
                <w:sz w:val="16"/>
                <w:szCs w:val="16"/>
              </w:rPr>
              <w:t xml:space="preserve">Total         </w:t>
            </w:r>
            <w:r w:rsidRPr="00024D11">
              <w:rPr>
                <w:rFonts w:ascii="Arial" w:hAnsi="Arial" w:cs="Arial"/>
                <w:b/>
                <w:bCs/>
                <w:sz w:val="16"/>
                <w:szCs w:val="16"/>
              </w:rPr>
              <w:t>(0-64)</w:t>
            </w:r>
          </w:p>
        </w:tc>
      </w:tr>
      <w:tr w:rsidR="000824C4" w:rsidRPr="005359EE">
        <w:trPr>
          <w:trHeight w:val="255"/>
          <w:jc w:val="center"/>
        </w:trPr>
        <w:tc>
          <w:tcPr>
            <w:tcW w:w="2180" w:type="dxa"/>
            <w:tcBorders>
              <w:top w:val="single" w:sz="8" w:space="0" w:color="000000"/>
              <w:left w:val="single" w:sz="4" w:space="0" w:color="auto"/>
              <w:bottom w:val="nil"/>
              <w:right w:val="single" w:sz="4" w:space="0" w:color="auto"/>
            </w:tcBorders>
            <w:noWrap/>
            <w:vAlign w:val="bottom"/>
          </w:tcPr>
          <w:p w:rsidR="000824C4" w:rsidRPr="00024D11" w:rsidRDefault="000824C4" w:rsidP="005C157C">
            <w:pPr>
              <w:rPr>
                <w:rFonts w:ascii="Arial" w:hAnsi="Arial" w:cs="Arial"/>
                <w:sz w:val="16"/>
                <w:szCs w:val="16"/>
              </w:rPr>
            </w:pPr>
            <w:r w:rsidRPr="00024D11">
              <w:rPr>
                <w:rFonts w:ascii="Arial" w:hAnsi="Arial" w:cs="Arial"/>
                <w:sz w:val="16"/>
                <w:szCs w:val="16"/>
              </w:rPr>
              <w:t> </w:t>
            </w:r>
          </w:p>
        </w:tc>
        <w:tc>
          <w:tcPr>
            <w:tcW w:w="1120" w:type="dxa"/>
            <w:tcBorders>
              <w:top w:val="single" w:sz="4" w:space="0" w:color="auto"/>
              <w:left w:val="single" w:sz="4" w:space="0" w:color="auto"/>
              <w:bottom w:val="nil"/>
              <w:right w:val="single" w:sz="4" w:space="0" w:color="auto"/>
            </w:tcBorders>
            <w:vAlign w:val="bottom"/>
          </w:tcPr>
          <w:p w:rsidR="000824C4" w:rsidRPr="00024D11" w:rsidRDefault="000824C4" w:rsidP="005C157C">
            <w:pPr>
              <w:rPr>
                <w:rFonts w:ascii="Arial" w:hAnsi="Arial" w:cs="Arial"/>
                <w:sz w:val="16"/>
                <w:szCs w:val="16"/>
              </w:rPr>
            </w:pPr>
            <w:r w:rsidRPr="00024D11">
              <w:rPr>
                <w:rFonts w:ascii="Arial" w:hAnsi="Arial" w:cs="Arial"/>
                <w:sz w:val="16"/>
                <w:szCs w:val="16"/>
              </w:rPr>
              <w:t> </w:t>
            </w:r>
          </w:p>
        </w:tc>
        <w:tc>
          <w:tcPr>
            <w:tcW w:w="1120" w:type="dxa"/>
            <w:tcBorders>
              <w:top w:val="single" w:sz="4" w:space="0" w:color="auto"/>
              <w:left w:val="nil"/>
              <w:bottom w:val="nil"/>
              <w:right w:val="single" w:sz="4" w:space="0" w:color="auto"/>
            </w:tcBorders>
            <w:vAlign w:val="bottom"/>
          </w:tcPr>
          <w:p w:rsidR="000824C4" w:rsidRPr="00024D11" w:rsidRDefault="000824C4" w:rsidP="005C157C">
            <w:pPr>
              <w:rPr>
                <w:rFonts w:ascii="Arial" w:hAnsi="Arial" w:cs="Arial"/>
                <w:sz w:val="16"/>
                <w:szCs w:val="16"/>
              </w:rPr>
            </w:pPr>
            <w:r w:rsidRPr="00024D11">
              <w:rPr>
                <w:rFonts w:ascii="Arial" w:hAnsi="Arial" w:cs="Arial"/>
                <w:sz w:val="16"/>
                <w:szCs w:val="16"/>
              </w:rPr>
              <w:t> </w:t>
            </w:r>
          </w:p>
        </w:tc>
        <w:tc>
          <w:tcPr>
            <w:tcW w:w="1120" w:type="dxa"/>
            <w:tcBorders>
              <w:top w:val="single" w:sz="4" w:space="0" w:color="auto"/>
              <w:left w:val="nil"/>
              <w:bottom w:val="nil"/>
              <w:right w:val="single" w:sz="4" w:space="0" w:color="auto"/>
            </w:tcBorders>
            <w:noWrap/>
            <w:vAlign w:val="bottom"/>
          </w:tcPr>
          <w:p w:rsidR="000824C4" w:rsidRPr="00024D11" w:rsidRDefault="000824C4" w:rsidP="005C157C">
            <w:pPr>
              <w:jc w:val="center"/>
              <w:rPr>
                <w:rFonts w:ascii="Arial" w:hAnsi="Arial" w:cs="Arial"/>
                <w:b/>
                <w:bCs/>
                <w:sz w:val="16"/>
                <w:szCs w:val="16"/>
              </w:rPr>
            </w:pPr>
            <w:r w:rsidRPr="00024D11">
              <w:rPr>
                <w:rFonts w:ascii="Arial" w:hAnsi="Arial" w:cs="Arial"/>
                <w:b/>
                <w:bCs/>
                <w:sz w:val="16"/>
                <w:szCs w:val="16"/>
              </w:rPr>
              <w:t> </w:t>
            </w:r>
          </w:p>
        </w:tc>
      </w:tr>
      <w:tr w:rsidR="000824C4" w:rsidRPr="005359EE">
        <w:trPr>
          <w:trHeight w:val="240"/>
          <w:jc w:val="center"/>
        </w:trPr>
        <w:tc>
          <w:tcPr>
            <w:tcW w:w="2180" w:type="dxa"/>
            <w:tcBorders>
              <w:top w:val="nil"/>
              <w:left w:val="single" w:sz="4" w:space="0" w:color="auto"/>
              <w:bottom w:val="nil"/>
              <w:right w:val="single" w:sz="4" w:space="0" w:color="auto"/>
            </w:tcBorders>
            <w:noWrap/>
            <w:vAlign w:val="center"/>
          </w:tcPr>
          <w:p w:rsidR="000824C4" w:rsidRPr="00024D11" w:rsidRDefault="000824C4" w:rsidP="00BD29E6">
            <w:pPr>
              <w:rPr>
                <w:rFonts w:ascii="Arial" w:hAnsi="Arial" w:cs="Arial"/>
                <w:sz w:val="16"/>
                <w:szCs w:val="16"/>
              </w:rPr>
            </w:pPr>
            <w:r>
              <w:rPr>
                <w:rFonts w:ascii="Arial" w:hAnsi="Arial" w:cs="Arial"/>
                <w:sz w:val="16"/>
                <w:szCs w:val="16"/>
              </w:rPr>
              <w:t>Haywood County</w:t>
            </w:r>
          </w:p>
        </w:tc>
        <w:tc>
          <w:tcPr>
            <w:tcW w:w="1120" w:type="dxa"/>
            <w:tcBorders>
              <w:top w:val="nil"/>
              <w:left w:val="single" w:sz="4" w:space="0" w:color="auto"/>
              <w:bottom w:val="nil"/>
              <w:right w:val="single" w:sz="4" w:space="0" w:color="auto"/>
            </w:tcBorders>
            <w:noWrap/>
            <w:vAlign w:val="center"/>
          </w:tcPr>
          <w:p w:rsidR="000824C4" w:rsidRPr="005359EE" w:rsidRDefault="000824C4" w:rsidP="00785CA0">
            <w:pPr>
              <w:jc w:val="right"/>
              <w:rPr>
                <w:rFonts w:ascii="Arial" w:hAnsi="Arial" w:cs="Arial"/>
                <w:sz w:val="16"/>
                <w:szCs w:val="16"/>
              </w:rPr>
            </w:pPr>
            <w:r w:rsidRPr="005359EE">
              <w:rPr>
                <w:rFonts w:ascii="Arial" w:hAnsi="Arial" w:cs="Arial"/>
                <w:sz w:val="16"/>
                <w:szCs w:val="16"/>
              </w:rPr>
              <w:t>9.1</w:t>
            </w:r>
          </w:p>
        </w:tc>
        <w:tc>
          <w:tcPr>
            <w:tcW w:w="1120" w:type="dxa"/>
            <w:tcBorders>
              <w:top w:val="nil"/>
              <w:left w:val="nil"/>
              <w:bottom w:val="nil"/>
              <w:right w:val="single" w:sz="4" w:space="0" w:color="auto"/>
            </w:tcBorders>
            <w:noWrap/>
            <w:vAlign w:val="center"/>
          </w:tcPr>
          <w:p w:rsidR="000824C4" w:rsidRPr="005359EE" w:rsidRDefault="000824C4" w:rsidP="00785CA0">
            <w:pPr>
              <w:jc w:val="right"/>
              <w:rPr>
                <w:rFonts w:ascii="Arial" w:hAnsi="Arial" w:cs="Arial"/>
                <w:sz w:val="16"/>
                <w:szCs w:val="16"/>
              </w:rPr>
            </w:pPr>
            <w:r w:rsidRPr="005359EE">
              <w:rPr>
                <w:rFonts w:ascii="Arial" w:hAnsi="Arial" w:cs="Arial"/>
                <w:sz w:val="16"/>
                <w:szCs w:val="16"/>
              </w:rPr>
              <w:t>19.9</w:t>
            </w:r>
          </w:p>
        </w:tc>
        <w:tc>
          <w:tcPr>
            <w:tcW w:w="1120" w:type="dxa"/>
            <w:tcBorders>
              <w:top w:val="nil"/>
              <w:left w:val="nil"/>
              <w:bottom w:val="nil"/>
              <w:right w:val="single" w:sz="4" w:space="0" w:color="auto"/>
            </w:tcBorders>
            <w:noWrap/>
            <w:vAlign w:val="center"/>
          </w:tcPr>
          <w:p w:rsidR="000824C4" w:rsidRPr="005359EE" w:rsidRDefault="000824C4" w:rsidP="00785CA0">
            <w:pPr>
              <w:jc w:val="right"/>
              <w:rPr>
                <w:rFonts w:ascii="Arial" w:hAnsi="Arial" w:cs="Arial"/>
                <w:sz w:val="16"/>
                <w:szCs w:val="16"/>
              </w:rPr>
            </w:pPr>
            <w:r w:rsidRPr="005359EE">
              <w:rPr>
                <w:rFonts w:ascii="Arial" w:hAnsi="Arial" w:cs="Arial"/>
                <w:sz w:val="16"/>
                <w:szCs w:val="16"/>
              </w:rPr>
              <w:t>17.1</w:t>
            </w:r>
          </w:p>
        </w:tc>
      </w:tr>
      <w:tr w:rsidR="000824C4" w:rsidRPr="005359EE">
        <w:trPr>
          <w:trHeight w:val="240"/>
          <w:jc w:val="center"/>
        </w:trPr>
        <w:tc>
          <w:tcPr>
            <w:tcW w:w="2180" w:type="dxa"/>
            <w:tcBorders>
              <w:top w:val="nil"/>
              <w:left w:val="single" w:sz="4" w:space="0" w:color="auto"/>
              <w:bottom w:val="nil"/>
              <w:right w:val="single" w:sz="4" w:space="0" w:color="auto"/>
            </w:tcBorders>
            <w:noWrap/>
            <w:vAlign w:val="center"/>
          </w:tcPr>
          <w:p w:rsidR="000824C4" w:rsidRPr="00024D11" w:rsidRDefault="000824C4" w:rsidP="00BD29E6">
            <w:pPr>
              <w:rPr>
                <w:rFonts w:ascii="Arial" w:hAnsi="Arial" w:cs="Arial"/>
                <w:sz w:val="16"/>
                <w:szCs w:val="16"/>
              </w:rPr>
            </w:pPr>
            <w:r w:rsidRPr="00024D11">
              <w:rPr>
                <w:rFonts w:ascii="Arial" w:hAnsi="Arial" w:cs="Arial"/>
                <w:sz w:val="16"/>
                <w:szCs w:val="16"/>
              </w:rPr>
              <w:t>Regional Arithmetic Mean</w:t>
            </w:r>
          </w:p>
        </w:tc>
        <w:tc>
          <w:tcPr>
            <w:tcW w:w="1120" w:type="dxa"/>
            <w:tcBorders>
              <w:top w:val="nil"/>
              <w:left w:val="single" w:sz="4" w:space="0" w:color="auto"/>
              <w:bottom w:val="nil"/>
              <w:right w:val="single" w:sz="4" w:space="0" w:color="auto"/>
            </w:tcBorders>
            <w:noWrap/>
            <w:vAlign w:val="center"/>
          </w:tcPr>
          <w:p w:rsidR="000824C4" w:rsidRPr="00024D11" w:rsidRDefault="000824C4" w:rsidP="00785CA0">
            <w:pPr>
              <w:jc w:val="right"/>
              <w:rPr>
                <w:rFonts w:ascii="Arial" w:hAnsi="Arial" w:cs="Arial"/>
                <w:sz w:val="16"/>
                <w:szCs w:val="16"/>
              </w:rPr>
            </w:pPr>
            <w:r w:rsidRPr="00024D11">
              <w:rPr>
                <w:rFonts w:ascii="Arial" w:hAnsi="Arial" w:cs="Arial"/>
                <w:sz w:val="16"/>
                <w:szCs w:val="16"/>
              </w:rPr>
              <w:t>9.6</w:t>
            </w:r>
          </w:p>
        </w:tc>
        <w:tc>
          <w:tcPr>
            <w:tcW w:w="1120" w:type="dxa"/>
            <w:tcBorders>
              <w:top w:val="nil"/>
              <w:left w:val="nil"/>
              <w:bottom w:val="nil"/>
              <w:right w:val="single" w:sz="4" w:space="0" w:color="auto"/>
            </w:tcBorders>
            <w:noWrap/>
            <w:vAlign w:val="center"/>
          </w:tcPr>
          <w:p w:rsidR="000824C4" w:rsidRPr="00024D11" w:rsidRDefault="000824C4" w:rsidP="00785CA0">
            <w:pPr>
              <w:jc w:val="right"/>
              <w:rPr>
                <w:rFonts w:ascii="Arial" w:hAnsi="Arial" w:cs="Arial"/>
                <w:sz w:val="16"/>
                <w:szCs w:val="16"/>
              </w:rPr>
            </w:pPr>
            <w:r w:rsidRPr="00024D11">
              <w:rPr>
                <w:rFonts w:ascii="Arial" w:hAnsi="Arial" w:cs="Arial"/>
                <w:sz w:val="16"/>
                <w:szCs w:val="16"/>
              </w:rPr>
              <w:t>22.0</w:t>
            </w:r>
          </w:p>
        </w:tc>
        <w:tc>
          <w:tcPr>
            <w:tcW w:w="1120" w:type="dxa"/>
            <w:tcBorders>
              <w:top w:val="nil"/>
              <w:left w:val="nil"/>
              <w:bottom w:val="nil"/>
              <w:right w:val="single" w:sz="4" w:space="0" w:color="auto"/>
            </w:tcBorders>
            <w:noWrap/>
            <w:vAlign w:val="center"/>
          </w:tcPr>
          <w:p w:rsidR="000824C4" w:rsidRPr="00024D11" w:rsidRDefault="000824C4" w:rsidP="00785CA0">
            <w:pPr>
              <w:jc w:val="right"/>
              <w:rPr>
                <w:rFonts w:ascii="Arial" w:hAnsi="Arial" w:cs="Arial"/>
                <w:sz w:val="16"/>
                <w:szCs w:val="16"/>
              </w:rPr>
            </w:pPr>
            <w:r w:rsidRPr="00024D11">
              <w:rPr>
                <w:rFonts w:ascii="Arial" w:hAnsi="Arial" w:cs="Arial"/>
                <w:sz w:val="16"/>
                <w:szCs w:val="16"/>
              </w:rPr>
              <w:t>18.6</w:t>
            </w:r>
          </w:p>
        </w:tc>
      </w:tr>
      <w:tr w:rsidR="000824C4" w:rsidRPr="005359EE">
        <w:trPr>
          <w:trHeight w:val="255"/>
          <w:jc w:val="center"/>
        </w:trPr>
        <w:tc>
          <w:tcPr>
            <w:tcW w:w="2180" w:type="dxa"/>
            <w:tcBorders>
              <w:top w:val="nil"/>
              <w:left w:val="single" w:sz="4" w:space="0" w:color="auto"/>
              <w:bottom w:val="nil"/>
              <w:right w:val="single" w:sz="4" w:space="0" w:color="auto"/>
            </w:tcBorders>
            <w:noWrap/>
            <w:vAlign w:val="center"/>
          </w:tcPr>
          <w:p w:rsidR="000824C4" w:rsidRPr="00024D11" w:rsidRDefault="000824C4" w:rsidP="00BD29E6">
            <w:pPr>
              <w:rPr>
                <w:rFonts w:ascii="Arial" w:hAnsi="Arial" w:cs="Arial"/>
                <w:sz w:val="16"/>
                <w:szCs w:val="16"/>
              </w:rPr>
            </w:pPr>
            <w:r w:rsidRPr="00024D11">
              <w:rPr>
                <w:rFonts w:ascii="Arial" w:hAnsi="Arial" w:cs="Arial"/>
                <w:sz w:val="16"/>
                <w:szCs w:val="16"/>
              </w:rPr>
              <w:t>State Total</w:t>
            </w:r>
          </w:p>
        </w:tc>
        <w:tc>
          <w:tcPr>
            <w:tcW w:w="1120" w:type="dxa"/>
            <w:tcBorders>
              <w:top w:val="nil"/>
              <w:left w:val="single" w:sz="4" w:space="0" w:color="auto"/>
              <w:bottom w:val="nil"/>
              <w:right w:val="single" w:sz="4" w:space="0" w:color="auto"/>
            </w:tcBorders>
            <w:noWrap/>
            <w:vAlign w:val="center"/>
          </w:tcPr>
          <w:p w:rsidR="000824C4" w:rsidRPr="00024D11" w:rsidRDefault="000824C4" w:rsidP="00785CA0">
            <w:pPr>
              <w:jc w:val="right"/>
              <w:rPr>
                <w:rFonts w:ascii="Arial" w:hAnsi="Arial" w:cs="Arial"/>
                <w:sz w:val="16"/>
                <w:szCs w:val="16"/>
              </w:rPr>
            </w:pPr>
            <w:r w:rsidRPr="00024D11">
              <w:rPr>
                <w:rFonts w:ascii="Arial" w:hAnsi="Arial" w:cs="Arial"/>
                <w:sz w:val="16"/>
                <w:szCs w:val="16"/>
              </w:rPr>
              <w:t>10.3</w:t>
            </w:r>
          </w:p>
        </w:tc>
        <w:tc>
          <w:tcPr>
            <w:tcW w:w="1120" w:type="dxa"/>
            <w:tcBorders>
              <w:top w:val="nil"/>
              <w:left w:val="nil"/>
              <w:bottom w:val="nil"/>
              <w:right w:val="single" w:sz="4" w:space="0" w:color="auto"/>
            </w:tcBorders>
            <w:noWrap/>
            <w:vAlign w:val="center"/>
          </w:tcPr>
          <w:p w:rsidR="000824C4" w:rsidRPr="00024D11" w:rsidRDefault="000824C4" w:rsidP="00785CA0">
            <w:pPr>
              <w:jc w:val="right"/>
              <w:rPr>
                <w:rFonts w:ascii="Arial" w:hAnsi="Arial" w:cs="Arial"/>
                <w:sz w:val="16"/>
                <w:szCs w:val="16"/>
              </w:rPr>
            </w:pPr>
            <w:r w:rsidRPr="00024D11">
              <w:rPr>
                <w:rFonts w:ascii="Arial" w:hAnsi="Arial" w:cs="Arial"/>
                <w:sz w:val="16"/>
                <w:szCs w:val="16"/>
              </w:rPr>
              <w:t>23.6</w:t>
            </w:r>
          </w:p>
        </w:tc>
        <w:tc>
          <w:tcPr>
            <w:tcW w:w="1120" w:type="dxa"/>
            <w:tcBorders>
              <w:top w:val="nil"/>
              <w:left w:val="nil"/>
              <w:bottom w:val="nil"/>
              <w:right w:val="single" w:sz="4" w:space="0" w:color="auto"/>
            </w:tcBorders>
            <w:noWrap/>
            <w:vAlign w:val="center"/>
          </w:tcPr>
          <w:p w:rsidR="000824C4" w:rsidRPr="00024D11" w:rsidRDefault="000824C4" w:rsidP="00785CA0">
            <w:pPr>
              <w:jc w:val="right"/>
              <w:rPr>
                <w:rFonts w:ascii="Arial" w:hAnsi="Arial" w:cs="Arial"/>
                <w:sz w:val="16"/>
                <w:szCs w:val="16"/>
              </w:rPr>
            </w:pPr>
            <w:r w:rsidRPr="00024D11">
              <w:rPr>
                <w:rFonts w:ascii="Arial" w:hAnsi="Arial" w:cs="Arial"/>
                <w:sz w:val="16"/>
                <w:szCs w:val="16"/>
              </w:rPr>
              <w:t>19.6</w:t>
            </w:r>
          </w:p>
        </w:tc>
      </w:tr>
      <w:tr w:rsidR="000824C4" w:rsidRPr="005359EE">
        <w:trPr>
          <w:trHeight w:val="80"/>
          <w:jc w:val="center"/>
        </w:trPr>
        <w:tc>
          <w:tcPr>
            <w:tcW w:w="2180" w:type="dxa"/>
            <w:tcBorders>
              <w:top w:val="nil"/>
              <w:left w:val="single" w:sz="4" w:space="0" w:color="auto"/>
              <w:bottom w:val="single" w:sz="4" w:space="0" w:color="auto"/>
              <w:right w:val="single" w:sz="4" w:space="0" w:color="auto"/>
            </w:tcBorders>
            <w:noWrap/>
            <w:vAlign w:val="bottom"/>
          </w:tcPr>
          <w:p w:rsidR="000824C4" w:rsidRPr="00024D11" w:rsidRDefault="000824C4" w:rsidP="005C157C">
            <w:pPr>
              <w:rPr>
                <w:rFonts w:ascii="Arial" w:hAnsi="Arial" w:cs="Arial"/>
                <w:color w:val="FF0000"/>
                <w:sz w:val="16"/>
                <w:szCs w:val="16"/>
              </w:rPr>
            </w:pPr>
            <w:r w:rsidRPr="00024D11">
              <w:rPr>
                <w:rFonts w:ascii="Arial" w:hAnsi="Arial" w:cs="Arial"/>
                <w:color w:val="FF0000"/>
                <w:sz w:val="16"/>
                <w:szCs w:val="16"/>
              </w:rPr>
              <w:t> </w:t>
            </w:r>
          </w:p>
        </w:tc>
        <w:tc>
          <w:tcPr>
            <w:tcW w:w="1120" w:type="dxa"/>
            <w:tcBorders>
              <w:top w:val="nil"/>
              <w:left w:val="single" w:sz="4" w:space="0" w:color="auto"/>
              <w:bottom w:val="single" w:sz="4" w:space="0" w:color="auto"/>
              <w:right w:val="single" w:sz="4" w:space="0" w:color="auto"/>
            </w:tcBorders>
            <w:noWrap/>
            <w:vAlign w:val="bottom"/>
          </w:tcPr>
          <w:p w:rsidR="000824C4" w:rsidRPr="00024D11" w:rsidRDefault="000824C4" w:rsidP="005C157C">
            <w:pPr>
              <w:rPr>
                <w:rFonts w:ascii="Arial" w:hAnsi="Arial" w:cs="Arial"/>
                <w:color w:val="FF0000"/>
                <w:sz w:val="16"/>
                <w:szCs w:val="16"/>
              </w:rPr>
            </w:pPr>
            <w:r w:rsidRPr="00024D11">
              <w:rPr>
                <w:rFonts w:ascii="Arial" w:hAnsi="Arial" w:cs="Arial"/>
                <w:color w:val="FF0000"/>
                <w:sz w:val="16"/>
                <w:szCs w:val="16"/>
              </w:rPr>
              <w:t> </w:t>
            </w:r>
          </w:p>
        </w:tc>
        <w:tc>
          <w:tcPr>
            <w:tcW w:w="1120" w:type="dxa"/>
            <w:tcBorders>
              <w:top w:val="nil"/>
              <w:left w:val="nil"/>
              <w:bottom w:val="single" w:sz="4" w:space="0" w:color="auto"/>
              <w:right w:val="single" w:sz="4" w:space="0" w:color="auto"/>
            </w:tcBorders>
            <w:noWrap/>
            <w:vAlign w:val="bottom"/>
          </w:tcPr>
          <w:p w:rsidR="000824C4" w:rsidRPr="00024D11" w:rsidRDefault="000824C4" w:rsidP="005C157C">
            <w:pPr>
              <w:jc w:val="right"/>
              <w:rPr>
                <w:rFonts w:ascii="Arial" w:hAnsi="Arial" w:cs="Arial"/>
                <w:color w:val="FF0000"/>
                <w:sz w:val="16"/>
                <w:szCs w:val="16"/>
              </w:rPr>
            </w:pPr>
            <w:r w:rsidRPr="00024D11">
              <w:rPr>
                <w:rFonts w:ascii="Arial" w:hAnsi="Arial" w:cs="Arial"/>
                <w:color w:val="FF0000"/>
                <w:sz w:val="16"/>
                <w:szCs w:val="16"/>
              </w:rPr>
              <w:t> </w:t>
            </w:r>
          </w:p>
        </w:tc>
        <w:tc>
          <w:tcPr>
            <w:tcW w:w="1120" w:type="dxa"/>
            <w:tcBorders>
              <w:top w:val="nil"/>
              <w:left w:val="nil"/>
              <w:bottom w:val="single" w:sz="4" w:space="0" w:color="auto"/>
              <w:right w:val="single" w:sz="4" w:space="0" w:color="auto"/>
            </w:tcBorders>
            <w:noWrap/>
            <w:vAlign w:val="bottom"/>
          </w:tcPr>
          <w:p w:rsidR="000824C4" w:rsidRPr="00024D11" w:rsidRDefault="000824C4" w:rsidP="005C157C">
            <w:pPr>
              <w:rPr>
                <w:rFonts w:ascii="Arial" w:hAnsi="Arial" w:cs="Arial"/>
                <w:color w:val="FF0000"/>
                <w:sz w:val="16"/>
                <w:szCs w:val="16"/>
              </w:rPr>
            </w:pPr>
            <w:r w:rsidRPr="00024D11">
              <w:rPr>
                <w:rFonts w:ascii="Arial" w:hAnsi="Arial" w:cs="Arial"/>
                <w:color w:val="FF0000"/>
                <w:sz w:val="16"/>
                <w:szCs w:val="16"/>
              </w:rPr>
              <w:t> </w:t>
            </w:r>
          </w:p>
        </w:tc>
      </w:tr>
    </w:tbl>
    <w:p w:rsidR="000824C4" w:rsidRPr="00AF5A6D" w:rsidRDefault="000824C4" w:rsidP="005C157C"/>
    <w:p w:rsidR="000824C4" w:rsidRDefault="000824C4" w:rsidP="00A81D18">
      <w:pPr>
        <w:autoSpaceDE w:val="0"/>
        <w:autoSpaceDN w:val="0"/>
        <w:adjustRightInd w:val="0"/>
      </w:pPr>
      <w:r w:rsidRPr="00EE0F68">
        <w:t xml:space="preserve">Survey data also provides county and regional estimates of health insurance coverage.  Lack of health insurance coverage reflects respondents age 18 to 64 (thus, excluding the Medicare population) who have </w:t>
      </w:r>
      <w:r w:rsidRPr="00EE0F68">
        <w:rPr>
          <w:u w:val="single"/>
        </w:rPr>
        <w:t>no</w:t>
      </w:r>
      <w:r w:rsidRPr="00EE0F68">
        <w:t xml:space="preserve"> type of insurance coverage for healthcare services – neither private insurance nor government-sponsored plans (e.g., Medicaid).</w:t>
      </w:r>
      <w:r w:rsidRPr="007A2C62">
        <w:t xml:space="preserve">  </w:t>
      </w:r>
    </w:p>
    <w:p w:rsidR="000824C4" w:rsidRPr="00F7766D" w:rsidRDefault="000824C4" w:rsidP="00A81D18">
      <w:pPr>
        <w:pStyle w:val="GRAPHTITLE"/>
      </w:pPr>
      <w:r w:rsidRPr="0021415D">
        <w:t xml:space="preserve">Figure </w:t>
      </w:r>
      <w:r>
        <w:t>71</w:t>
      </w:r>
      <w:r w:rsidRPr="0021415D">
        <w:t>.</w:t>
      </w:r>
      <w:r>
        <w:t xml:space="preserve"> </w:t>
      </w:r>
      <w:r w:rsidRPr="00F7766D">
        <w:t>Lack of Healthcare Insurance Coverage</w:t>
      </w:r>
      <w:r>
        <w:t xml:space="preserve"> (WNC Healthy Impact Survey)</w:t>
      </w:r>
    </w:p>
    <w:p w:rsidR="000824C4" w:rsidRPr="00AE15D2" w:rsidRDefault="000824C4" w:rsidP="00A81D18">
      <w:pPr>
        <w:pStyle w:val="GRAPHTITLE"/>
        <w:rPr>
          <w:b w:val="0"/>
        </w:rPr>
      </w:pPr>
      <w:r w:rsidRPr="00AE15D2">
        <w:rPr>
          <w:b w:val="0"/>
        </w:rPr>
        <w:t>(Among Adults 18-64)</w:t>
      </w:r>
    </w:p>
    <w:p w:rsidR="000824C4" w:rsidRDefault="00A641C0" w:rsidP="005C157C">
      <w:r>
        <w:rPr>
          <w:noProof/>
        </w:rPr>
        <w:drawing>
          <wp:inline distT="0" distB="0" distL="0" distR="0">
            <wp:extent cx="5892800" cy="2336800"/>
            <wp:effectExtent l="25400" t="0" r="0" b="0"/>
            <wp:docPr id="7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a:srcRect/>
                    <a:stretch>
                      <a:fillRect/>
                    </a:stretch>
                  </pic:blipFill>
                  <pic:spPr bwMode="auto">
                    <a:xfrm>
                      <a:off x="0" y="0"/>
                      <a:ext cx="5892800" cy="2336800"/>
                    </a:xfrm>
                    <a:prstGeom prst="rect">
                      <a:avLst/>
                    </a:prstGeom>
                    <a:noFill/>
                    <a:ln w="9525">
                      <a:noFill/>
                      <a:miter lim="800000"/>
                      <a:headEnd/>
                      <a:tailEnd/>
                    </a:ln>
                  </pic:spPr>
                </pic:pic>
              </a:graphicData>
            </a:graphic>
          </wp:inline>
        </w:drawing>
      </w:r>
    </w:p>
    <w:p w:rsidR="000824C4" w:rsidRDefault="000824C4" w:rsidP="00A81D18">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t>2012 PRC Community Health Survey,  Professional Research Consultants, Inc.  [Item 125]</w:t>
      </w:r>
    </w:p>
    <w:p w:rsidR="000824C4" w:rsidRDefault="000824C4" w:rsidP="00A81D18">
      <w:pPr>
        <w:pStyle w:val="NormalWeb"/>
        <w:tabs>
          <w:tab w:val="left" w:pos="720"/>
          <w:tab w:val="left" w:pos="903"/>
        </w:tabs>
        <w:spacing w:before="0" w:beforeAutospacing="0" w:after="0" w:afterAutospacing="0"/>
        <w:ind w:left="900" w:hanging="90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Behavioral Risk Factor Surveillance System Survey Data.  Atlanta, Georgia.  United States Department of Health and Human Services, Centers for Disease Control and Prevention (CDC): 2010 North Carolina data.</w:t>
      </w:r>
    </w:p>
    <w:p w:rsidR="000824C4" w:rsidRDefault="000824C4" w:rsidP="00A81D18">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2011 PRC National Health Survey, Professional Research Consultants, Inc.</w:t>
      </w:r>
    </w:p>
    <w:p w:rsidR="000824C4" w:rsidRDefault="000824C4" w:rsidP="00A81D18">
      <w:pPr>
        <w:pStyle w:val="NormalWeb"/>
        <w:tabs>
          <w:tab w:val="left" w:pos="720"/>
          <w:tab w:val="left" w:pos="903"/>
        </w:tabs>
        <w:spacing w:before="0" w:beforeAutospacing="0" w:after="0" w:afterAutospacing="0"/>
        <w:ind w:left="900" w:hanging="90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r>
      <w:r>
        <w:rPr>
          <w:rFonts w:ascii="Segoe UI" w:hAnsi="Segoe UI"/>
          <w:color w:val="000000"/>
          <w:kern w:val="24"/>
          <w:sz w:val="16"/>
          <w:szCs w:val="16"/>
        </w:rPr>
        <w:t xml:space="preserve">US Department of Health and Human Services.  Healthy People 2020.  December 2010.  http://www.healthypeople.gov  </w:t>
      </w:r>
      <w:r>
        <w:rPr>
          <w:rFonts w:ascii="Segoe UI" w:hAnsi="Segoe UI" w:cs="Segoe UI"/>
          <w:color w:val="000000"/>
          <w:kern w:val="24"/>
          <w:sz w:val="16"/>
          <w:szCs w:val="16"/>
        </w:rPr>
        <w:t>[Objective AHS-1]</w:t>
      </w:r>
    </w:p>
    <w:p w:rsidR="000824C4" w:rsidRDefault="000824C4" w:rsidP="00A81D18">
      <w:pPr>
        <w:pStyle w:val="NormalWeb"/>
        <w:tabs>
          <w:tab w:val="left" w:pos="720"/>
          <w:tab w:val="left" w:pos="903"/>
        </w:tabs>
        <w:spacing w:before="0" w:beforeAutospacing="0" w:after="0" w:afterAutospacing="0"/>
      </w:pPr>
      <w:r>
        <w:rPr>
          <w:rFonts w:ascii="Segoe UI" w:hAnsi="Segoe UI" w:cs="Segoe UI"/>
          <w:color w:val="000000"/>
          <w:kern w:val="24"/>
          <w:sz w:val="16"/>
          <w:szCs w:val="16"/>
        </w:rPr>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Reflects adults under the age of 65.</w:t>
      </w:r>
      <w:r>
        <w:rPr>
          <w:rFonts w:ascii="Segoe UI" w:hAnsi="Segoe UI"/>
          <w:color w:val="000000"/>
          <w:kern w:val="24"/>
          <w:sz w:val="16"/>
          <w:szCs w:val="16"/>
        </w:rPr>
        <w:tab/>
      </w:r>
    </w:p>
    <w:p w:rsidR="000824C4" w:rsidRDefault="000824C4" w:rsidP="00A81D18">
      <w:pPr>
        <w:pStyle w:val="NormalWeb"/>
        <w:tabs>
          <w:tab w:val="left" w:pos="720"/>
          <w:tab w:val="left" w:pos="903"/>
        </w:tabs>
        <w:spacing w:before="0" w:beforeAutospacing="0" w:after="0" w:afterAutospacing="0"/>
        <w:ind w:left="900" w:hanging="90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 xml:space="preserve">Includes any type of insurance, such as traditional health insurance, prepaid plans such as HMOs, or government-sponsored coverage (e.g., Medicare, Medicaid, </w:t>
      </w:r>
      <w:r>
        <w:rPr>
          <w:rFonts w:ascii="Segoe UI" w:hAnsi="Segoe UI" w:cs="Segoe UI"/>
          <w:color w:val="000000"/>
          <w:kern w:val="24"/>
          <w:sz w:val="16"/>
          <w:szCs w:val="16"/>
        </w:rPr>
        <w:tab/>
        <w:t>Indian Health Services, etc.).</w:t>
      </w:r>
    </w:p>
    <w:p w:rsidR="000824C4" w:rsidRDefault="000824C4" w:rsidP="005C157C"/>
    <w:p w:rsidR="000824C4" w:rsidRDefault="000824C4" w:rsidP="005C157C"/>
    <w:p w:rsidR="000824C4" w:rsidRDefault="000824C4" w:rsidP="00A81D18">
      <w:pPr>
        <w:pStyle w:val="Heading2"/>
      </w:pPr>
      <w:bookmarkStart w:id="144" w:name="_Toc349052069"/>
      <w:r>
        <w:t>Medicaid Eligibility</w:t>
      </w:r>
      <w:bookmarkEnd w:id="144"/>
    </w:p>
    <w:p w:rsidR="000824C4" w:rsidRDefault="000824C4" w:rsidP="005C157C">
      <w:r>
        <w:t>Table 48 presents trend data on the number and percent of persons eligible for Medicaid for several state fiscal years.  This data demonstrates that in Haywood County the number and percent of Medicaid-eligible persons rose annually every year cited in the table.  The annual percent of Medicaid-eligible Haywood County residents was higher than the comparable figures for NC but lower than the figure for WNC in each year shown in the figure.  With the exception of SFY2007, the mean percent of the WNC population eligible for Medicaid rose from one year to the next throughout the period cited in the table.  Note that between SFY2006 and SFY2007 the number in WNC that were Medicaid-eligible rose even if the percentage did not.  Further, the mean percent Medicaid-eligible in WNC exceeded the comparable percent eligible statewide for every period cited.</w:t>
      </w:r>
    </w:p>
    <w:p w:rsidR="000824C4" w:rsidRDefault="000824C4" w:rsidP="005C157C"/>
    <w:p w:rsidR="000824C4" w:rsidRDefault="000824C4">
      <w:pPr>
        <w:spacing w:after="200" w:line="276" w:lineRule="auto"/>
        <w:rPr>
          <w:rFonts w:cs="Segoe UI"/>
          <w:b/>
          <w:szCs w:val="24"/>
        </w:rPr>
      </w:pPr>
      <w:r>
        <w:br w:type="page"/>
      </w:r>
    </w:p>
    <w:p w:rsidR="000824C4" w:rsidRDefault="000824C4" w:rsidP="005C157C">
      <w:pPr>
        <w:pStyle w:val="GRAPHTITLE"/>
      </w:pPr>
      <w:r>
        <w:t>Table 48.  Number and Percent of Population Medicaid-Eligible</w:t>
      </w:r>
    </w:p>
    <w:p w:rsidR="000824C4" w:rsidRDefault="000824C4" w:rsidP="005C157C">
      <w:pPr>
        <w:pStyle w:val="GRAPHTITLE"/>
      </w:pPr>
      <w:r>
        <w:t>(SFY2004 through SFY2008)</w:t>
      </w:r>
    </w:p>
    <w:tbl>
      <w:tblPr>
        <w:tblW w:w="10345" w:type="dxa"/>
        <w:jc w:val="center"/>
        <w:tblInd w:w="-1815" w:type="dxa"/>
        <w:tblLook w:val="00A0"/>
      </w:tblPr>
      <w:tblGrid>
        <w:gridCol w:w="2155"/>
        <w:gridCol w:w="928"/>
        <w:gridCol w:w="714"/>
        <w:gridCol w:w="6"/>
        <w:gridCol w:w="928"/>
        <w:gridCol w:w="703"/>
        <w:gridCol w:w="945"/>
        <w:gridCol w:w="702"/>
        <w:gridCol w:w="18"/>
        <w:gridCol w:w="928"/>
        <w:gridCol w:w="737"/>
        <w:gridCol w:w="928"/>
        <w:gridCol w:w="653"/>
      </w:tblGrid>
      <w:tr w:rsidR="000824C4" w:rsidRPr="005359EE">
        <w:trPr>
          <w:trHeight w:val="255"/>
          <w:jc w:val="center"/>
        </w:trPr>
        <w:tc>
          <w:tcPr>
            <w:tcW w:w="2155"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21069D" w:rsidRDefault="000824C4" w:rsidP="005C157C">
            <w:pPr>
              <w:rPr>
                <w:rFonts w:ascii="Arial" w:hAnsi="Arial" w:cs="Arial"/>
                <w:b/>
                <w:bCs/>
                <w:sz w:val="16"/>
                <w:szCs w:val="16"/>
              </w:rPr>
            </w:pPr>
            <w:r>
              <w:rPr>
                <w:rFonts w:ascii="Arial" w:hAnsi="Arial" w:cs="Arial"/>
                <w:b/>
                <w:bCs/>
                <w:sz w:val="16"/>
                <w:szCs w:val="16"/>
              </w:rPr>
              <w:t>Geography</w:t>
            </w:r>
          </w:p>
        </w:tc>
        <w:tc>
          <w:tcPr>
            <w:tcW w:w="1642" w:type="dxa"/>
            <w:gridSpan w:val="2"/>
            <w:tcBorders>
              <w:top w:val="single" w:sz="4" w:space="0" w:color="auto"/>
              <w:left w:val="single" w:sz="4" w:space="0" w:color="auto"/>
              <w:bottom w:val="nil"/>
              <w:right w:val="single" w:sz="4" w:space="0" w:color="auto"/>
            </w:tcBorders>
            <w:vAlign w:val="center"/>
          </w:tcPr>
          <w:p w:rsidR="000824C4" w:rsidRPr="0021069D" w:rsidRDefault="000824C4" w:rsidP="005C157C">
            <w:pPr>
              <w:jc w:val="center"/>
              <w:rPr>
                <w:rFonts w:ascii="Arial" w:hAnsi="Arial" w:cs="Arial"/>
                <w:b/>
                <w:bCs/>
                <w:sz w:val="16"/>
                <w:szCs w:val="16"/>
              </w:rPr>
            </w:pPr>
            <w:r w:rsidRPr="0021069D">
              <w:rPr>
                <w:rFonts w:ascii="Arial" w:hAnsi="Arial" w:cs="Arial"/>
                <w:b/>
                <w:bCs/>
                <w:sz w:val="16"/>
                <w:szCs w:val="16"/>
              </w:rPr>
              <w:t>SFY 2004</w:t>
            </w:r>
          </w:p>
        </w:tc>
        <w:tc>
          <w:tcPr>
            <w:tcW w:w="1637" w:type="dxa"/>
            <w:gridSpan w:val="3"/>
            <w:tcBorders>
              <w:top w:val="single" w:sz="4" w:space="0" w:color="auto"/>
              <w:left w:val="single" w:sz="4" w:space="0" w:color="auto"/>
              <w:bottom w:val="nil"/>
              <w:right w:val="single" w:sz="4" w:space="0" w:color="auto"/>
            </w:tcBorders>
            <w:vAlign w:val="center"/>
          </w:tcPr>
          <w:p w:rsidR="000824C4" w:rsidRPr="0021069D" w:rsidRDefault="000824C4" w:rsidP="005C157C">
            <w:pPr>
              <w:jc w:val="center"/>
              <w:rPr>
                <w:rFonts w:ascii="Arial" w:hAnsi="Arial" w:cs="Arial"/>
                <w:b/>
                <w:bCs/>
                <w:sz w:val="16"/>
                <w:szCs w:val="16"/>
              </w:rPr>
            </w:pPr>
            <w:r w:rsidRPr="0021069D">
              <w:rPr>
                <w:rFonts w:ascii="Arial" w:hAnsi="Arial" w:cs="Arial"/>
                <w:b/>
                <w:bCs/>
                <w:sz w:val="16"/>
                <w:szCs w:val="16"/>
              </w:rPr>
              <w:t>SFY 2005</w:t>
            </w:r>
          </w:p>
        </w:tc>
        <w:tc>
          <w:tcPr>
            <w:tcW w:w="1647" w:type="dxa"/>
            <w:gridSpan w:val="2"/>
            <w:tcBorders>
              <w:top w:val="single" w:sz="4" w:space="0" w:color="auto"/>
              <w:left w:val="nil"/>
              <w:bottom w:val="nil"/>
              <w:right w:val="single" w:sz="4" w:space="0" w:color="auto"/>
            </w:tcBorders>
            <w:vAlign w:val="center"/>
          </w:tcPr>
          <w:p w:rsidR="000824C4" w:rsidRPr="0021069D" w:rsidRDefault="000824C4" w:rsidP="005C157C">
            <w:pPr>
              <w:jc w:val="center"/>
              <w:rPr>
                <w:rFonts w:ascii="Arial" w:hAnsi="Arial" w:cs="Arial"/>
                <w:b/>
                <w:bCs/>
                <w:sz w:val="16"/>
                <w:szCs w:val="16"/>
              </w:rPr>
            </w:pPr>
            <w:r w:rsidRPr="0021069D">
              <w:rPr>
                <w:rFonts w:ascii="Arial" w:hAnsi="Arial" w:cs="Arial"/>
                <w:b/>
                <w:bCs/>
                <w:sz w:val="16"/>
                <w:szCs w:val="16"/>
              </w:rPr>
              <w:t>SFY 2006</w:t>
            </w:r>
          </w:p>
        </w:tc>
        <w:tc>
          <w:tcPr>
            <w:tcW w:w="1683" w:type="dxa"/>
            <w:gridSpan w:val="3"/>
            <w:tcBorders>
              <w:top w:val="single" w:sz="4" w:space="0" w:color="auto"/>
              <w:left w:val="single" w:sz="4" w:space="0" w:color="auto"/>
              <w:bottom w:val="nil"/>
              <w:right w:val="single" w:sz="4" w:space="0" w:color="auto"/>
            </w:tcBorders>
            <w:vAlign w:val="center"/>
          </w:tcPr>
          <w:p w:rsidR="000824C4" w:rsidRPr="0021069D" w:rsidRDefault="000824C4" w:rsidP="005C157C">
            <w:pPr>
              <w:jc w:val="center"/>
              <w:rPr>
                <w:rFonts w:ascii="Arial" w:hAnsi="Arial" w:cs="Arial"/>
                <w:b/>
                <w:bCs/>
                <w:sz w:val="16"/>
                <w:szCs w:val="16"/>
              </w:rPr>
            </w:pPr>
            <w:r w:rsidRPr="0021069D">
              <w:rPr>
                <w:rFonts w:ascii="Arial" w:hAnsi="Arial" w:cs="Arial"/>
                <w:b/>
                <w:bCs/>
                <w:sz w:val="16"/>
                <w:szCs w:val="16"/>
              </w:rPr>
              <w:t>SFY 2007</w:t>
            </w:r>
          </w:p>
        </w:tc>
        <w:tc>
          <w:tcPr>
            <w:tcW w:w="1581" w:type="dxa"/>
            <w:gridSpan w:val="2"/>
            <w:tcBorders>
              <w:top w:val="single" w:sz="4" w:space="0" w:color="auto"/>
              <w:left w:val="single" w:sz="4" w:space="0" w:color="auto"/>
              <w:bottom w:val="nil"/>
              <w:right w:val="single" w:sz="4" w:space="0" w:color="auto"/>
            </w:tcBorders>
            <w:vAlign w:val="center"/>
          </w:tcPr>
          <w:p w:rsidR="000824C4" w:rsidRPr="0021069D" w:rsidRDefault="000824C4" w:rsidP="005C157C">
            <w:pPr>
              <w:jc w:val="center"/>
              <w:rPr>
                <w:rFonts w:ascii="Arial" w:hAnsi="Arial" w:cs="Arial"/>
                <w:b/>
                <w:bCs/>
                <w:sz w:val="16"/>
                <w:szCs w:val="16"/>
              </w:rPr>
            </w:pPr>
            <w:r>
              <w:rPr>
                <w:rFonts w:ascii="Arial" w:hAnsi="Arial" w:cs="Arial"/>
                <w:b/>
                <w:bCs/>
                <w:sz w:val="16"/>
                <w:szCs w:val="16"/>
              </w:rPr>
              <w:t>SFY</w:t>
            </w:r>
            <w:r w:rsidRPr="0021069D">
              <w:rPr>
                <w:rFonts w:ascii="Arial" w:hAnsi="Arial" w:cs="Arial"/>
                <w:b/>
                <w:bCs/>
                <w:sz w:val="16"/>
                <w:szCs w:val="16"/>
              </w:rPr>
              <w:t xml:space="preserve"> 2008</w:t>
            </w:r>
          </w:p>
        </w:tc>
      </w:tr>
      <w:tr w:rsidR="000824C4" w:rsidRPr="005359EE">
        <w:trPr>
          <w:trHeight w:val="184"/>
          <w:jc w:val="center"/>
        </w:trPr>
        <w:tc>
          <w:tcPr>
            <w:tcW w:w="2155" w:type="dxa"/>
            <w:vMerge/>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rPr>
                <w:rFonts w:ascii="Arial" w:hAnsi="Arial" w:cs="Arial"/>
                <w:b/>
                <w:bCs/>
                <w:sz w:val="16"/>
                <w:szCs w:val="16"/>
              </w:rPr>
            </w:pPr>
          </w:p>
        </w:tc>
        <w:tc>
          <w:tcPr>
            <w:tcW w:w="928" w:type="dxa"/>
            <w:vMerge w:val="restart"/>
            <w:tcBorders>
              <w:top w:val="single" w:sz="4" w:space="0" w:color="auto"/>
              <w:left w:val="single" w:sz="4" w:space="0" w:color="auto"/>
              <w:bottom w:val="single" w:sz="8" w:space="0" w:color="000000"/>
              <w:right w:val="single" w:sz="4" w:space="0" w:color="auto"/>
            </w:tcBorders>
            <w:vAlign w:val="center"/>
          </w:tcPr>
          <w:p w:rsidR="000824C4" w:rsidRPr="00801FB0" w:rsidRDefault="000824C4" w:rsidP="005C157C">
            <w:pPr>
              <w:jc w:val="center"/>
              <w:rPr>
                <w:rFonts w:ascii="Arial" w:hAnsi="Arial" w:cs="Arial"/>
                <w:b/>
                <w:bCs/>
                <w:sz w:val="16"/>
                <w:szCs w:val="16"/>
              </w:rPr>
            </w:pPr>
            <w:r>
              <w:rPr>
                <w:rFonts w:ascii="Arial" w:hAnsi="Arial" w:cs="Arial"/>
                <w:b/>
                <w:bCs/>
                <w:sz w:val="16"/>
                <w:szCs w:val="16"/>
              </w:rPr>
              <w:t>#</w:t>
            </w:r>
          </w:p>
        </w:tc>
        <w:tc>
          <w:tcPr>
            <w:tcW w:w="720" w:type="dxa"/>
            <w:gridSpan w:val="2"/>
            <w:vMerge w:val="restart"/>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jc w:val="center"/>
              <w:rPr>
                <w:rFonts w:ascii="Arial" w:hAnsi="Arial" w:cs="Arial"/>
                <w:b/>
                <w:bCs/>
                <w:sz w:val="16"/>
                <w:szCs w:val="16"/>
              </w:rPr>
            </w:pPr>
            <w:r>
              <w:rPr>
                <w:rFonts w:ascii="Arial" w:hAnsi="Arial" w:cs="Arial"/>
                <w:b/>
                <w:bCs/>
                <w:sz w:val="16"/>
                <w:szCs w:val="16"/>
              </w:rPr>
              <w:t>%</w:t>
            </w:r>
          </w:p>
        </w:tc>
        <w:tc>
          <w:tcPr>
            <w:tcW w:w="928" w:type="dxa"/>
            <w:vMerge w:val="restart"/>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jc w:val="center"/>
              <w:rPr>
                <w:rFonts w:ascii="Arial" w:hAnsi="Arial" w:cs="Arial"/>
                <w:b/>
                <w:bCs/>
                <w:sz w:val="16"/>
                <w:szCs w:val="16"/>
              </w:rPr>
            </w:pPr>
            <w:r>
              <w:rPr>
                <w:rFonts w:ascii="Arial" w:hAnsi="Arial" w:cs="Arial"/>
                <w:b/>
                <w:bCs/>
                <w:sz w:val="16"/>
                <w:szCs w:val="16"/>
              </w:rPr>
              <w:t>#</w:t>
            </w:r>
          </w:p>
        </w:tc>
        <w:tc>
          <w:tcPr>
            <w:tcW w:w="703" w:type="dxa"/>
            <w:vMerge w:val="restart"/>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jc w:val="center"/>
              <w:rPr>
                <w:rFonts w:ascii="Arial" w:hAnsi="Arial" w:cs="Arial"/>
                <w:b/>
                <w:bCs/>
                <w:sz w:val="16"/>
                <w:szCs w:val="16"/>
              </w:rPr>
            </w:pPr>
            <w:r>
              <w:rPr>
                <w:rFonts w:ascii="Arial" w:hAnsi="Arial" w:cs="Arial"/>
                <w:b/>
                <w:bCs/>
                <w:sz w:val="16"/>
                <w:szCs w:val="16"/>
              </w:rPr>
              <w:t>%</w:t>
            </w:r>
          </w:p>
        </w:tc>
        <w:tc>
          <w:tcPr>
            <w:tcW w:w="945" w:type="dxa"/>
            <w:vMerge w:val="restart"/>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jc w:val="center"/>
              <w:rPr>
                <w:rFonts w:ascii="Arial" w:hAnsi="Arial" w:cs="Arial"/>
                <w:b/>
                <w:bCs/>
                <w:sz w:val="16"/>
                <w:szCs w:val="16"/>
              </w:rPr>
            </w:pPr>
            <w:r>
              <w:rPr>
                <w:rFonts w:ascii="Arial" w:hAnsi="Arial" w:cs="Arial"/>
                <w:b/>
                <w:bCs/>
                <w:sz w:val="16"/>
                <w:szCs w:val="16"/>
              </w:rPr>
              <w:t>#</w:t>
            </w:r>
          </w:p>
        </w:tc>
        <w:tc>
          <w:tcPr>
            <w:tcW w:w="720" w:type="dxa"/>
            <w:gridSpan w:val="2"/>
            <w:vMerge w:val="restart"/>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jc w:val="center"/>
              <w:rPr>
                <w:rFonts w:ascii="Arial" w:hAnsi="Arial" w:cs="Arial"/>
                <w:b/>
                <w:bCs/>
                <w:sz w:val="16"/>
                <w:szCs w:val="16"/>
              </w:rPr>
            </w:pPr>
            <w:r>
              <w:rPr>
                <w:rFonts w:ascii="Arial" w:hAnsi="Arial" w:cs="Arial"/>
                <w:b/>
                <w:bCs/>
                <w:sz w:val="16"/>
                <w:szCs w:val="16"/>
              </w:rPr>
              <w:t>%</w:t>
            </w:r>
          </w:p>
        </w:tc>
        <w:tc>
          <w:tcPr>
            <w:tcW w:w="928" w:type="dxa"/>
            <w:vMerge w:val="restart"/>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jc w:val="center"/>
              <w:rPr>
                <w:rFonts w:ascii="Arial" w:hAnsi="Arial" w:cs="Arial"/>
                <w:b/>
                <w:bCs/>
                <w:sz w:val="16"/>
                <w:szCs w:val="16"/>
              </w:rPr>
            </w:pPr>
            <w:r>
              <w:rPr>
                <w:rFonts w:ascii="Arial" w:hAnsi="Arial" w:cs="Arial"/>
                <w:b/>
                <w:bCs/>
                <w:sz w:val="16"/>
                <w:szCs w:val="16"/>
              </w:rPr>
              <w:t>#</w:t>
            </w:r>
          </w:p>
        </w:tc>
        <w:tc>
          <w:tcPr>
            <w:tcW w:w="737" w:type="dxa"/>
            <w:vMerge w:val="restart"/>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jc w:val="center"/>
              <w:rPr>
                <w:rFonts w:ascii="Arial" w:hAnsi="Arial" w:cs="Arial"/>
                <w:b/>
                <w:bCs/>
                <w:sz w:val="16"/>
                <w:szCs w:val="16"/>
              </w:rPr>
            </w:pPr>
            <w:r>
              <w:rPr>
                <w:rFonts w:ascii="Arial" w:hAnsi="Arial" w:cs="Arial"/>
                <w:b/>
                <w:bCs/>
                <w:sz w:val="16"/>
                <w:szCs w:val="16"/>
              </w:rPr>
              <w:t>%</w:t>
            </w:r>
          </w:p>
        </w:tc>
        <w:tc>
          <w:tcPr>
            <w:tcW w:w="928" w:type="dxa"/>
            <w:vMerge w:val="restart"/>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jc w:val="center"/>
              <w:rPr>
                <w:rFonts w:ascii="Arial" w:hAnsi="Arial" w:cs="Arial"/>
                <w:b/>
                <w:bCs/>
                <w:sz w:val="16"/>
                <w:szCs w:val="16"/>
              </w:rPr>
            </w:pPr>
            <w:r>
              <w:rPr>
                <w:rFonts w:ascii="Arial" w:hAnsi="Arial" w:cs="Arial"/>
                <w:b/>
                <w:bCs/>
                <w:sz w:val="16"/>
                <w:szCs w:val="16"/>
              </w:rPr>
              <w:t>#</w:t>
            </w:r>
          </w:p>
        </w:tc>
        <w:tc>
          <w:tcPr>
            <w:tcW w:w="653" w:type="dxa"/>
            <w:vMerge w:val="restart"/>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jc w:val="center"/>
              <w:rPr>
                <w:rFonts w:ascii="Arial" w:hAnsi="Arial" w:cs="Arial"/>
                <w:b/>
                <w:bCs/>
                <w:sz w:val="16"/>
                <w:szCs w:val="16"/>
              </w:rPr>
            </w:pPr>
            <w:r>
              <w:rPr>
                <w:rFonts w:ascii="Arial" w:hAnsi="Arial" w:cs="Arial"/>
                <w:b/>
                <w:bCs/>
                <w:sz w:val="16"/>
                <w:szCs w:val="16"/>
              </w:rPr>
              <w:t>%</w:t>
            </w:r>
          </w:p>
        </w:tc>
      </w:tr>
      <w:tr w:rsidR="000824C4" w:rsidRPr="005359EE">
        <w:trPr>
          <w:trHeight w:val="184"/>
          <w:jc w:val="center"/>
        </w:trPr>
        <w:tc>
          <w:tcPr>
            <w:tcW w:w="2155" w:type="dxa"/>
            <w:vMerge/>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rPr>
                <w:rFonts w:ascii="Arial" w:hAnsi="Arial" w:cs="Arial"/>
                <w:b/>
                <w:bCs/>
                <w:sz w:val="16"/>
                <w:szCs w:val="16"/>
              </w:rPr>
            </w:pPr>
          </w:p>
        </w:tc>
        <w:tc>
          <w:tcPr>
            <w:tcW w:w="928" w:type="dxa"/>
            <w:vMerge/>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rPr>
                <w:rFonts w:ascii="Arial" w:hAnsi="Arial" w:cs="Arial"/>
                <w:b/>
                <w:bCs/>
                <w:sz w:val="16"/>
                <w:szCs w:val="16"/>
              </w:rPr>
            </w:pPr>
          </w:p>
        </w:tc>
        <w:tc>
          <w:tcPr>
            <w:tcW w:w="720" w:type="dxa"/>
            <w:gridSpan w:val="2"/>
            <w:vMerge/>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rPr>
                <w:rFonts w:ascii="Arial" w:hAnsi="Arial" w:cs="Arial"/>
                <w:b/>
                <w:bCs/>
                <w:sz w:val="16"/>
                <w:szCs w:val="16"/>
              </w:rPr>
            </w:pPr>
          </w:p>
        </w:tc>
        <w:tc>
          <w:tcPr>
            <w:tcW w:w="928" w:type="dxa"/>
            <w:vMerge/>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rPr>
                <w:rFonts w:ascii="Arial" w:hAnsi="Arial" w:cs="Arial"/>
                <w:b/>
                <w:bCs/>
                <w:sz w:val="16"/>
                <w:szCs w:val="16"/>
              </w:rPr>
            </w:pPr>
          </w:p>
        </w:tc>
        <w:tc>
          <w:tcPr>
            <w:tcW w:w="703" w:type="dxa"/>
            <w:vMerge/>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rPr>
                <w:rFonts w:ascii="Arial" w:hAnsi="Arial" w:cs="Arial"/>
                <w:b/>
                <w:bCs/>
                <w:sz w:val="16"/>
                <w:szCs w:val="16"/>
              </w:rPr>
            </w:pPr>
          </w:p>
        </w:tc>
        <w:tc>
          <w:tcPr>
            <w:tcW w:w="945" w:type="dxa"/>
            <w:vMerge/>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rPr>
                <w:rFonts w:ascii="Arial" w:hAnsi="Arial" w:cs="Arial"/>
                <w:b/>
                <w:bCs/>
                <w:sz w:val="16"/>
                <w:szCs w:val="16"/>
              </w:rPr>
            </w:pPr>
          </w:p>
        </w:tc>
        <w:tc>
          <w:tcPr>
            <w:tcW w:w="720" w:type="dxa"/>
            <w:gridSpan w:val="2"/>
            <w:vMerge/>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rPr>
                <w:rFonts w:ascii="Arial" w:hAnsi="Arial" w:cs="Arial"/>
                <w:b/>
                <w:bCs/>
                <w:sz w:val="16"/>
                <w:szCs w:val="16"/>
              </w:rPr>
            </w:pPr>
          </w:p>
        </w:tc>
        <w:tc>
          <w:tcPr>
            <w:tcW w:w="928" w:type="dxa"/>
            <w:vMerge/>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rPr>
                <w:rFonts w:ascii="Arial" w:hAnsi="Arial" w:cs="Arial"/>
                <w:b/>
                <w:bCs/>
                <w:sz w:val="16"/>
                <w:szCs w:val="16"/>
              </w:rPr>
            </w:pPr>
          </w:p>
        </w:tc>
        <w:tc>
          <w:tcPr>
            <w:tcW w:w="737" w:type="dxa"/>
            <w:vMerge/>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rPr>
                <w:rFonts w:ascii="Arial" w:hAnsi="Arial" w:cs="Arial"/>
                <w:b/>
                <w:bCs/>
                <w:sz w:val="16"/>
                <w:szCs w:val="16"/>
              </w:rPr>
            </w:pPr>
          </w:p>
        </w:tc>
        <w:tc>
          <w:tcPr>
            <w:tcW w:w="928" w:type="dxa"/>
            <w:vMerge/>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rPr>
                <w:rFonts w:ascii="Arial" w:hAnsi="Arial" w:cs="Arial"/>
                <w:b/>
                <w:bCs/>
                <w:sz w:val="16"/>
                <w:szCs w:val="16"/>
              </w:rPr>
            </w:pPr>
          </w:p>
        </w:tc>
        <w:tc>
          <w:tcPr>
            <w:tcW w:w="653" w:type="dxa"/>
            <w:vMerge/>
            <w:tcBorders>
              <w:top w:val="single" w:sz="4" w:space="0" w:color="auto"/>
              <w:left w:val="single" w:sz="4" w:space="0" w:color="auto"/>
              <w:bottom w:val="single" w:sz="8" w:space="0" w:color="000000"/>
              <w:right w:val="single" w:sz="4" w:space="0" w:color="auto"/>
            </w:tcBorders>
            <w:vAlign w:val="center"/>
          </w:tcPr>
          <w:p w:rsidR="000824C4" w:rsidRPr="0021069D" w:rsidRDefault="000824C4" w:rsidP="005C157C">
            <w:pPr>
              <w:rPr>
                <w:rFonts w:ascii="Arial" w:hAnsi="Arial" w:cs="Arial"/>
                <w:b/>
                <w:bCs/>
                <w:sz w:val="16"/>
                <w:szCs w:val="16"/>
              </w:rPr>
            </w:pPr>
          </w:p>
        </w:tc>
      </w:tr>
      <w:tr w:rsidR="000824C4" w:rsidRPr="005359EE">
        <w:trPr>
          <w:trHeight w:val="255"/>
          <w:jc w:val="center"/>
        </w:trPr>
        <w:tc>
          <w:tcPr>
            <w:tcW w:w="2155" w:type="dxa"/>
            <w:tcBorders>
              <w:top w:val="single" w:sz="8" w:space="0" w:color="000000"/>
              <w:left w:val="single" w:sz="4" w:space="0" w:color="auto"/>
              <w:bottom w:val="nil"/>
              <w:right w:val="single" w:sz="4" w:space="0" w:color="auto"/>
            </w:tcBorders>
            <w:noWrap/>
            <w:vAlign w:val="bottom"/>
          </w:tcPr>
          <w:p w:rsidR="000824C4" w:rsidRPr="0021069D" w:rsidRDefault="000824C4" w:rsidP="005C157C">
            <w:pPr>
              <w:rPr>
                <w:rFonts w:ascii="Arial" w:hAnsi="Arial" w:cs="Arial"/>
                <w:sz w:val="16"/>
                <w:szCs w:val="16"/>
              </w:rPr>
            </w:pPr>
            <w:r w:rsidRPr="0021069D">
              <w:rPr>
                <w:rFonts w:ascii="Arial" w:hAnsi="Arial" w:cs="Arial"/>
                <w:sz w:val="16"/>
                <w:szCs w:val="16"/>
              </w:rPr>
              <w:t> </w:t>
            </w:r>
          </w:p>
        </w:tc>
        <w:tc>
          <w:tcPr>
            <w:tcW w:w="928" w:type="dxa"/>
            <w:tcBorders>
              <w:top w:val="single" w:sz="8" w:space="0" w:color="000000"/>
              <w:left w:val="single" w:sz="4" w:space="0" w:color="auto"/>
              <w:bottom w:val="nil"/>
              <w:right w:val="single" w:sz="4" w:space="0" w:color="auto"/>
            </w:tcBorders>
            <w:noWrap/>
            <w:vAlign w:val="bottom"/>
          </w:tcPr>
          <w:p w:rsidR="000824C4" w:rsidRPr="0021069D" w:rsidRDefault="000824C4" w:rsidP="005C157C">
            <w:pPr>
              <w:jc w:val="right"/>
              <w:rPr>
                <w:rFonts w:ascii="Arial" w:hAnsi="Arial" w:cs="Arial"/>
                <w:sz w:val="16"/>
                <w:szCs w:val="16"/>
              </w:rPr>
            </w:pPr>
            <w:r w:rsidRPr="0021069D">
              <w:rPr>
                <w:rFonts w:ascii="Arial" w:hAnsi="Arial" w:cs="Arial"/>
                <w:sz w:val="16"/>
                <w:szCs w:val="16"/>
              </w:rPr>
              <w:t> </w:t>
            </w:r>
          </w:p>
        </w:tc>
        <w:tc>
          <w:tcPr>
            <w:tcW w:w="720" w:type="dxa"/>
            <w:gridSpan w:val="2"/>
            <w:tcBorders>
              <w:top w:val="single" w:sz="8" w:space="0" w:color="000000"/>
              <w:left w:val="nil"/>
              <w:bottom w:val="nil"/>
              <w:right w:val="single" w:sz="4" w:space="0" w:color="auto"/>
            </w:tcBorders>
            <w:noWrap/>
            <w:vAlign w:val="bottom"/>
          </w:tcPr>
          <w:p w:rsidR="000824C4" w:rsidRPr="0021069D" w:rsidRDefault="000824C4" w:rsidP="005C157C">
            <w:pPr>
              <w:jc w:val="right"/>
              <w:rPr>
                <w:rFonts w:ascii="Arial" w:hAnsi="Arial" w:cs="Arial"/>
                <w:sz w:val="16"/>
                <w:szCs w:val="16"/>
              </w:rPr>
            </w:pPr>
            <w:r w:rsidRPr="0021069D">
              <w:rPr>
                <w:rFonts w:ascii="Arial" w:hAnsi="Arial" w:cs="Arial"/>
                <w:sz w:val="16"/>
                <w:szCs w:val="16"/>
              </w:rPr>
              <w:t> </w:t>
            </w:r>
          </w:p>
        </w:tc>
        <w:tc>
          <w:tcPr>
            <w:tcW w:w="928" w:type="dxa"/>
            <w:tcBorders>
              <w:top w:val="single" w:sz="8" w:space="0" w:color="000000"/>
              <w:left w:val="nil"/>
              <w:bottom w:val="nil"/>
              <w:right w:val="single" w:sz="4" w:space="0" w:color="auto"/>
            </w:tcBorders>
            <w:noWrap/>
            <w:vAlign w:val="bottom"/>
          </w:tcPr>
          <w:p w:rsidR="000824C4" w:rsidRPr="0021069D" w:rsidRDefault="000824C4" w:rsidP="005C157C">
            <w:pPr>
              <w:jc w:val="right"/>
              <w:rPr>
                <w:rFonts w:ascii="Arial" w:hAnsi="Arial" w:cs="Arial"/>
                <w:sz w:val="16"/>
                <w:szCs w:val="16"/>
              </w:rPr>
            </w:pPr>
            <w:r w:rsidRPr="0021069D">
              <w:rPr>
                <w:rFonts w:ascii="Arial" w:hAnsi="Arial" w:cs="Arial"/>
                <w:sz w:val="16"/>
                <w:szCs w:val="16"/>
              </w:rPr>
              <w:t> </w:t>
            </w:r>
          </w:p>
        </w:tc>
        <w:tc>
          <w:tcPr>
            <w:tcW w:w="703" w:type="dxa"/>
            <w:tcBorders>
              <w:top w:val="single" w:sz="8" w:space="0" w:color="000000"/>
              <w:left w:val="nil"/>
              <w:bottom w:val="nil"/>
              <w:right w:val="single" w:sz="4" w:space="0" w:color="auto"/>
            </w:tcBorders>
            <w:noWrap/>
            <w:vAlign w:val="bottom"/>
          </w:tcPr>
          <w:p w:rsidR="000824C4" w:rsidRPr="0021069D" w:rsidRDefault="000824C4" w:rsidP="005C157C">
            <w:pPr>
              <w:jc w:val="right"/>
              <w:rPr>
                <w:rFonts w:ascii="Arial" w:hAnsi="Arial" w:cs="Arial"/>
                <w:sz w:val="16"/>
                <w:szCs w:val="16"/>
              </w:rPr>
            </w:pPr>
            <w:r w:rsidRPr="0021069D">
              <w:rPr>
                <w:rFonts w:ascii="Arial" w:hAnsi="Arial" w:cs="Arial"/>
                <w:sz w:val="16"/>
                <w:szCs w:val="16"/>
              </w:rPr>
              <w:t> </w:t>
            </w:r>
          </w:p>
        </w:tc>
        <w:tc>
          <w:tcPr>
            <w:tcW w:w="945" w:type="dxa"/>
            <w:tcBorders>
              <w:top w:val="single" w:sz="8" w:space="0" w:color="000000"/>
              <w:left w:val="nil"/>
              <w:bottom w:val="nil"/>
              <w:right w:val="single" w:sz="4" w:space="0" w:color="auto"/>
            </w:tcBorders>
            <w:noWrap/>
            <w:vAlign w:val="bottom"/>
          </w:tcPr>
          <w:p w:rsidR="000824C4" w:rsidRPr="0021069D" w:rsidRDefault="000824C4" w:rsidP="005C157C">
            <w:pPr>
              <w:jc w:val="right"/>
              <w:rPr>
                <w:rFonts w:ascii="Arial" w:hAnsi="Arial" w:cs="Arial"/>
                <w:b/>
                <w:bCs/>
                <w:sz w:val="16"/>
                <w:szCs w:val="16"/>
              </w:rPr>
            </w:pPr>
            <w:r w:rsidRPr="0021069D">
              <w:rPr>
                <w:rFonts w:ascii="Arial" w:hAnsi="Arial" w:cs="Arial"/>
                <w:b/>
                <w:bCs/>
                <w:sz w:val="16"/>
                <w:szCs w:val="16"/>
              </w:rPr>
              <w:t> </w:t>
            </w:r>
          </w:p>
        </w:tc>
        <w:tc>
          <w:tcPr>
            <w:tcW w:w="720" w:type="dxa"/>
            <w:gridSpan w:val="2"/>
            <w:tcBorders>
              <w:top w:val="single" w:sz="8" w:space="0" w:color="000000"/>
              <w:left w:val="nil"/>
              <w:bottom w:val="nil"/>
              <w:right w:val="single" w:sz="4" w:space="0" w:color="auto"/>
            </w:tcBorders>
            <w:noWrap/>
            <w:vAlign w:val="bottom"/>
          </w:tcPr>
          <w:p w:rsidR="000824C4" w:rsidRPr="0021069D" w:rsidRDefault="000824C4" w:rsidP="005C157C">
            <w:pPr>
              <w:jc w:val="right"/>
              <w:rPr>
                <w:rFonts w:ascii="Arial" w:hAnsi="Arial" w:cs="Arial"/>
                <w:sz w:val="16"/>
                <w:szCs w:val="16"/>
              </w:rPr>
            </w:pPr>
            <w:r w:rsidRPr="0021069D">
              <w:rPr>
                <w:rFonts w:ascii="Arial" w:hAnsi="Arial" w:cs="Arial"/>
                <w:sz w:val="16"/>
                <w:szCs w:val="16"/>
              </w:rPr>
              <w:t> </w:t>
            </w:r>
          </w:p>
        </w:tc>
        <w:tc>
          <w:tcPr>
            <w:tcW w:w="928" w:type="dxa"/>
            <w:tcBorders>
              <w:top w:val="single" w:sz="8" w:space="0" w:color="000000"/>
              <w:left w:val="nil"/>
              <w:bottom w:val="nil"/>
              <w:right w:val="single" w:sz="4" w:space="0" w:color="auto"/>
            </w:tcBorders>
            <w:noWrap/>
            <w:vAlign w:val="bottom"/>
          </w:tcPr>
          <w:p w:rsidR="000824C4" w:rsidRPr="0021069D" w:rsidRDefault="000824C4" w:rsidP="005C157C">
            <w:pPr>
              <w:jc w:val="right"/>
              <w:rPr>
                <w:rFonts w:ascii="Arial" w:hAnsi="Arial" w:cs="Arial"/>
                <w:b/>
                <w:bCs/>
                <w:sz w:val="16"/>
                <w:szCs w:val="16"/>
              </w:rPr>
            </w:pPr>
            <w:r w:rsidRPr="0021069D">
              <w:rPr>
                <w:rFonts w:ascii="Arial" w:hAnsi="Arial" w:cs="Arial"/>
                <w:b/>
                <w:bCs/>
                <w:sz w:val="16"/>
                <w:szCs w:val="16"/>
              </w:rPr>
              <w:t> </w:t>
            </w:r>
          </w:p>
        </w:tc>
        <w:tc>
          <w:tcPr>
            <w:tcW w:w="737" w:type="dxa"/>
            <w:tcBorders>
              <w:top w:val="single" w:sz="8" w:space="0" w:color="000000"/>
              <w:left w:val="nil"/>
              <w:bottom w:val="nil"/>
              <w:right w:val="single" w:sz="4" w:space="0" w:color="auto"/>
            </w:tcBorders>
            <w:noWrap/>
            <w:vAlign w:val="bottom"/>
          </w:tcPr>
          <w:p w:rsidR="000824C4" w:rsidRPr="0021069D" w:rsidRDefault="000824C4" w:rsidP="005C157C">
            <w:pPr>
              <w:jc w:val="right"/>
              <w:rPr>
                <w:rFonts w:ascii="Arial" w:hAnsi="Arial" w:cs="Arial"/>
                <w:b/>
                <w:bCs/>
                <w:sz w:val="16"/>
                <w:szCs w:val="16"/>
              </w:rPr>
            </w:pPr>
            <w:r w:rsidRPr="0021069D">
              <w:rPr>
                <w:rFonts w:ascii="Arial" w:hAnsi="Arial" w:cs="Arial"/>
                <w:b/>
                <w:bCs/>
                <w:sz w:val="16"/>
                <w:szCs w:val="16"/>
              </w:rPr>
              <w:t> </w:t>
            </w:r>
          </w:p>
        </w:tc>
        <w:tc>
          <w:tcPr>
            <w:tcW w:w="928" w:type="dxa"/>
            <w:tcBorders>
              <w:top w:val="single" w:sz="8" w:space="0" w:color="000000"/>
              <w:left w:val="nil"/>
              <w:bottom w:val="nil"/>
              <w:right w:val="single" w:sz="4" w:space="0" w:color="auto"/>
            </w:tcBorders>
            <w:vAlign w:val="bottom"/>
          </w:tcPr>
          <w:p w:rsidR="000824C4" w:rsidRPr="0021069D" w:rsidRDefault="000824C4" w:rsidP="005C157C">
            <w:pPr>
              <w:jc w:val="right"/>
              <w:rPr>
                <w:rFonts w:ascii="Arial" w:hAnsi="Arial" w:cs="Arial"/>
                <w:sz w:val="16"/>
                <w:szCs w:val="16"/>
              </w:rPr>
            </w:pPr>
            <w:r w:rsidRPr="0021069D">
              <w:rPr>
                <w:rFonts w:ascii="Arial" w:hAnsi="Arial" w:cs="Arial"/>
                <w:sz w:val="16"/>
                <w:szCs w:val="16"/>
              </w:rPr>
              <w:t> </w:t>
            </w:r>
          </w:p>
        </w:tc>
        <w:tc>
          <w:tcPr>
            <w:tcW w:w="653" w:type="dxa"/>
            <w:tcBorders>
              <w:top w:val="single" w:sz="8" w:space="0" w:color="000000"/>
              <w:left w:val="nil"/>
              <w:bottom w:val="nil"/>
              <w:right w:val="single" w:sz="4" w:space="0" w:color="auto"/>
            </w:tcBorders>
            <w:vAlign w:val="bottom"/>
          </w:tcPr>
          <w:p w:rsidR="000824C4" w:rsidRPr="0021069D" w:rsidRDefault="000824C4" w:rsidP="005C157C">
            <w:pPr>
              <w:jc w:val="right"/>
              <w:rPr>
                <w:rFonts w:ascii="Arial" w:hAnsi="Arial" w:cs="Arial"/>
                <w:sz w:val="16"/>
                <w:szCs w:val="16"/>
              </w:rPr>
            </w:pPr>
            <w:r w:rsidRPr="0021069D">
              <w:rPr>
                <w:rFonts w:ascii="Arial" w:hAnsi="Arial" w:cs="Arial"/>
                <w:sz w:val="16"/>
                <w:szCs w:val="16"/>
              </w:rPr>
              <w:t> </w:t>
            </w:r>
          </w:p>
        </w:tc>
      </w:tr>
      <w:tr w:rsidR="000824C4" w:rsidRPr="005359EE">
        <w:trPr>
          <w:trHeight w:val="255"/>
          <w:jc w:val="center"/>
        </w:trPr>
        <w:tc>
          <w:tcPr>
            <w:tcW w:w="2155" w:type="dxa"/>
            <w:tcBorders>
              <w:top w:val="nil"/>
              <w:left w:val="single" w:sz="4" w:space="0" w:color="auto"/>
              <w:bottom w:val="nil"/>
              <w:right w:val="single" w:sz="4" w:space="0" w:color="auto"/>
            </w:tcBorders>
            <w:noWrap/>
            <w:vAlign w:val="center"/>
          </w:tcPr>
          <w:p w:rsidR="000824C4" w:rsidRPr="0021069D" w:rsidRDefault="000824C4" w:rsidP="0061794B">
            <w:pPr>
              <w:rPr>
                <w:rFonts w:ascii="Arial" w:hAnsi="Arial" w:cs="Arial"/>
                <w:sz w:val="16"/>
                <w:szCs w:val="16"/>
              </w:rPr>
            </w:pPr>
            <w:r>
              <w:rPr>
                <w:rFonts w:ascii="Arial" w:hAnsi="Arial" w:cs="Arial"/>
                <w:sz w:val="16"/>
                <w:szCs w:val="16"/>
              </w:rPr>
              <w:t>Haywood County</w:t>
            </w:r>
          </w:p>
        </w:tc>
        <w:tc>
          <w:tcPr>
            <w:tcW w:w="928" w:type="dxa"/>
            <w:tcBorders>
              <w:top w:val="nil"/>
              <w:left w:val="single" w:sz="4" w:space="0" w:color="auto"/>
              <w:bottom w:val="nil"/>
              <w:right w:val="single" w:sz="4" w:space="0" w:color="auto"/>
            </w:tcBorders>
            <w:noWrap/>
            <w:vAlign w:val="center"/>
          </w:tcPr>
          <w:p w:rsidR="000824C4" w:rsidRPr="005359EE" w:rsidRDefault="000824C4" w:rsidP="00585060">
            <w:pPr>
              <w:jc w:val="right"/>
              <w:rPr>
                <w:rFonts w:ascii="Arial" w:hAnsi="Arial" w:cs="Arial"/>
                <w:sz w:val="16"/>
                <w:szCs w:val="16"/>
              </w:rPr>
            </w:pPr>
            <w:r w:rsidRPr="005359EE">
              <w:rPr>
                <w:rFonts w:ascii="Arial" w:hAnsi="Arial" w:cs="Arial"/>
                <w:sz w:val="16"/>
                <w:szCs w:val="16"/>
              </w:rPr>
              <w:t>10,874</w:t>
            </w:r>
          </w:p>
        </w:tc>
        <w:tc>
          <w:tcPr>
            <w:tcW w:w="720" w:type="dxa"/>
            <w:gridSpan w:val="2"/>
            <w:tcBorders>
              <w:top w:val="nil"/>
              <w:left w:val="nil"/>
              <w:bottom w:val="nil"/>
              <w:right w:val="single" w:sz="4" w:space="0" w:color="auto"/>
            </w:tcBorders>
            <w:noWrap/>
            <w:vAlign w:val="center"/>
          </w:tcPr>
          <w:p w:rsidR="000824C4" w:rsidRPr="005359EE" w:rsidRDefault="000824C4" w:rsidP="00585060">
            <w:pPr>
              <w:jc w:val="right"/>
              <w:rPr>
                <w:rFonts w:ascii="Arial" w:hAnsi="Arial" w:cs="Arial"/>
                <w:sz w:val="16"/>
                <w:szCs w:val="16"/>
              </w:rPr>
            </w:pPr>
            <w:r w:rsidRPr="005359EE">
              <w:rPr>
                <w:rFonts w:ascii="Arial" w:hAnsi="Arial" w:cs="Arial"/>
                <w:sz w:val="16"/>
                <w:szCs w:val="16"/>
              </w:rPr>
              <w:t>19.48</w:t>
            </w:r>
          </w:p>
        </w:tc>
        <w:tc>
          <w:tcPr>
            <w:tcW w:w="928" w:type="dxa"/>
            <w:tcBorders>
              <w:top w:val="nil"/>
              <w:left w:val="nil"/>
              <w:bottom w:val="nil"/>
              <w:right w:val="single" w:sz="4" w:space="0" w:color="auto"/>
            </w:tcBorders>
            <w:noWrap/>
            <w:vAlign w:val="center"/>
          </w:tcPr>
          <w:p w:rsidR="000824C4" w:rsidRPr="005359EE" w:rsidRDefault="000824C4" w:rsidP="00585060">
            <w:pPr>
              <w:jc w:val="right"/>
              <w:rPr>
                <w:rFonts w:ascii="Arial" w:hAnsi="Arial" w:cs="Arial"/>
                <w:sz w:val="16"/>
                <w:szCs w:val="16"/>
              </w:rPr>
            </w:pPr>
            <w:r w:rsidRPr="005359EE">
              <w:rPr>
                <w:rFonts w:ascii="Arial" w:hAnsi="Arial" w:cs="Arial"/>
                <w:sz w:val="16"/>
                <w:szCs w:val="16"/>
              </w:rPr>
              <w:t>11,071</w:t>
            </w:r>
          </w:p>
        </w:tc>
        <w:tc>
          <w:tcPr>
            <w:tcW w:w="703" w:type="dxa"/>
            <w:tcBorders>
              <w:top w:val="nil"/>
              <w:left w:val="nil"/>
              <w:bottom w:val="nil"/>
              <w:right w:val="single" w:sz="4" w:space="0" w:color="auto"/>
            </w:tcBorders>
            <w:noWrap/>
            <w:vAlign w:val="center"/>
          </w:tcPr>
          <w:p w:rsidR="000824C4" w:rsidRPr="005359EE" w:rsidRDefault="000824C4" w:rsidP="00585060">
            <w:pPr>
              <w:jc w:val="right"/>
              <w:rPr>
                <w:rFonts w:ascii="Arial" w:hAnsi="Arial" w:cs="Arial"/>
                <w:sz w:val="16"/>
                <w:szCs w:val="16"/>
              </w:rPr>
            </w:pPr>
            <w:r w:rsidRPr="005359EE">
              <w:rPr>
                <w:rFonts w:ascii="Arial" w:hAnsi="Arial" w:cs="Arial"/>
                <w:sz w:val="16"/>
                <w:szCs w:val="16"/>
              </w:rPr>
              <w:t>19.60</w:t>
            </w:r>
          </w:p>
        </w:tc>
        <w:tc>
          <w:tcPr>
            <w:tcW w:w="945" w:type="dxa"/>
            <w:tcBorders>
              <w:top w:val="nil"/>
              <w:left w:val="nil"/>
              <w:bottom w:val="nil"/>
              <w:right w:val="single" w:sz="4" w:space="0" w:color="auto"/>
            </w:tcBorders>
            <w:noWrap/>
            <w:vAlign w:val="center"/>
          </w:tcPr>
          <w:p w:rsidR="000824C4" w:rsidRPr="005359EE" w:rsidRDefault="000824C4" w:rsidP="00585060">
            <w:pPr>
              <w:jc w:val="right"/>
              <w:rPr>
                <w:rFonts w:ascii="Arial" w:hAnsi="Arial" w:cs="Arial"/>
                <w:sz w:val="16"/>
                <w:szCs w:val="16"/>
              </w:rPr>
            </w:pPr>
            <w:r w:rsidRPr="005359EE">
              <w:rPr>
                <w:rFonts w:ascii="Arial" w:hAnsi="Arial" w:cs="Arial"/>
                <w:sz w:val="16"/>
                <w:szCs w:val="16"/>
              </w:rPr>
              <w:t>11,474</w:t>
            </w:r>
          </w:p>
        </w:tc>
        <w:tc>
          <w:tcPr>
            <w:tcW w:w="720" w:type="dxa"/>
            <w:gridSpan w:val="2"/>
            <w:tcBorders>
              <w:top w:val="nil"/>
              <w:left w:val="nil"/>
              <w:bottom w:val="nil"/>
              <w:right w:val="single" w:sz="4" w:space="0" w:color="auto"/>
            </w:tcBorders>
            <w:noWrap/>
            <w:vAlign w:val="center"/>
          </w:tcPr>
          <w:p w:rsidR="000824C4" w:rsidRPr="005359EE" w:rsidRDefault="000824C4" w:rsidP="00585060">
            <w:pPr>
              <w:jc w:val="right"/>
              <w:rPr>
                <w:rFonts w:ascii="Arial" w:hAnsi="Arial" w:cs="Arial"/>
                <w:sz w:val="16"/>
                <w:szCs w:val="16"/>
              </w:rPr>
            </w:pPr>
            <w:r w:rsidRPr="005359EE">
              <w:rPr>
                <w:rFonts w:ascii="Arial" w:hAnsi="Arial" w:cs="Arial"/>
                <w:sz w:val="16"/>
                <w:szCs w:val="16"/>
              </w:rPr>
              <w:t>20.27</w:t>
            </w:r>
          </w:p>
        </w:tc>
        <w:tc>
          <w:tcPr>
            <w:tcW w:w="928" w:type="dxa"/>
            <w:tcBorders>
              <w:top w:val="nil"/>
              <w:left w:val="nil"/>
              <w:bottom w:val="nil"/>
              <w:right w:val="single" w:sz="4" w:space="0" w:color="auto"/>
            </w:tcBorders>
            <w:noWrap/>
            <w:vAlign w:val="center"/>
          </w:tcPr>
          <w:p w:rsidR="000824C4" w:rsidRPr="005359EE" w:rsidRDefault="000824C4" w:rsidP="00585060">
            <w:pPr>
              <w:jc w:val="right"/>
              <w:rPr>
                <w:rFonts w:ascii="Arial" w:hAnsi="Arial" w:cs="Arial"/>
                <w:sz w:val="16"/>
                <w:szCs w:val="16"/>
              </w:rPr>
            </w:pPr>
            <w:r w:rsidRPr="005359EE">
              <w:rPr>
                <w:rFonts w:ascii="Arial" w:hAnsi="Arial" w:cs="Arial"/>
                <w:sz w:val="16"/>
                <w:szCs w:val="16"/>
              </w:rPr>
              <w:t>11,580</w:t>
            </w:r>
          </w:p>
        </w:tc>
        <w:tc>
          <w:tcPr>
            <w:tcW w:w="737" w:type="dxa"/>
            <w:tcBorders>
              <w:top w:val="nil"/>
              <w:left w:val="nil"/>
              <w:bottom w:val="nil"/>
              <w:right w:val="single" w:sz="4" w:space="0" w:color="auto"/>
            </w:tcBorders>
            <w:noWrap/>
            <w:vAlign w:val="center"/>
          </w:tcPr>
          <w:p w:rsidR="000824C4" w:rsidRPr="005359EE" w:rsidRDefault="000824C4" w:rsidP="00585060">
            <w:pPr>
              <w:jc w:val="right"/>
              <w:rPr>
                <w:rFonts w:ascii="Arial" w:hAnsi="Arial" w:cs="Arial"/>
                <w:sz w:val="16"/>
                <w:szCs w:val="16"/>
              </w:rPr>
            </w:pPr>
            <w:r w:rsidRPr="005359EE">
              <w:rPr>
                <w:rFonts w:ascii="Arial" w:hAnsi="Arial" w:cs="Arial"/>
                <w:sz w:val="16"/>
                <w:szCs w:val="16"/>
              </w:rPr>
              <w:t>20.44</w:t>
            </w:r>
          </w:p>
        </w:tc>
        <w:tc>
          <w:tcPr>
            <w:tcW w:w="928" w:type="dxa"/>
            <w:tcBorders>
              <w:top w:val="nil"/>
              <w:left w:val="nil"/>
              <w:bottom w:val="nil"/>
              <w:right w:val="single" w:sz="4" w:space="0" w:color="auto"/>
            </w:tcBorders>
            <w:noWrap/>
            <w:vAlign w:val="center"/>
          </w:tcPr>
          <w:p w:rsidR="000824C4" w:rsidRPr="005359EE" w:rsidRDefault="000824C4" w:rsidP="00585060">
            <w:pPr>
              <w:jc w:val="right"/>
              <w:rPr>
                <w:rFonts w:ascii="Arial" w:hAnsi="Arial" w:cs="Arial"/>
                <w:sz w:val="16"/>
                <w:szCs w:val="16"/>
              </w:rPr>
            </w:pPr>
            <w:r w:rsidRPr="005359EE">
              <w:rPr>
                <w:rFonts w:ascii="Arial" w:hAnsi="Arial" w:cs="Arial"/>
                <w:sz w:val="16"/>
                <w:szCs w:val="16"/>
              </w:rPr>
              <w:t>11,722</w:t>
            </w:r>
          </w:p>
        </w:tc>
        <w:tc>
          <w:tcPr>
            <w:tcW w:w="653" w:type="dxa"/>
            <w:tcBorders>
              <w:top w:val="nil"/>
              <w:left w:val="nil"/>
              <w:bottom w:val="nil"/>
              <w:right w:val="single" w:sz="4" w:space="0" w:color="auto"/>
            </w:tcBorders>
            <w:noWrap/>
            <w:vAlign w:val="center"/>
          </w:tcPr>
          <w:p w:rsidR="000824C4" w:rsidRPr="005359EE" w:rsidRDefault="000824C4" w:rsidP="00585060">
            <w:pPr>
              <w:jc w:val="right"/>
              <w:rPr>
                <w:rFonts w:ascii="Arial" w:hAnsi="Arial" w:cs="Arial"/>
                <w:sz w:val="16"/>
                <w:szCs w:val="16"/>
              </w:rPr>
            </w:pPr>
            <w:r w:rsidRPr="005359EE">
              <w:rPr>
                <w:rFonts w:ascii="Arial" w:hAnsi="Arial" w:cs="Arial"/>
                <w:sz w:val="16"/>
                <w:szCs w:val="16"/>
              </w:rPr>
              <w:t>20.55</w:t>
            </w:r>
          </w:p>
        </w:tc>
      </w:tr>
      <w:tr w:rsidR="000824C4" w:rsidRPr="005359EE">
        <w:trPr>
          <w:trHeight w:val="255"/>
          <w:jc w:val="center"/>
        </w:trPr>
        <w:tc>
          <w:tcPr>
            <w:tcW w:w="2155" w:type="dxa"/>
            <w:tcBorders>
              <w:top w:val="nil"/>
              <w:left w:val="single" w:sz="4" w:space="0" w:color="auto"/>
              <w:bottom w:val="nil"/>
              <w:right w:val="single" w:sz="4" w:space="0" w:color="auto"/>
            </w:tcBorders>
            <w:noWrap/>
            <w:vAlign w:val="center"/>
          </w:tcPr>
          <w:p w:rsidR="000824C4" w:rsidRPr="0021069D" w:rsidRDefault="000824C4" w:rsidP="0061794B">
            <w:pPr>
              <w:rPr>
                <w:rFonts w:ascii="Arial" w:hAnsi="Arial" w:cs="Arial"/>
                <w:sz w:val="16"/>
                <w:szCs w:val="16"/>
              </w:rPr>
            </w:pPr>
            <w:r w:rsidRPr="0021069D">
              <w:rPr>
                <w:rFonts w:ascii="Arial" w:hAnsi="Arial" w:cs="Arial"/>
                <w:sz w:val="16"/>
                <w:szCs w:val="16"/>
              </w:rPr>
              <w:t>Regional Total</w:t>
            </w:r>
          </w:p>
        </w:tc>
        <w:tc>
          <w:tcPr>
            <w:tcW w:w="928" w:type="dxa"/>
            <w:tcBorders>
              <w:top w:val="nil"/>
              <w:left w:val="single" w:sz="4" w:space="0" w:color="auto"/>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128,727</w:t>
            </w:r>
          </w:p>
        </w:tc>
        <w:tc>
          <w:tcPr>
            <w:tcW w:w="720" w:type="dxa"/>
            <w:gridSpan w:val="2"/>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w:t>
            </w:r>
          </w:p>
        </w:tc>
        <w:tc>
          <w:tcPr>
            <w:tcW w:w="928"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132,895</w:t>
            </w:r>
          </w:p>
        </w:tc>
        <w:tc>
          <w:tcPr>
            <w:tcW w:w="703"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w:t>
            </w:r>
          </w:p>
        </w:tc>
        <w:tc>
          <w:tcPr>
            <w:tcW w:w="945"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138,616</w:t>
            </w:r>
          </w:p>
        </w:tc>
        <w:tc>
          <w:tcPr>
            <w:tcW w:w="720" w:type="dxa"/>
            <w:gridSpan w:val="2"/>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w:t>
            </w:r>
          </w:p>
        </w:tc>
        <w:tc>
          <w:tcPr>
            <w:tcW w:w="928"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139,891</w:t>
            </w:r>
          </w:p>
        </w:tc>
        <w:tc>
          <w:tcPr>
            <w:tcW w:w="737"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w:t>
            </w:r>
          </w:p>
        </w:tc>
        <w:tc>
          <w:tcPr>
            <w:tcW w:w="928"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142,606</w:t>
            </w:r>
          </w:p>
        </w:tc>
        <w:tc>
          <w:tcPr>
            <w:tcW w:w="653"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w:t>
            </w:r>
          </w:p>
        </w:tc>
      </w:tr>
      <w:tr w:rsidR="000824C4" w:rsidRPr="005359EE">
        <w:trPr>
          <w:trHeight w:val="240"/>
          <w:jc w:val="center"/>
        </w:trPr>
        <w:tc>
          <w:tcPr>
            <w:tcW w:w="2155" w:type="dxa"/>
            <w:tcBorders>
              <w:top w:val="nil"/>
              <w:left w:val="single" w:sz="4" w:space="0" w:color="auto"/>
              <w:bottom w:val="nil"/>
              <w:right w:val="single" w:sz="4" w:space="0" w:color="auto"/>
            </w:tcBorders>
            <w:noWrap/>
            <w:vAlign w:val="center"/>
          </w:tcPr>
          <w:p w:rsidR="000824C4" w:rsidRPr="0021069D" w:rsidRDefault="000824C4" w:rsidP="0061794B">
            <w:pPr>
              <w:rPr>
                <w:rFonts w:ascii="Arial" w:hAnsi="Arial" w:cs="Arial"/>
                <w:sz w:val="16"/>
                <w:szCs w:val="16"/>
              </w:rPr>
            </w:pPr>
            <w:r w:rsidRPr="0021069D">
              <w:rPr>
                <w:rFonts w:ascii="Arial" w:hAnsi="Arial" w:cs="Arial"/>
                <w:sz w:val="16"/>
                <w:szCs w:val="16"/>
              </w:rPr>
              <w:t>Regional Arithmetic Mean</w:t>
            </w:r>
          </w:p>
        </w:tc>
        <w:tc>
          <w:tcPr>
            <w:tcW w:w="928" w:type="dxa"/>
            <w:tcBorders>
              <w:top w:val="nil"/>
              <w:left w:val="single" w:sz="4" w:space="0" w:color="auto"/>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16,091</w:t>
            </w:r>
          </w:p>
        </w:tc>
        <w:tc>
          <w:tcPr>
            <w:tcW w:w="720" w:type="dxa"/>
            <w:gridSpan w:val="2"/>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19.90</w:t>
            </w:r>
          </w:p>
        </w:tc>
        <w:tc>
          <w:tcPr>
            <w:tcW w:w="928"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16,612</w:t>
            </w:r>
          </w:p>
        </w:tc>
        <w:tc>
          <w:tcPr>
            <w:tcW w:w="703"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20.21</w:t>
            </w:r>
          </w:p>
        </w:tc>
        <w:tc>
          <w:tcPr>
            <w:tcW w:w="945"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17,327</w:t>
            </w:r>
          </w:p>
        </w:tc>
        <w:tc>
          <w:tcPr>
            <w:tcW w:w="720" w:type="dxa"/>
            <w:gridSpan w:val="2"/>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20.75</w:t>
            </w:r>
          </w:p>
        </w:tc>
        <w:tc>
          <w:tcPr>
            <w:tcW w:w="928"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17,486</w:t>
            </w:r>
          </w:p>
        </w:tc>
        <w:tc>
          <w:tcPr>
            <w:tcW w:w="737"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20.52</w:t>
            </w:r>
          </w:p>
        </w:tc>
        <w:tc>
          <w:tcPr>
            <w:tcW w:w="928"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17,826</w:t>
            </w:r>
          </w:p>
        </w:tc>
        <w:tc>
          <w:tcPr>
            <w:tcW w:w="653"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20.82</w:t>
            </w:r>
          </w:p>
        </w:tc>
      </w:tr>
      <w:tr w:rsidR="000824C4" w:rsidRPr="005359EE">
        <w:trPr>
          <w:trHeight w:val="255"/>
          <w:jc w:val="center"/>
        </w:trPr>
        <w:tc>
          <w:tcPr>
            <w:tcW w:w="2155" w:type="dxa"/>
            <w:tcBorders>
              <w:top w:val="nil"/>
              <w:left w:val="single" w:sz="4" w:space="0" w:color="auto"/>
              <w:bottom w:val="nil"/>
              <w:right w:val="single" w:sz="4" w:space="0" w:color="auto"/>
            </w:tcBorders>
            <w:noWrap/>
            <w:vAlign w:val="center"/>
          </w:tcPr>
          <w:p w:rsidR="000824C4" w:rsidRPr="0021069D" w:rsidRDefault="000824C4" w:rsidP="0061794B">
            <w:pPr>
              <w:rPr>
                <w:rFonts w:ascii="Arial" w:hAnsi="Arial" w:cs="Arial"/>
                <w:sz w:val="16"/>
                <w:szCs w:val="16"/>
              </w:rPr>
            </w:pPr>
            <w:r w:rsidRPr="0021069D">
              <w:rPr>
                <w:rFonts w:ascii="Arial" w:hAnsi="Arial" w:cs="Arial"/>
                <w:sz w:val="16"/>
                <w:szCs w:val="16"/>
              </w:rPr>
              <w:t>State Total</w:t>
            </w:r>
          </w:p>
        </w:tc>
        <w:tc>
          <w:tcPr>
            <w:tcW w:w="928" w:type="dxa"/>
            <w:tcBorders>
              <w:top w:val="nil"/>
              <w:left w:val="single" w:sz="4" w:space="0" w:color="auto"/>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1,512,360</w:t>
            </w:r>
          </w:p>
        </w:tc>
        <w:tc>
          <w:tcPr>
            <w:tcW w:w="720" w:type="dxa"/>
            <w:gridSpan w:val="2"/>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17.97</w:t>
            </w:r>
          </w:p>
        </w:tc>
        <w:tc>
          <w:tcPr>
            <w:tcW w:w="928"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1,563,751</w:t>
            </w:r>
          </w:p>
        </w:tc>
        <w:tc>
          <w:tcPr>
            <w:tcW w:w="703"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18.31</w:t>
            </w:r>
          </w:p>
        </w:tc>
        <w:tc>
          <w:tcPr>
            <w:tcW w:w="945"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1,602,645</w:t>
            </w:r>
          </w:p>
        </w:tc>
        <w:tc>
          <w:tcPr>
            <w:tcW w:w="720" w:type="dxa"/>
            <w:gridSpan w:val="2"/>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18.46</w:t>
            </w:r>
          </w:p>
        </w:tc>
        <w:tc>
          <w:tcPr>
            <w:tcW w:w="928"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1,682,028</w:t>
            </w:r>
          </w:p>
        </w:tc>
        <w:tc>
          <w:tcPr>
            <w:tcW w:w="737"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18.98</w:t>
            </w:r>
          </w:p>
        </w:tc>
        <w:tc>
          <w:tcPr>
            <w:tcW w:w="928"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1,726,412</w:t>
            </w:r>
          </w:p>
        </w:tc>
        <w:tc>
          <w:tcPr>
            <w:tcW w:w="653" w:type="dxa"/>
            <w:tcBorders>
              <w:top w:val="nil"/>
              <w:left w:val="nil"/>
              <w:bottom w:val="nil"/>
              <w:right w:val="single" w:sz="4" w:space="0" w:color="auto"/>
            </w:tcBorders>
            <w:noWrap/>
            <w:vAlign w:val="center"/>
          </w:tcPr>
          <w:p w:rsidR="000824C4" w:rsidRPr="0021069D" w:rsidRDefault="000824C4" w:rsidP="00BD29E6">
            <w:pPr>
              <w:jc w:val="right"/>
              <w:rPr>
                <w:rFonts w:ascii="Arial" w:hAnsi="Arial" w:cs="Arial"/>
                <w:sz w:val="16"/>
                <w:szCs w:val="16"/>
              </w:rPr>
            </w:pPr>
            <w:r w:rsidRPr="0021069D">
              <w:rPr>
                <w:rFonts w:ascii="Arial" w:hAnsi="Arial" w:cs="Arial"/>
                <w:sz w:val="16"/>
                <w:szCs w:val="16"/>
              </w:rPr>
              <w:t>19.04</w:t>
            </w:r>
          </w:p>
        </w:tc>
      </w:tr>
      <w:tr w:rsidR="000824C4" w:rsidRPr="005359EE">
        <w:trPr>
          <w:trHeight w:val="195"/>
          <w:jc w:val="center"/>
        </w:trPr>
        <w:tc>
          <w:tcPr>
            <w:tcW w:w="2155" w:type="dxa"/>
            <w:tcBorders>
              <w:top w:val="nil"/>
              <w:left w:val="single" w:sz="4" w:space="0" w:color="auto"/>
              <w:bottom w:val="single" w:sz="4" w:space="0" w:color="auto"/>
              <w:right w:val="single" w:sz="4" w:space="0" w:color="auto"/>
            </w:tcBorders>
            <w:noWrap/>
            <w:vAlign w:val="bottom"/>
          </w:tcPr>
          <w:p w:rsidR="000824C4" w:rsidRPr="0021069D" w:rsidRDefault="000824C4" w:rsidP="005C157C">
            <w:pPr>
              <w:rPr>
                <w:rFonts w:ascii="Arial" w:hAnsi="Arial" w:cs="Arial"/>
                <w:sz w:val="16"/>
                <w:szCs w:val="16"/>
              </w:rPr>
            </w:pPr>
            <w:r w:rsidRPr="0021069D">
              <w:rPr>
                <w:rFonts w:ascii="Arial" w:hAnsi="Arial" w:cs="Arial"/>
                <w:sz w:val="16"/>
                <w:szCs w:val="16"/>
              </w:rPr>
              <w:t> </w:t>
            </w:r>
          </w:p>
        </w:tc>
        <w:tc>
          <w:tcPr>
            <w:tcW w:w="928" w:type="dxa"/>
            <w:tcBorders>
              <w:top w:val="nil"/>
              <w:left w:val="single" w:sz="4" w:space="0" w:color="auto"/>
              <w:bottom w:val="single" w:sz="4" w:space="0" w:color="auto"/>
              <w:right w:val="single" w:sz="4" w:space="0" w:color="auto"/>
            </w:tcBorders>
            <w:noWrap/>
            <w:vAlign w:val="bottom"/>
          </w:tcPr>
          <w:p w:rsidR="000824C4" w:rsidRPr="0021069D" w:rsidRDefault="000824C4" w:rsidP="005C157C">
            <w:pPr>
              <w:rPr>
                <w:rFonts w:ascii="Arial" w:hAnsi="Arial" w:cs="Arial"/>
                <w:sz w:val="16"/>
                <w:szCs w:val="16"/>
              </w:rPr>
            </w:pPr>
            <w:r w:rsidRPr="0021069D">
              <w:rPr>
                <w:rFonts w:ascii="Arial" w:hAnsi="Arial" w:cs="Arial"/>
                <w:sz w:val="16"/>
                <w:szCs w:val="16"/>
              </w:rPr>
              <w:t> </w:t>
            </w:r>
          </w:p>
        </w:tc>
        <w:tc>
          <w:tcPr>
            <w:tcW w:w="720" w:type="dxa"/>
            <w:gridSpan w:val="2"/>
            <w:tcBorders>
              <w:top w:val="nil"/>
              <w:left w:val="nil"/>
              <w:bottom w:val="single" w:sz="4" w:space="0" w:color="auto"/>
              <w:right w:val="single" w:sz="4" w:space="0" w:color="auto"/>
            </w:tcBorders>
            <w:noWrap/>
            <w:vAlign w:val="bottom"/>
          </w:tcPr>
          <w:p w:rsidR="000824C4" w:rsidRPr="0021069D" w:rsidRDefault="000824C4" w:rsidP="005C157C">
            <w:pPr>
              <w:rPr>
                <w:rFonts w:ascii="Arial" w:hAnsi="Arial" w:cs="Arial"/>
                <w:sz w:val="16"/>
                <w:szCs w:val="16"/>
              </w:rPr>
            </w:pPr>
            <w:r w:rsidRPr="0021069D">
              <w:rPr>
                <w:rFonts w:ascii="Arial" w:hAnsi="Arial" w:cs="Arial"/>
                <w:sz w:val="16"/>
                <w:szCs w:val="16"/>
              </w:rPr>
              <w:t> </w:t>
            </w:r>
          </w:p>
        </w:tc>
        <w:tc>
          <w:tcPr>
            <w:tcW w:w="928" w:type="dxa"/>
            <w:tcBorders>
              <w:top w:val="nil"/>
              <w:left w:val="nil"/>
              <w:bottom w:val="single" w:sz="4" w:space="0" w:color="auto"/>
              <w:right w:val="single" w:sz="4" w:space="0" w:color="auto"/>
            </w:tcBorders>
            <w:noWrap/>
            <w:vAlign w:val="bottom"/>
          </w:tcPr>
          <w:p w:rsidR="000824C4" w:rsidRPr="0021069D" w:rsidRDefault="000824C4" w:rsidP="005C157C">
            <w:pPr>
              <w:rPr>
                <w:rFonts w:ascii="Arial" w:hAnsi="Arial" w:cs="Arial"/>
                <w:sz w:val="16"/>
                <w:szCs w:val="16"/>
              </w:rPr>
            </w:pPr>
            <w:r w:rsidRPr="0021069D">
              <w:rPr>
                <w:rFonts w:ascii="Arial" w:hAnsi="Arial" w:cs="Arial"/>
                <w:sz w:val="16"/>
                <w:szCs w:val="16"/>
              </w:rPr>
              <w:t> </w:t>
            </w:r>
          </w:p>
        </w:tc>
        <w:tc>
          <w:tcPr>
            <w:tcW w:w="703" w:type="dxa"/>
            <w:tcBorders>
              <w:top w:val="nil"/>
              <w:left w:val="nil"/>
              <w:bottom w:val="single" w:sz="4" w:space="0" w:color="auto"/>
              <w:right w:val="single" w:sz="4" w:space="0" w:color="auto"/>
            </w:tcBorders>
            <w:noWrap/>
            <w:vAlign w:val="bottom"/>
          </w:tcPr>
          <w:p w:rsidR="000824C4" w:rsidRPr="0021069D" w:rsidRDefault="000824C4" w:rsidP="005C157C">
            <w:pPr>
              <w:rPr>
                <w:rFonts w:ascii="Arial" w:hAnsi="Arial" w:cs="Arial"/>
                <w:sz w:val="16"/>
                <w:szCs w:val="16"/>
              </w:rPr>
            </w:pPr>
            <w:r w:rsidRPr="0021069D">
              <w:rPr>
                <w:rFonts w:ascii="Arial" w:hAnsi="Arial" w:cs="Arial"/>
                <w:sz w:val="16"/>
                <w:szCs w:val="16"/>
              </w:rPr>
              <w:t> </w:t>
            </w:r>
          </w:p>
        </w:tc>
        <w:tc>
          <w:tcPr>
            <w:tcW w:w="945" w:type="dxa"/>
            <w:tcBorders>
              <w:top w:val="nil"/>
              <w:left w:val="nil"/>
              <w:bottom w:val="single" w:sz="4" w:space="0" w:color="auto"/>
              <w:right w:val="single" w:sz="4" w:space="0" w:color="auto"/>
            </w:tcBorders>
            <w:noWrap/>
            <w:vAlign w:val="bottom"/>
          </w:tcPr>
          <w:p w:rsidR="000824C4" w:rsidRPr="0021069D" w:rsidRDefault="000824C4" w:rsidP="005C157C">
            <w:pPr>
              <w:jc w:val="right"/>
              <w:rPr>
                <w:rFonts w:ascii="Arial" w:hAnsi="Arial" w:cs="Arial"/>
                <w:sz w:val="16"/>
                <w:szCs w:val="16"/>
              </w:rPr>
            </w:pPr>
            <w:r w:rsidRPr="0021069D">
              <w:rPr>
                <w:rFonts w:ascii="Arial" w:hAnsi="Arial" w:cs="Arial"/>
                <w:sz w:val="16"/>
                <w:szCs w:val="16"/>
              </w:rPr>
              <w:t> </w:t>
            </w:r>
          </w:p>
        </w:tc>
        <w:tc>
          <w:tcPr>
            <w:tcW w:w="720" w:type="dxa"/>
            <w:gridSpan w:val="2"/>
            <w:tcBorders>
              <w:top w:val="nil"/>
              <w:left w:val="nil"/>
              <w:bottom w:val="single" w:sz="4" w:space="0" w:color="auto"/>
              <w:right w:val="single" w:sz="4" w:space="0" w:color="auto"/>
            </w:tcBorders>
            <w:noWrap/>
            <w:vAlign w:val="bottom"/>
          </w:tcPr>
          <w:p w:rsidR="000824C4" w:rsidRPr="0021069D" w:rsidRDefault="000824C4" w:rsidP="005C157C">
            <w:pPr>
              <w:rPr>
                <w:rFonts w:ascii="Arial" w:hAnsi="Arial" w:cs="Arial"/>
                <w:sz w:val="16"/>
                <w:szCs w:val="16"/>
              </w:rPr>
            </w:pPr>
            <w:r w:rsidRPr="0021069D">
              <w:rPr>
                <w:rFonts w:ascii="Arial" w:hAnsi="Arial" w:cs="Arial"/>
                <w:sz w:val="16"/>
                <w:szCs w:val="16"/>
              </w:rPr>
              <w:t> </w:t>
            </w:r>
          </w:p>
        </w:tc>
        <w:tc>
          <w:tcPr>
            <w:tcW w:w="928" w:type="dxa"/>
            <w:tcBorders>
              <w:top w:val="nil"/>
              <w:left w:val="nil"/>
              <w:bottom w:val="single" w:sz="4" w:space="0" w:color="auto"/>
              <w:right w:val="single" w:sz="4" w:space="0" w:color="auto"/>
            </w:tcBorders>
            <w:noWrap/>
            <w:vAlign w:val="bottom"/>
          </w:tcPr>
          <w:p w:rsidR="000824C4" w:rsidRPr="0021069D" w:rsidRDefault="000824C4" w:rsidP="005C157C">
            <w:pPr>
              <w:rPr>
                <w:rFonts w:ascii="Arial" w:hAnsi="Arial" w:cs="Arial"/>
                <w:sz w:val="16"/>
                <w:szCs w:val="16"/>
              </w:rPr>
            </w:pPr>
            <w:r w:rsidRPr="0021069D">
              <w:rPr>
                <w:rFonts w:ascii="Arial" w:hAnsi="Arial" w:cs="Arial"/>
                <w:sz w:val="16"/>
                <w:szCs w:val="16"/>
              </w:rPr>
              <w:t> </w:t>
            </w:r>
          </w:p>
        </w:tc>
        <w:tc>
          <w:tcPr>
            <w:tcW w:w="737" w:type="dxa"/>
            <w:tcBorders>
              <w:top w:val="nil"/>
              <w:left w:val="nil"/>
              <w:bottom w:val="single" w:sz="4" w:space="0" w:color="auto"/>
              <w:right w:val="single" w:sz="4" w:space="0" w:color="auto"/>
            </w:tcBorders>
            <w:noWrap/>
            <w:vAlign w:val="bottom"/>
          </w:tcPr>
          <w:p w:rsidR="000824C4" w:rsidRPr="0021069D" w:rsidRDefault="000824C4" w:rsidP="005C157C">
            <w:pPr>
              <w:rPr>
                <w:rFonts w:ascii="Arial" w:hAnsi="Arial" w:cs="Arial"/>
                <w:sz w:val="16"/>
                <w:szCs w:val="16"/>
              </w:rPr>
            </w:pPr>
            <w:r w:rsidRPr="0021069D">
              <w:rPr>
                <w:rFonts w:ascii="Arial" w:hAnsi="Arial" w:cs="Arial"/>
                <w:sz w:val="16"/>
                <w:szCs w:val="16"/>
              </w:rPr>
              <w:t> </w:t>
            </w:r>
          </w:p>
        </w:tc>
        <w:tc>
          <w:tcPr>
            <w:tcW w:w="928" w:type="dxa"/>
            <w:tcBorders>
              <w:top w:val="nil"/>
              <w:left w:val="nil"/>
              <w:bottom w:val="single" w:sz="4" w:space="0" w:color="auto"/>
              <w:right w:val="single" w:sz="4" w:space="0" w:color="auto"/>
            </w:tcBorders>
            <w:noWrap/>
            <w:vAlign w:val="bottom"/>
          </w:tcPr>
          <w:p w:rsidR="000824C4" w:rsidRPr="0021069D" w:rsidRDefault="000824C4" w:rsidP="005C157C">
            <w:pPr>
              <w:rPr>
                <w:rFonts w:ascii="Arial" w:hAnsi="Arial" w:cs="Arial"/>
                <w:sz w:val="16"/>
                <w:szCs w:val="16"/>
              </w:rPr>
            </w:pPr>
            <w:r w:rsidRPr="0021069D">
              <w:rPr>
                <w:rFonts w:ascii="Arial" w:hAnsi="Arial" w:cs="Arial"/>
                <w:sz w:val="16"/>
                <w:szCs w:val="16"/>
              </w:rPr>
              <w:t> </w:t>
            </w:r>
          </w:p>
        </w:tc>
        <w:tc>
          <w:tcPr>
            <w:tcW w:w="653" w:type="dxa"/>
            <w:tcBorders>
              <w:top w:val="nil"/>
              <w:left w:val="nil"/>
              <w:bottom w:val="single" w:sz="4" w:space="0" w:color="auto"/>
              <w:right w:val="single" w:sz="4" w:space="0" w:color="auto"/>
            </w:tcBorders>
            <w:noWrap/>
            <w:vAlign w:val="bottom"/>
          </w:tcPr>
          <w:p w:rsidR="000824C4" w:rsidRPr="0021069D" w:rsidRDefault="000824C4" w:rsidP="005C157C">
            <w:pPr>
              <w:jc w:val="right"/>
              <w:rPr>
                <w:rFonts w:ascii="Arial" w:hAnsi="Arial" w:cs="Arial"/>
                <w:sz w:val="16"/>
                <w:szCs w:val="16"/>
              </w:rPr>
            </w:pPr>
            <w:r w:rsidRPr="0021069D">
              <w:rPr>
                <w:rFonts w:ascii="Arial" w:hAnsi="Arial" w:cs="Arial"/>
                <w:sz w:val="16"/>
                <w:szCs w:val="16"/>
              </w:rPr>
              <w:t> </w:t>
            </w:r>
          </w:p>
        </w:tc>
      </w:tr>
    </w:tbl>
    <w:p w:rsidR="000824C4" w:rsidRDefault="000824C4" w:rsidP="005C157C"/>
    <w:p w:rsidR="000824C4" w:rsidRDefault="000824C4" w:rsidP="005C157C"/>
    <w:p w:rsidR="000824C4" w:rsidRDefault="000824C4" w:rsidP="00A81D18">
      <w:pPr>
        <w:pStyle w:val="Heading2"/>
      </w:pPr>
      <w:bookmarkStart w:id="145" w:name="_Toc349052070"/>
      <w:r>
        <w:t>Screening and Prevention</w:t>
      </w:r>
      <w:bookmarkEnd w:id="145"/>
    </w:p>
    <w:p w:rsidR="000824C4" w:rsidRDefault="000824C4" w:rsidP="00693FBF">
      <w:pPr>
        <w:pStyle w:val="Heading3"/>
      </w:pPr>
      <w:bookmarkStart w:id="146" w:name="_Toc329812282"/>
    </w:p>
    <w:p w:rsidR="000824C4" w:rsidRDefault="000824C4" w:rsidP="00693FBF">
      <w:pPr>
        <w:pStyle w:val="Heading3"/>
      </w:pPr>
      <w:bookmarkStart w:id="147" w:name="_Toc349052071"/>
      <w:r w:rsidRPr="003931CA">
        <w:t>Diabetes</w:t>
      </w:r>
      <w:bookmarkEnd w:id="146"/>
      <w:bookmarkEnd w:id="147"/>
      <w:r w:rsidRPr="003931CA">
        <w:t xml:space="preserve"> </w:t>
      </w:r>
    </w:p>
    <w:p w:rsidR="000824C4" w:rsidRPr="00EE0F68" w:rsidRDefault="000824C4" w:rsidP="00A81D18">
      <w:bookmarkStart w:id="148" w:name="_Toc329812283"/>
      <w:r w:rsidRPr="00EE0F68">
        <w:t>Diabetes mellitus occurs when the body cannot produce or respond appropriately to insulin. Insulin is a hormone that the body needs to absorb and use glucose (sugar) as fuel for the body’s cells. Without a properly functioning insulin signaling system, blood glucose levels become elevated and other metabolic abnormalities occur, leading to the development of serious, disabling complications.  Many forms of diabetes exist; the three common types are Type 1, Type 2, and gestational diabetes.</w:t>
      </w:r>
    </w:p>
    <w:p w:rsidR="000824C4" w:rsidRPr="00EE0F68" w:rsidRDefault="000824C4" w:rsidP="00A81D18"/>
    <w:p w:rsidR="000824C4" w:rsidRPr="00EE0F68" w:rsidRDefault="000824C4" w:rsidP="00A81D18">
      <w:r w:rsidRPr="00EE0F68">
        <w:t>Diabetes mellitus affects an estimated 23.6 million people in the United States and is the 7th leading cause of death. Diabetes mellitus:</w:t>
      </w:r>
    </w:p>
    <w:p w:rsidR="000824C4" w:rsidRPr="00EE0F68" w:rsidRDefault="000824C4" w:rsidP="00A81D18">
      <w:pPr>
        <w:pStyle w:val="ListParagraph"/>
        <w:numPr>
          <w:ilvl w:val="0"/>
          <w:numId w:val="14"/>
        </w:numPr>
      </w:pPr>
      <w:r w:rsidRPr="00EE0F68">
        <w:t>Lowers life expectancy by up to 15 years.</w:t>
      </w:r>
    </w:p>
    <w:p w:rsidR="000824C4" w:rsidRPr="00EE0F68" w:rsidRDefault="000824C4" w:rsidP="00A81D18">
      <w:pPr>
        <w:pStyle w:val="ListParagraph"/>
        <w:numPr>
          <w:ilvl w:val="0"/>
          <w:numId w:val="14"/>
        </w:numPr>
      </w:pPr>
      <w:r w:rsidRPr="00EE0F68">
        <w:t>Increases the risk of heart disease by 2 to 4 times.</w:t>
      </w:r>
    </w:p>
    <w:p w:rsidR="000824C4" w:rsidRPr="00EE0F68" w:rsidRDefault="000824C4" w:rsidP="00A81D18">
      <w:pPr>
        <w:pStyle w:val="ListParagraph"/>
        <w:numPr>
          <w:ilvl w:val="0"/>
          <w:numId w:val="14"/>
        </w:numPr>
      </w:pPr>
      <w:r w:rsidRPr="00EE0F68">
        <w:t xml:space="preserve">Is the leading cause of kidney failure, lower limb amputations, and adult-onset blindness. </w:t>
      </w:r>
    </w:p>
    <w:p w:rsidR="000824C4" w:rsidRPr="00EE0F68" w:rsidRDefault="000824C4" w:rsidP="00A81D18"/>
    <w:p w:rsidR="000824C4" w:rsidRDefault="000824C4" w:rsidP="00A81D18">
      <w:r w:rsidRPr="00EE0F68">
        <w:t>People from minority populations are more frequently affected by type 2 diabetes.  Minority groups constitute 25% of all adult patients with diabetes in the US and represent the majority of children and adolescents with type 2 diabetes.  Lifestyle change has been proven effective in preventing or delaying the onset of type 2 diabetes in high-risk individuals (DHHS, 2010).</w:t>
      </w:r>
    </w:p>
    <w:p w:rsidR="000824C4" w:rsidRDefault="000824C4" w:rsidP="00693FBF">
      <w:pPr>
        <w:pStyle w:val="Heading3"/>
      </w:pPr>
    </w:p>
    <w:p w:rsidR="000824C4" w:rsidRDefault="000824C4">
      <w:pPr>
        <w:spacing w:after="200" w:line="276" w:lineRule="auto"/>
        <w:rPr>
          <w:rFonts w:cs="Segoe UI"/>
          <w:b/>
          <w:szCs w:val="24"/>
        </w:rPr>
      </w:pPr>
      <w:r>
        <w:br w:type="page"/>
      </w:r>
    </w:p>
    <w:p w:rsidR="000824C4" w:rsidRDefault="000824C4" w:rsidP="00A81D18">
      <w:pPr>
        <w:pStyle w:val="GRAPHTITLE"/>
      </w:pPr>
      <w:r w:rsidRPr="0021415D">
        <w:t xml:space="preserve">Figure </w:t>
      </w:r>
      <w:r>
        <w:t>72</w:t>
      </w:r>
      <w:r w:rsidRPr="0021415D">
        <w:t>.</w:t>
      </w:r>
      <w:r>
        <w:t xml:space="preserve"> Tested for Diabetes in the Past Three Years (WNC Healthy Impact Survey)</w:t>
      </w:r>
    </w:p>
    <w:p w:rsidR="000824C4" w:rsidRPr="00AE15D2" w:rsidRDefault="000824C4" w:rsidP="00A81D18">
      <w:pPr>
        <w:pStyle w:val="GRAPHTITLE"/>
        <w:rPr>
          <w:b w:val="0"/>
        </w:rPr>
      </w:pPr>
      <w:r w:rsidRPr="00AE15D2">
        <w:rPr>
          <w:b w:val="0"/>
        </w:rPr>
        <w:t xml:space="preserve">(Among Adults Who Have </w:t>
      </w:r>
      <w:r w:rsidRPr="00AE15D2">
        <w:rPr>
          <w:b w:val="0"/>
          <w:u w:val="single"/>
        </w:rPr>
        <w:t>Not</w:t>
      </w:r>
      <w:r w:rsidRPr="00AE15D2">
        <w:rPr>
          <w:b w:val="0"/>
        </w:rPr>
        <w:t xml:space="preserve"> Been Diagnosed With Diabetes)</w:t>
      </w:r>
    </w:p>
    <w:p w:rsidR="000824C4" w:rsidRDefault="000824C4" w:rsidP="00A81D18">
      <w:r>
        <w:tab/>
      </w:r>
      <w:r>
        <w:tab/>
      </w:r>
      <w:r w:rsidR="00A641C0">
        <w:rPr>
          <w:noProof/>
        </w:rPr>
        <w:drawing>
          <wp:inline distT="0" distB="0" distL="0" distR="0">
            <wp:extent cx="4559300" cy="2413000"/>
            <wp:effectExtent l="25400" t="0" r="0" b="0"/>
            <wp:docPr id="7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srcRect/>
                    <a:stretch>
                      <a:fillRect/>
                    </a:stretch>
                  </pic:blipFill>
                  <pic:spPr bwMode="auto">
                    <a:xfrm>
                      <a:off x="0" y="0"/>
                      <a:ext cx="4559300" cy="2413000"/>
                    </a:xfrm>
                    <a:prstGeom prst="rect">
                      <a:avLst/>
                    </a:prstGeom>
                    <a:noFill/>
                    <a:ln w="9525">
                      <a:noFill/>
                      <a:miter lim="800000"/>
                      <a:headEnd/>
                      <a:tailEnd/>
                    </a:ln>
                  </pic:spPr>
                </pic:pic>
              </a:graphicData>
            </a:graphic>
          </wp:inline>
        </w:drawing>
      </w:r>
    </w:p>
    <w:p w:rsidR="000824C4" w:rsidRDefault="000824C4" w:rsidP="00926D49">
      <w:pPr>
        <w:pStyle w:val="NormalWeb"/>
        <w:tabs>
          <w:tab w:val="left" w:pos="720"/>
          <w:tab w:val="left" w:pos="903"/>
        </w:tabs>
        <w:spacing w:before="0" w:beforeAutospacing="0" w:after="0" w:afterAutospacing="0"/>
      </w:pPr>
      <w:r>
        <w:tab/>
      </w: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19]</w:t>
      </w:r>
    </w:p>
    <w:p w:rsidR="000824C4" w:rsidRDefault="000824C4" w:rsidP="00926D49">
      <w:pPr>
        <w:tabs>
          <w:tab w:val="left" w:pos="720"/>
          <w:tab w:val="left" w:pos="903"/>
        </w:tabs>
        <w:ind w:left="1800" w:hanging="1800"/>
        <w:rPr>
          <w:rFonts w:cs="Segoe UI"/>
          <w:color w:val="000000"/>
          <w:kern w:val="24"/>
          <w:sz w:val="16"/>
          <w:szCs w:val="16"/>
        </w:rPr>
      </w:pPr>
      <w:r>
        <w:rPr>
          <w:rFonts w:cs="Segoe UI"/>
          <w:color w:val="000000"/>
          <w:kern w:val="24"/>
          <w:sz w:val="16"/>
          <w:szCs w:val="16"/>
        </w:rPr>
        <w:tab/>
        <w:t xml:space="preserve">Notes:      </w:t>
      </w:r>
      <w:r>
        <w:rPr>
          <w:rFonts w:ascii="Times New Roman" w:hAnsi="Times New Roman"/>
          <w:color w:val="000000"/>
          <w:kern w:val="24"/>
          <w:sz w:val="16"/>
          <w:szCs w:val="16"/>
        </w:rPr>
        <w:t>●</w:t>
      </w:r>
      <w:r>
        <w:rPr>
          <w:rFonts w:cs="Segoe UI"/>
          <w:color w:val="000000"/>
          <w:kern w:val="24"/>
          <w:sz w:val="16"/>
          <w:szCs w:val="16"/>
        </w:rPr>
        <w:tab/>
        <w:t xml:space="preserve">Asked of respondents who have never been diagnosed with diabetes; also includes women who have </w:t>
      </w:r>
    </w:p>
    <w:p w:rsidR="000824C4" w:rsidRPr="00926D49" w:rsidRDefault="000824C4" w:rsidP="00926D49">
      <w:pPr>
        <w:tabs>
          <w:tab w:val="left" w:pos="720"/>
          <w:tab w:val="left" w:pos="903"/>
        </w:tabs>
        <w:ind w:left="1800" w:hanging="1800"/>
        <w:rPr>
          <w:rFonts w:cs="Segoe UI"/>
          <w:color w:val="000000"/>
          <w:kern w:val="24"/>
          <w:sz w:val="16"/>
          <w:szCs w:val="16"/>
        </w:rPr>
      </w:pPr>
      <w:r>
        <w:rPr>
          <w:rFonts w:cs="Segoe UI"/>
          <w:color w:val="000000"/>
          <w:kern w:val="24"/>
          <w:sz w:val="16"/>
          <w:szCs w:val="16"/>
        </w:rPr>
        <w:tab/>
      </w:r>
      <w:r>
        <w:rPr>
          <w:rFonts w:cs="Segoe UI"/>
          <w:color w:val="000000"/>
          <w:kern w:val="24"/>
          <w:sz w:val="16"/>
          <w:szCs w:val="16"/>
        </w:rPr>
        <w:tab/>
      </w:r>
      <w:r>
        <w:rPr>
          <w:rFonts w:cs="Segoe UI"/>
          <w:color w:val="000000"/>
          <w:kern w:val="24"/>
          <w:sz w:val="16"/>
          <w:szCs w:val="16"/>
        </w:rPr>
        <w:tab/>
      </w:r>
      <w:r>
        <w:rPr>
          <w:rFonts w:cs="Segoe UI"/>
          <w:color w:val="000000"/>
          <w:kern w:val="24"/>
          <w:sz w:val="16"/>
          <w:szCs w:val="16"/>
          <w:u w:val="single"/>
        </w:rPr>
        <w:t>only</w:t>
      </w:r>
      <w:r>
        <w:rPr>
          <w:rFonts w:cs="Segoe UI"/>
          <w:color w:val="000000"/>
          <w:kern w:val="24"/>
          <w:sz w:val="16"/>
          <w:szCs w:val="16"/>
        </w:rPr>
        <w:t xml:space="preserve"> been diagnosed when pregnant.</w:t>
      </w:r>
      <w:r>
        <w:rPr>
          <w:rFonts w:cs="Segoe UI"/>
          <w:color w:val="000000"/>
          <w:kern w:val="24"/>
          <w:sz w:val="16"/>
          <w:szCs w:val="16"/>
        </w:rPr>
        <w:tab/>
      </w:r>
    </w:p>
    <w:p w:rsidR="000824C4" w:rsidRDefault="000824C4" w:rsidP="00A81D18"/>
    <w:p w:rsidR="000824C4" w:rsidRDefault="000824C4" w:rsidP="00A81D18">
      <w:pPr>
        <w:pStyle w:val="GRAPHTITLE"/>
      </w:pPr>
      <w:r w:rsidRPr="0021415D">
        <w:t xml:space="preserve">Figure </w:t>
      </w:r>
      <w:r>
        <w:t>73</w:t>
      </w:r>
      <w:r w:rsidRPr="0021415D">
        <w:t>. Prevalence</w:t>
      </w:r>
      <w:r>
        <w:t xml:space="preserve"> of Diabetes (Ever Diagnosed) </w:t>
      </w:r>
    </w:p>
    <w:p w:rsidR="000824C4" w:rsidRDefault="000824C4" w:rsidP="00A81D18">
      <w:pPr>
        <w:pStyle w:val="GRAPHTITLE"/>
      </w:pPr>
      <w:r>
        <w:t>(WNC Healthy Impact Survey)</w:t>
      </w:r>
    </w:p>
    <w:p w:rsidR="000824C4" w:rsidRDefault="00A641C0" w:rsidP="00A81D18">
      <w:r>
        <w:rPr>
          <w:noProof/>
        </w:rPr>
        <w:drawing>
          <wp:inline distT="0" distB="0" distL="0" distR="0">
            <wp:extent cx="5905500" cy="3073400"/>
            <wp:effectExtent l="25400" t="0" r="0" b="0"/>
            <wp:docPr id="7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srcRect/>
                    <a:stretch>
                      <a:fillRect/>
                    </a:stretch>
                  </pic:blipFill>
                  <pic:spPr bwMode="auto">
                    <a:xfrm>
                      <a:off x="0" y="0"/>
                      <a:ext cx="5905500" cy="3073400"/>
                    </a:xfrm>
                    <a:prstGeom prst="rect">
                      <a:avLst/>
                    </a:prstGeom>
                    <a:noFill/>
                    <a:ln w="9525">
                      <a:noFill/>
                      <a:miter lim="800000"/>
                      <a:headEnd/>
                      <a:tailEnd/>
                    </a:ln>
                  </pic:spPr>
                </pic:pic>
              </a:graphicData>
            </a:graphic>
          </wp:inline>
        </w:drawing>
      </w:r>
    </w:p>
    <w:p w:rsidR="000824C4" w:rsidRDefault="000824C4" w:rsidP="00926D49">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t>2012 PRC Community Health Survey,  Professional Research Consultants, Inc.  [Item 78]</w:t>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2011 PRC National Health Survey, Professional Research Consultants, Inc.</w:t>
      </w:r>
    </w:p>
    <w:p w:rsidR="000824C4" w:rsidRDefault="000824C4" w:rsidP="00926D49">
      <w:pPr>
        <w:pStyle w:val="NormalWeb"/>
        <w:tabs>
          <w:tab w:val="left" w:pos="720"/>
          <w:tab w:val="left" w:pos="903"/>
        </w:tabs>
        <w:spacing w:before="0" w:beforeAutospacing="0" w:after="0" w:afterAutospacing="0"/>
        <w:ind w:left="900" w:hanging="90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Behavioral Risk Factor Surveillance System Survey Data.  Atlanta, Georgia.  United States Department of Health and Human Services, Centers for Disease Control and Prevention (CDC): 2010 North Carolina data.</w:t>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Asked of all respondents.</w:t>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 xml:space="preserve"> </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Local and national data exclude gestation diabetes (occurring only during pregnancy).</w:t>
      </w:r>
    </w:p>
    <w:p w:rsidR="000824C4" w:rsidRDefault="000824C4" w:rsidP="00A81D18"/>
    <w:p w:rsidR="000824C4" w:rsidRDefault="000824C4" w:rsidP="00A81D18"/>
    <w:p w:rsidR="000824C4" w:rsidRDefault="000824C4" w:rsidP="00A81D18">
      <w:pPr>
        <w:pStyle w:val="GRAPHTITLE"/>
      </w:pPr>
      <w:r w:rsidRPr="0021415D">
        <w:t xml:space="preserve">Figure </w:t>
      </w:r>
      <w:r>
        <w:t>74</w:t>
      </w:r>
      <w:r w:rsidRPr="0021415D">
        <w:t>. Taking</w:t>
      </w:r>
      <w:r>
        <w:t xml:space="preserve"> Action to Control Diabetes or Prediabetes (WNC Healthy Impact Survey)</w:t>
      </w:r>
    </w:p>
    <w:p w:rsidR="000824C4" w:rsidRPr="00AE15D2" w:rsidRDefault="000824C4" w:rsidP="00A81D18">
      <w:pPr>
        <w:pStyle w:val="GRAPHTITLE"/>
        <w:rPr>
          <w:b w:val="0"/>
        </w:rPr>
      </w:pPr>
      <w:r w:rsidRPr="00AE15D2">
        <w:rPr>
          <w:b w:val="0"/>
        </w:rPr>
        <w:t>(Among Adults Diagnosed with Diabetes or Prediabetes/Borderline Diabetes)</w:t>
      </w:r>
    </w:p>
    <w:p w:rsidR="000824C4" w:rsidRDefault="000824C4" w:rsidP="00A81D18">
      <w:r>
        <w:tab/>
      </w:r>
      <w:r>
        <w:tab/>
      </w:r>
      <w:r w:rsidR="00A641C0">
        <w:rPr>
          <w:noProof/>
        </w:rPr>
        <w:drawing>
          <wp:inline distT="0" distB="0" distL="0" distR="0">
            <wp:extent cx="4610100" cy="2616200"/>
            <wp:effectExtent l="25400" t="0" r="0" b="0"/>
            <wp:docPr id="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srcRect/>
                    <a:stretch>
                      <a:fillRect/>
                    </a:stretch>
                  </pic:blipFill>
                  <pic:spPr bwMode="auto">
                    <a:xfrm>
                      <a:off x="0" y="0"/>
                      <a:ext cx="4610100" cy="2616200"/>
                    </a:xfrm>
                    <a:prstGeom prst="rect">
                      <a:avLst/>
                    </a:prstGeom>
                    <a:noFill/>
                    <a:ln w="9525">
                      <a:noFill/>
                      <a:miter lim="800000"/>
                      <a:headEnd/>
                      <a:tailEnd/>
                    </a:ln>
                  </pic:spPr>
                </pic:pic>
              </a:graphicData>
            </a:graphic>
          </wp:inline>
        </w:drawing>
      </w:r>
    </w:p>
    <w:p w:rsidR="000824C4" w:rsidRDefault="000824C4" w:rsidP="00926D49">
      <w:pPr>
        <w:pStyle w:val="NormalWeb"/>
        <w:tabs>
          <w:tab w:val="left" w:pos="720"/>
          <w:tab w:val="left" w:pos="903"/>
        </w:tabs>
        <w:spacing w:before="0" w:beforeAutospacing="0" w:after="0" w:afterAutospacing="0"/>
      </w:pPr>
      <w:r>
        <w:tab/>
      </w: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t>2012 PRC Community Health Survey,  Professional Research Consultants, Inc.  [Item 21]</w:t>
      </w:r>
    </w:p>
    <w:p w:rsidR="000824C4" w:rsidRPr="00926D49" w:rsidRDefault="000824C4" w:rsidP="00926D49">
      <w:pPr>
        <w:pStyle w:val="NormalWeb"/>
        <w:tabs>
          <w:tab w:val="left" w:pos="720"/>
          <w:tab w:val="left" w:pos="903"/>
        </w:tabs>
        <w:spacing w:before="0" w:beforeAutospacing="0" w:after="0" w:afterAutospacing="0"/>
        <w:rPr>
          <w:rFonts w:ascii="Segoe UI" w:hAnsi="Segoe UI" w:cs="Segoe UI"/>
          <w:color w:val="000000"/>
          <w:kern w:val="24"/>
          <w:sz w:val="16"/>
          <w:szCs w:val="16"/>
        </w:rPr>
      </w:pPr>
      <w:r>
        <w:rPr>
          <w:rFonts w:ascii="Segoe UI" w:hAnsi="Segoe UI" w:cs="Segoe UI"/>
          <w:color w:val="000000"/>
          <w:kern w:val="24"/>
          <w:sz w:val="16"/>
          <w:szCs w:val="16"/>
        </w:rPr>
        <w:tab/>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Asked of respondents who have been diagnosed with diabetes or prediabetes/borderline diabetes.</w:t>
      </w:r>
    </w:p>
    <w:p w:rsidR="000824C4" w:rsidRDefault="000824C4" w:rsidP="00926D49">
      <w:pPr>
        <w:pStyle w:val="NormalWeb"/>
        <w:tabs>
          <w:tab w:val="left" w:pos="720"/>
          <w:tab w:val="left" w:pos="903"/>
        </w:tabs>
        <w:spacing w:before="0" w:beforeAutospacing="0" w:after="0" w:afterAutospacing="0"/>
        <w:ind w:left="900" w:hanging="900"/>
        <w:rPr>
          <w:rFonts w:ascii="Segoe UI" w:hAnsi="Segoe UI"/>
          <w:color w:val="000000"/>
          <w:kern w:val="24"/>
          <w:sz w:val="16"/>
          <w:szCs w:val="16"/>
        </w:rPr>
      </w:pPr>
      <w:r>
        <w:rPr>
          <w:rFonts w:ascii="Segoe UI" w:hAnsi="Segoe UI" w:cs="Segoe UI"/>
          <w:color w:val="000000"/>
          <w:kern w:val="24"/>
          <w:sz w:val="16"/>
          <w:szCs w:val="16"/>
        </w:rPr>
        <w:tab/>
      </w:r>
      <w:r>
        <w:rPr>
          <w:rFonts w:ascii="Segoe UI" w:hAnsi="Segoe UI" w:cs="Segoe UI"/>
          <w:color w:val="000000"/>
          <w:kern w:val="24"/>
          <w:sz w:val="16"/>
          <w:szCs w:val="16"/>
        </w:rPr>
        <w:tab/>
      </w:r>
      <w:r>
        <w:rPr>
          <w:rFonts w:ascii="Segoe UI" w:hAnsi="Segoe UI" w:cs="Segoe UI"/>
          <w:color w:val="000000"/>
          <w:kern w:val="24"/>
          <w:sz w:val="16"/>
          <w:szCs w:val="16"/>
        </w:rPr>
        <w:tab/>
      </w:r>
      <w:r>
        <w:rPr>
          <w:rFonts w:ascii="Segoe UI" w:hAnsi="Segoe UI" w:cs="Segoe UI"/>
          <w:color w:val="000000"/>
          <w:kern w:val="24"/>
          <w:sz w:val="16"/>
          <w:szCs w:val="16"/>
        </w:rPr>
        <w:tab/>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 xml:space="preserve">In this case, the term “action” refers to </w:t>
      </w:r>
      <w:r>
        <w:rPr>
          <w:rFonts w:ascii="Segoe UI" w:hAnsi="Segoe UI"/>
          <w:color w:val="000000"/>
          <w:kern w:val="24"/>
          <w:sz w:val="16"/>
          <w:szCs w:val="16"/>
        </w:rPr>
        <w:t xml:space="preserve">taking natural or conventional medicines or supplements, diet </w:t>
      </w:r>
    </w:p>
    <w:p w:rsidR="000824C4" w:rsidRPr="00926D49" w:rsidRDefault="000824C4" w:rsidP="00926D49">
      <w:pPr>
        <w:pStyle w:val="NormalWeb"/>
        <w:tabs>
          <w:tab w:val="left" w:pos="720"/>
          <w:tab w:val="left" w:pos="903"/>
        </w:tabs>
        <w:spacing w:before="0" w:beforeAutospacing="0" w:after="0" w:afterAutospacing="0"/>
        <w:rPr>
          <w:rFonts w:ascii="Segoe UI" w:hAnsi="Segoe UI" w:cs="Segoe UI"/>
          <w:color w:val="000000"/>
          <w:kern w:val="24"/>
          <w:sz w:val="16"/>
          <w:szCs w:val="16"/>
        </w:rPr>
      </w:pPr>
      <w:r>
        <w:rPr>
          <w:rFonts w:ascii="Segoe UI" w:hAnsi="Segoe UI"/>
          <w:color w:val="000000"/>
          <w:kern w:val="24"/>
          <w:sz w:val="16"/>
          <w:szCs w:val="16"/>
        </w:rPr>
        <w:tab/>
      </w:r>
      <w:r>
        <w:rPr>
          <w:rFonts w:ascii="Segoe UI" w:hAnsi="Segoe UI"/>
          <w:color w:val="000000"/>
          <w:kern w:val="24"/>
          <w:sz w:val="16"/>
          <w:szCs w:val="16"/>
        </w:rPr>
        <w:tab/>
      </w:r>
      <w:r>
        <w:rPr>
          <w:rFonts w:ascii="Segoe UI" w:hAnsi="Segoe UI"/>
          <w:color w:val="000000"/>
          <w:kern w:val="24"/>
          <w:sz w:val="16"/>
          <w:szCs w:val="16"/>
        </w:rPr>
        <w:tab/>
      </w:r>
      <w:r>
        <w:rPr>
          <w:rFonts w:ascii="Segoe UI" w:hAnsi="Segoe UI"/>
          <w:color w:val="000000"/>
          <w:kern w:val="24"/>
          <w:sz w:val="16"/>
          <w:szCs w:val="16"/>
        </w:rPr>
        <w:tab/>
      </w:r>
      <w:r>
        <w:rPr>
          <w:rFonts w:ascii="Segoe UI" w:hAnsi="Segoe UI"/>
          <w:color w:val="000000"/>
          <w:kern w:val="24"/>
          <w:sz w:val="16"/>
          <w:szCs w:val="16"/>
        </w:rPr>
        <w:tab/>
        <w:t>modification, or exercising</w:t>
      </w:r>
      <w:r>
        <w:rPr>
          <w:rFonts w:ascii="Segoe UI" w:hAnsi="Segoe UI" w:cs="Segoe UI"/>
          <w:color w:val="000000"/>
          <w:kern w:val="24"/>
          <w:sz w:val="16"/>
          <w:szCs w:val="16"/>
        </w:rPr>
        <w:t>.</w:t>
      </w:r>
    </w:p>
    <w:p w:rsidR="000824C4" w:rsidRDefault="000824C4" w:rsidP="00A81D18"/>
    <w:p w:rsidR="000824C4" w:rsidRPr="00A81D18" w:rsidRDefault="000824C4" w:rsidP="00A81D18"/>
    <w:p w:rsidR="000824C4" w:rsidRDefault="000824C4" w:rsidP="00693FBF">
      <w:pPr>
        <w:pStyle w:val="Heading3"/>
      </w:pPr>
      <w:bookmarkStart w:id="149" w:name="_Toc349052072"/>
      <w:r w:rsidRPr="003931CA">
        <w:t>Hypertension</w:t>
      </w:r>
      <w:bookmarkEnd w:id="148"/>
      <w:bookmarkEnd w:id="149"/>
    </w:p>
    <w:p w:rsidR="000824C4" w:rsidRDefault="000824C4" w:rsidP="00926D49">
      <w:pPr>
        <w:pStyle w:val="NoSpacing"/>
      </w:pPr>
      <w:bookmarkStart w:id="150" w:name="_Toc329812284"/>
      <w:r w:rsidRPr="00EE0F68">
        <w:t>Controlling risk factors for heart disease and stroke remains a challenge.  High blood pressure is still a major contributor to the national epidemic of cardiovascular disease. High blood pressure affects approximately 1 in 3 adults in the United States, and more than half of Americans with high blood pressure do not have it under control (DHHS, 2010).</w:t>
      </w:r>
      <w:r w:rsidRPr="0027671D">
        <w:t xml:space="preserve"> </w:t>
      </w:r>
    </w:p>
    <w:p w:rsidR="000824C4" w:rsidRDefault="000824C4" w:rsidP="00693FBF">
      <w:pPr>
        <w:pStyle w:val="Heading3"/>
      </w:pPr>
    </w:p>
    <w:p w:rsidR="000824C4" w:rsidRDefault="000824C4">
      <w:pPr>
        <w:spacing w:after="200" w:line="276" w:lineRule="auto"/>
        <w:rPr>
          <w:rFonts w:cs="Segoe UI"/>
          <w:b/>
          <w:szCs w:val="24"/>
        </w:rPr>
      </w:pPr>
      <w:r>
        <w:br w:type="page"/>
      </w:r>
    </w:p>
    <w:p w:rsidR="000824C4" w:rsidRDefault="000824C4" w:rsidP="00926D49">
      <w:pPr>
        <w:pStyle w:val="GRAPHTITLE"/>
      </w:pPr>
      <w:r w:rsidRPr="0021415D">
        <w:t xml:space="preserve">Figure </w:t>
      </w:r>
      <w:r>
        <w:t>75</w:t>
      </w:r>
      <w:r w:rsidRPr="0021415D">
        <w:t>. Have</w:t>
      </w:r>
      <w:r>
        <w:t xml:space="preserve"> Had Blood Pressure Checked in the Past Two Years</w:t>
      </w:r>
    </w:p>
    <w:p w:rsidR="000824C4" w:rsidRDefault="000824C4" w:rsidP="00926D49">
      <w:pPr>
        <w:pStyle w:val="GRAPHTITLE"/>
      </w:pPr>
      <w:r>
        <w:t>(WNC Healthy Impact Survey)</w:t>
      </w:r>
    </w:p>
    <w:p w:rsidR="000824C4" w:rsidRDefault="00A641C0" w:rsidP="00926D49">
      <w:r>
        <w:rPr>
          <w:noProof/>
        </w:rPr>
        <w:drawing>
          <wp:inline distT="0" distB="0" distL="0" distR="0">
            <wp:extent cx="5892800" cy="2324100"/>
            <wp:effectExtent l="25400" t="0" r="0" b="0"/>
            <wp:docPr id="7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srcRect/>
                    <a:stretch>
                      <a:fillRect/>
                    </a:stretch>
                  </pic:blipFill>
                  <pic:spPr bwMode="auto">
                    <a:xfrm>
                      <a:off x="0" y="0"/>
                      <a:ext cx="5892800" cy="2324100"/>
                    </a:xfrm>
                    <a:prstGeom prst="rect">
                      <a:avLst/>
                    </a:prstGeom>
                    <a:noFill/>
                    <a:ln w="9525">
                      <a:noFill/>
                      <a:miter lim="800000"/>
                      <a:headEnd/>
                      <a:tailEnd/>
                    </a:ln>
                  </pic:spPr>
                </pic:pic>
              </a:graphicData>
            </a:graphic>
          </wp:inline>
        </w:drawing>
      </w:r>
    </w:p>
    <w:p w:rsidR="000824C4" w:rsidRDefault="000824C4" w:rsidP="00926D49">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r>
      <w:r>
        <w:rPr>
          <w:rFonts w:ascii="Segoe UI" w:hAnsi="Segoe UI"/>
          <w:color w:val="000000"/>
          <w:kern w:val="24"/>
          <w:sz w:val="16"/>
          <w:szCs w:val="16"/>
        </w:rPr>
        <w:t>2012 PRC Community Health Survey, Professional Research Consultants</w:t>
      </w:r>
      <w:r>
        <w:rPr>
          <w:rFonts w:ascii="Segoe UI" w:hAnsi="Segoe UI" w:cs="Segoe UI"/>
          <w:color w:val="000000"/>
          <w:kern w:val="24"/>
          <w:sz w:val="16"/>
          <w:szCs w:val="16"/>
        </w:rPr>
        <w:t>, Inc.  [Item 24]</w:t>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2011 PRC National Health Survey, Professional Research Consultants, Inc.</w:t>
      </w:r>
    </w:p>
    <w:p w:rsidR="000824C4" w:rsidRDefault="000824C4" w:rsidP="00926D49">
      <w:pPr>
        <w:pStyle w:val="NormalWeb"/>
        <w:tabs>
          <w:tab w:val="left" w:pos="720"/>
          <w:tab w:val="left" w:pos="903"/>
        </w:tabs>
        <w:spacing w:before="0" w:beforeAutospacing="0" w:after="0" w:afterAutospacing="0"/>
        <w:ind w:left="900" w:hanging="90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r>
      <w:r>
        <w:rPr>
          <w:rFonts w:ascii="Segoe UI" w:hAnsi="Segoe UI"/>
          <w:color w:val="000000"/>
          <w:kern w:val="24"/>
          <w:sz w:val="16"/>
          <w:szCs w:val="16"/>
        </w:rPr>
        <w:t xml:space="preserve">US Department of Health and Human Services.  Healthy People 2020.  December 2010.  http://www.healthypeople.gov  </w:t>
      </w:r>
      <w:r>
        <w:rPr>
          <w:rFonts w:ascii="Segoe UI" w:hAnsi="Segoe UI" w:cs="Segoe UI"/>
          <w:color w:val="000000"/>
          <w:kern w:val="24"/>
          <w:sz w:val="16"/>
          <w:szCs w:val="16"/>
        </w:rPr>
        <w:t>[Objective HDS-4]</w:t>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Asked of all respondents.</w:t>
      </w:r>
      <w:r>
        <w:rPr>
          <w:rFonts w:ascii="Segoe UI" w:hAnsi="Segoe UI"/>
          <w:color w:val="000000"/>
          <w:kern w:val="24"/>
          <w:sz w:val="16"/>
          <w:szCs w:val="16"/>
        </w:rPr>
        <w:tab/>
      </w:r>
    </w:p>
    <w:p w:rsidR="000824C4" w:rsidRDefault="000824C4" w:rsidP="00926D49"/>
    <w:p w:rsidR="000824C4" w:rsidRDefault="000824C4" w:rsidP="00926D49"/>
    <w:p w:rsidR="000824C4" w:rsidRDefault="000824C4" w:rsidP="00926D49">
      <w:pPr>
        <w:pStyle w:val="GRAPHTITLE"/>
      </w:pPr>
      <w:r w:rsidRPr="0021415D">
        <w:t xml:space="preserve">Figure </w:t>
      </w:r>
      <w:r>
        <w:t>76</w:t>
      </w:r>
      <w:r w:rsidRPr="0021415D">
        <w:t>.</w:t>
      </w:r>
      <w:r>
        <w:t xml:space="preserve"> Prevalence of High Blood Pressure (WNC Healthy Impact Survey)</w:t>
      </w:r>
    </w:p>
    <w:p w:rsidR="000824C4" w:rsidRDefault="00A641C0" w:rsidP="00926D49">
      <w:r>
        <w:rPr>
          <w:noProof/>
        </w:rPr>
        <w:drawing>
          <wp:inline distT="0" distB="0" distL="0" distR="0">
            <wp:extent cx="5892800" cy="2336800"/>
            <wp:effectExtent l="25400" t="0" r="0" b="0"/>
            <wp:docPr id="7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srcRect/>
                    <a:stretch>
                      <a:fillRect/>
                    </a:stretch>
                  </pic:blipFill>
                  <pic:spPr bwMode="auto">
                    <a:xfrm>
                      <a:off x="0" y="0"/>
                      <a:ext cx="5892800" cy="2336800"/>
                    </a:xfrm>
                    <a:prstGeom prst="rect">
                      <a:avLst/>
                    </a:prstGeom>
                    <a:noFill/>
                    <a:ln w="9525">
                      <a:noFill/>
                      <a:miter lim="800000"/>
                      <a:headEnd/>
                      <a:tailEnd/>
                    </a:ln>
                  </pic:spPr>
                </pic:pic>
              </a:graphicData>
            </a:graphic>
          </wp:inline>
        </w:drawing>
      </w:r>
    </w:p>
    <w:p w:rsidR="000824C4" w:rsidRDefault="000824C4" w:rsidP="00926D49">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t>2012 PRC Community Health Survey,  Professional Research Consultants, Inc.  [Item 76]</w:t>
      </w:r>
    </w:p>
    <w:p w:rsidR="000824C4" w:rsidRDefault="000824C4" w:rsidP="00926D49">
      <w:pPr>
        <w:pStyle w:val="NormalWeb"/>
        <w:tabs>
          <w:tab w:val="left" w:pos="720"/>
          <w:tab w:val="left" w:pos="903"/>
        </w:tabs>
        <w:spacing w:before="0" w:beforeAutospacing="0" w:after="0" w:afterAutospacing="0"/>
        <w:ind w:left="900" w:hanging="90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Behavioral Risk Factor Surveillance System Survey Data.  Atlanta, Georgia.  United States Department of Health and Human Services, Centers for Disease Control and Prevention (CDC): 2009 North Carolina data.</w:t>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2011 PRC National Health Survey, Professional Research Consultants, Inc.</w:t>
      </w:r>
    </w:p>
    <w:p w:rsidR="000824C4" w:rsidRDefault="000824C4" w:rsidP="00926D49">
      <w:pPr>
        <w:pStyle w:val="NormalWeb"/>
        <w:tabs>
          <w:tab w:val="left" w:pos="720"/>
          <w:tab w:val="left" w:pos="903"/>
        </w:tabs>
        <w:spacing w:before="0" w:beforeAutospacing="0" w:after="0" w:afterAutospacing="0"/>
        <w:ind w:left="900" w:hanging="90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r>
      <w:r>
        <w:rPr>
          <w:rFonts w:ascii="Segoe UI" w:hAnsi="Segoe UI"/>
          <w:color w:val="000000"/>
          <w:kern w:val="24"/>
          <w:sz w:val="16"/>
          <w:szCs w:val="16"/>
        </w:rPr>
        <w:t xml:space="preserve">US Department of Health and Human Services.  Healthy People 2020.  December 2010.  http://www.healthypeople.gov  </w:t>
      </w:r>
      <w:r>
        <w:rPr>
          <w:rFonts w:ascii="Segoe UI" w:hAnsi="Segoe UI" w:cs="Segoe UI"/>
          <w:color w:val="000000"/>
          <w:kern w:val="24"/>
          <w:sz w:val="16"/>
          <w:szCs w:val="16"/>
        </w:rPr>
        <w:t>[Objective HDS-5.1]</w:t>
      </w:r>
    </w:p>
    <w:p w:rsidR="000824C4" w:rsidRDefault="000824C4" w:rsidP="00926D49">
      <w:r>
        <w:rPr>
          <w:rFonts w:cs="Segoe UI"/>
          <w:color w:val="000000"/>
          <w:kern w:val="24"/>
          <w:sz w:val="16"/>
          <w:szCs w:val="16"/>
        </w:rPr>
        <w:t>Notes: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 xml:space="preserve"> </w:t>
      </w:r>
      <w:r>
        <w:rPr>
          <w:rFonts w:cs="Segoe UI"/>
          <w:color w:val="000000"/>
          <w:kern w:val="24"/>
          <w:sz w:val="16"/>
          <w:szCs w:val="16"/>
        </w:rPr>
        <w:tab/>
        <w:t>Asked of all respondents.</w:t>
      </w:r>
      <w:r>
        <w:rPr>
          <w:color w:val="000000"/>
          <w:kern w:val="24"/>
          <w:sz w:val="16"/>
          <w:szCs w:val="16"/>
        </w:rPr>
        <w:tab/>
      </w:r>
    </w:p>
    <w:p w:rsidR="000824C4" w:rsidRDefault="000824C4" w:rsidP="00926D49"/>
    <w:p w:rsidR="000824C4" w:rsidRDefault="000824C4" w:rsidP="00926D49"/>
    <w:p w:rsidR="000824C4" w:rsidRDefault="000824C4">
      <w:pPr>
        <w:spacing w:after="200" w:line="276" w:lineRule="auto"/>
        <w:rPr>
          <w:rFonts w:cs="Segoe UI"/>
          <w:b/>
          <w:szCs w:val="24"/>
        </w:rPr>
      </w:pPr>
      <w:r>
        <w:br w:type="page"/>
      </w:r>
    </w:p>
    <w:p w:rsidR="000824C4" w:rsidRPr="00926D49" w:rsidRDefault="000824C4" w:rsidP="0009607B">
      <w:pPr>
        <w:pStyle w:val="GRAPHTITLE"/>
      </w:pPr>
      <w:r w:rsidRPr="00926D49">
        <w:t>Figure 77. Taking Action to Control Hypertension (WNC Healthy Impact Survey)</w:t>
      </w:r>
    </w:p>
    <w:p w:rsidR="000824C4" w:rsidRPr="0009607B" w:rsidRDefault="000824C4" w:rsidP="0009607B">
      <w:pPr>
        <w:pStyle w:val="GRAPHTITLE"/>
        <w:rPr>
          <w:b w:val="0"/>
        </w:rPr>
      </w:pPr>
      <w:r w:rsidRPr="0009607B">
        <w:rPr>
          <w:b w:val="0"/>
        </w:rPr>
        <w:t>(Among Adults with High Blood Pressure)</w:t>
      </w:r>
    </w:p>
    <w:p w:rsidR="000824C4" w:rsidRDefault="00A641C0" w:rsidP="00926D49">
      <w:pPr>
        <w:spacing w:after="120"/>
        <w:contextualSpacing/>
        <w:jc w:val="center"/>
        <w:rPr>
          <w:rFonts w:cs="Segoe UI"/>
          <w:szCs w:val="24"/>
        </w:rPr>
      </w:pPr>
      <w:r>
        <w:rPr>
          <w:rFonts w:cs="Segoe UI"/>
          <w:noProof/>
          <w:szCs w:val="24"/>
        </w:rPr>
        <w:drawing>
          <wp:inline distT="0" distB="0" distL="0" distR="0">
            <wp:extent cx="5956300" cy="2540000"/>
            <wp:effectExtent l="25400" t="0" r="0" b="0"/>
            <wp:docPr id="8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srcRect/>
                    <a:stretch>
                      <a:fillRect/>
                    </a:stretch>
                  </pic:blipFill>
                  <pic:spPr bwMode="auto">
                    <a:xfrm>
                      <a:off x="0" y="0"/>
                      <a:ext cx="5956300" cy="2540000"/>
                    </a:xfrm>
                    <a:prstGeom prst="rect">
                      <a:avLst/>
                    </a:prstGeom>
                    <a:noFill/>
                    <a:ln w="9525">
                      <a:noFill/>
                      <a:miter lim="800000"/>
                      <a:headEnd/>
                      <a:tailEnd/>
                    </a:ln>
                  </pic:spPr>
                </pic:pic>
              </a:graphicData>
            </a:graphic>
          </wp:inline>
        </w:drawing>
      </w:r>
    </w:p>
    <w:p w:rsidR="000824C4" w:rsidRDefault="000824C4" w:rsidP="00926D49">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t>2012 PRC Community Health Survey,  Professional Research Consultants, Inc.  [Item 23]</w:t>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 xml:space="preserve"> </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2011 PRC National Health Survey, Professional Research Consultants, Inc.</w:t>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Asked of respondents who have been diagnosed with high blood pressure.</w:t>
      </w:r>
    </w:p>
    <w:p w:rsidR="000824C4" w:rsidRPr="00B47D1F" w:rsidRDefault="000824C4" w:rsidP="00B47D1F">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In this case, the term “action” refers to medication, change in diet, and/or exercise.</w:t>
      </w:r>
    </w:p>
    <w:p w:rsidR="000824C4" w:rsidRPr="00926D49" w:rsidRDefault="000824C4" w:rsidP="00926D49">
      <w:pPr>
        <w:spacing w:after="120"/>
        <w:contextualSpacing/>
        <w:rPr>
          <w:rFonts w:cs="Segoe UI"/>
          <w:szCs w:val="24"/>
        </w:rPr>
      </w:pPr>
    </w:p>
    <w:p w:rsidR="000824C4" w:rsidRPr="00926D49" w:rsidRDefault="000824C4" w:rsidP="00926D49"/>
    <w:p w:rsidR="000824C4" w:rsidRDefault="000824C4" w:rsidP="00693FBF">
      <w:pPr>
        <w:pStyle w:val="Heading3"/>
      </w:pPr>
      <w:bookmarkStart w:id="151" w:name="_Toc349052073"/>
      <w:r w:rsidRPr="003931CA">
        <w:t>Cholesterol</w:t>
      </w:r>
      <w:bookmarkEnd w:id="150"/>
      <w:bookmarkEnd w:id="151"/>
    </w:p>
    <w:p w:rsidR="000824C4" w:rsidRDefault="000824C4" w:rsidP="00B47D1F">
      <w:pPr>
        <w:pStyle w:val="NoSpacing"/>
      </w:pPr>
      <w:r w:rsidRPr="00EE0F68">
        <w:t>Cholesterol is also a major contributor to the national epidemic of cardiovascular disease.  Survey respondents were asked a series of questions about their blood cholesterol levels.</w:t>
      </w:r>
    </w:p>
    <w:p w:rsidR="000824C4" w:rsidRDefault="000824C4" w:rsidP="00693FBF"/>
    <w:p w:rsidR="000824C4" w:rsidRDefault="000824C4" w:rsidP="00926D49">
      <w:pPr>
        <w:pStyle w:val="GRAPHTITLE"/>
      </w:pPr>
      <w:r w:rsidRPr="0021415D">
        <w:t xml:space="preserve">Figure </w:t>
      </w:r>
      <w:r>
        <w:t>78</w:t>
      </w:r>
      <w:r w:rsidRPr="0021415D">
        <w:t>. Have Had</w:t>
      </w:r>
      <w:r>
        <w:t xml:space="preserve"> Blood Cholesterol Levels</w:t>
      </w:r>
    </w:p>
    <w:p w:rsidR="000824C4" w:rsidRDefault="000824C4" w:rsidP="00926D49">
      <w:pPr>
        <w:pStyle w:val="GRAPHTITLE"/>
      </w:pPr>
      <w:r>
        <w:t>Checked in the Past Five Years (WNC Healthy Impact Survey)</w:t>
      </w:r>
    </w:p>
    <w:p w:rsidR="000824C4" w:rsidRDefault="00A641C0" w:rsidP="00693FBF">
      <w:r>
        <w:rPr>
          <w:noProof/>
        </w:rPr>
        <w:drawing>
          <wp:inline distT="0" distB="0" distL="0" distR="0">
            <wp:extent cx="5892800" cy="2324100"/>
            <wp:effectExtent l="25400" t="0" r="0" b="0"/>
            <wp:docPr id="8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srcRect/>
                    <a:stretch>
                      <a:fillRect/>
                    </a:stretch>
                  </pic:blipFill>
                  <pic:spPr bwMode="auto">
                    <a:xfrm>
                      <a:off x="0" y="0"/>
                      <a:ext cx="5892800" cy="2324100"/>
                    </a:xfrm>
                    <a:prstGeom prst="rect">
                      <a:avLst/>
                    </a:prstGeom>
                    <a:noFill/>
                    <a:ln w="9525">
                      <a:noFill/>
                      <a:miter lim="800000"/>
                      <a:headEnd/>
                      <a:tailEnd/>
                    </a:ln>
                  </pic:spPr>
                </pic:pic>
              </a:graphicData>
            </a:graphic>
          </wp:inline>
        </w:drawing>
      </w:r>
    </w:p>
    <w:p w:rsidR="000824C4" w:rsidRDefault="000824C4" w:rsidP="00926D49">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r>
      <w:r>
        <w:rPr>
          <w:rFonts w:ascii="Segoe UI" w:hAnsi="Segoe UI"/>
          <w:color w:val="000000"/>
          <w:kern w:val="24"/>
          <w:sz w:val="16"/>
          <w:szCs w:val="16"/>
        </w:rPr>
        <w:t>2012 PRC Community Health Survey, Professional Research Consultants</w:t>
      </w:r>
      <w:r>
        <w:rPr>
          <w:rFonts w:ascii="Segoe UI" w:hAnsi="Segoe UI" w:cs="Segoe UI"/>
          <w:color w:val="000000"/>
          <w:kern w:val="24"/>
          <w:sz w:val="16"/>
          <w:szCs w:val="16"/>
        </w:rPr>
        <w:t>, Inc.  [Item 27]</w:t>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2011 PRC National Health Survey, Professional Research Consultants, Inc.</w:t>
      </w:r>
    </w:p>
    <w:p w:rsidR="000824C4" w:rsidRDefault="000824C4" w:rsidP="00926D49">
      <w:pPr>
        <w:pStyle w:val="NormalWeb"/>
        <w:tabs>
          <w:tab w:val="left" w:pos="720"/>
          <w:tab w:val="left" w:pos="903"/>
        </w:tabs>
        <w:spacing w:before="0" w:beforeAutospacing="0" w:after="0" w:afterAutospacing="0"/>
        <w:ind w:left="900" w:hanging="90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r>
      <w:r>
        <w:rPr>
          <w:rFonts w:ascii="Segoe UI" w:hAnsi="Segoe UI"/>
          <w:color w:val="000000"/>
          <w:kern w:val="24"/>
          <w:sz w:val="16"/>
          <w:szCs w:val="16"/>
        </w:rPr>
        <w:t xml:space="preserve">US Department of Health and Human Services.  Healthy People 2020.  December 2010.  http://www.healthypeople.gov  </w:t>
      </w:r>
      <w:r>
        <w:rPr>
          <w:rFonts w:ascii="Segoe UI" w:hAnsi="Segoe UI" w:cs="Segoe UI"/>
          <w:color w:val="000000"/>
          <w:kern w:val="24"/>
          <w:sz w:val="16"/>
          <w:szCs w:val="16"/>
        </w:rPr>
        <w:t>[Objective HDS-6]</w:t>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Asked of all respondents.</w:t>
      </w:r>
      <w:r>
        <w:rPr>
          <w:rFonts w:ascii="Segoe UI" w:hAnsi="Segoe UI"/>
          <w:color w:val="000000"/>
          <w:kern w:val="24"/>
          <w:sz w:val="16"/>
          <w:szCs w:val="16"/>
        </w:rPr>
        <w:tab/>
      </w:r>
    </w:p>
    <w:p w:rsidR="000824C4" w:rsidRPr="00245493" w:rsidRDefault="000824C4" w:rsidP="00926D49">
      <w:pPr>
        <w:pStyle w:val="GRAPHTITLE"/>
      </w:pPr>
      <w:r w:rsidRPr="0021415D">
        <w:t xml:space="preserve">Figure </w:t>
      </w:r>
      <w:r>
        <w:t>79</w:t>
      </w:r>
      <w:r w:rsidRPr="0021415D">
        <w:t>.</w:t>
      </w:r>
      <w:r>
        <w:t xml:space="preserve"> Prevalence of High Blood Cholesterol (WNC Healthy Impact Survey)</w:t>
      </w:r>
    </w:p>
    <w:p w:rsidR="000824C4" w:rsidRDefault="00A641C0" w:rsidP="00693FBF">
      <w:r>
        <w:rPr>
          <w:noProof/>
        </w:rPr>
        <w:drawing>
          <wp:inline distT="0" distB="0" distL="0" distR="0">
            <wp:extent cx="5892800" cy="2336800"/>
            <wp:effectExtent l="25400" t="0" r="0" b="0"/>
            <wp:docPr id="8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a:srcRect/>
                    <a:stretch>
                      <a:fillRect/>
                    </a:stretch>
                  </pic:blipFill>
                  <pic:spPr bwMode="auto">
                    <a:xfrm>
                      <a:off x="0" y="0"/>
                      <a:ext cx="5892800" cy="2336800"/>
                    </a:xfrm>
                    <a:prstGeom prst="rect">
                      <a:avLst/>
                    </a:prstGeom>
                    <a:noFill/>
                    <a:ln w="9525">
                      <a:noFill/>
                      <a:miter lim="800000"/>
                      <a:headEnd/>
                      <a:tailEnd/>
                    </a:ln>
                  </pic:spPr>
                </pic:pic>
              </a:graphicData>
            </a:graphic>
          </wp:inline>
        </w:drawing>
      </w:r>
    </w:p>
    <w:p w:rsidR="000824C4" w:rsidRDefault="000824C4" w:rsidP="00926D49">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t>2012 PRC Community Health Survey,  Professional Research Consultants, Inc.  [Item 77]</w:t>
      </w:r>
    </w:p>
    <w:p w:rsidR="000824C4" w:rsidRDefault="000824C4" w:rsidP="00926D49">
      <w:pPr>
        <w:pStyle w:val="NormalWeb"/>
        <w:tabs>
          <w:tab w:val="left" w:pos="720"/>
          <w:tab w:val="left" w:pos="903"/>
        </w:tabs>
        <w:spacing w:before="0" w:beforeAutospacing="0" w:after="0" w:afterAutospacing="0"/>
        <w:ind w:left="900" w:hanging="90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Behavioral Risk Factor Surveillance System Survey Data.  Atlanta, Georgia.  United States Department of Health and Human Services, Centers for Disease Control and Prevention (CDC): 2009 North Carolina data.</w:t>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2011 PRC National Health Survey, Professional Research Consultants, Inc.</w:t>
      </w:r>
    </w:p>
    <w:p w:rsidR="000824C4" w:rsidRDefault="000824C4" w:rsidP="00926D49">
      <w:pPr>
        <w:pStyle w:val="NormalWeb"/>
        <w:tabs>
          <w:tab w:val="left" w:pos="720"/>
          <w:tab w:val="left" w:pos="903"/>
        </w:tabs>
        <w:spacing w:before="0" w:beforeAutospacing="0" w:after="0" w:afterAutospacing="0"/>
        <w:ind w:left="903" w:hanging="363"/>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r>
      <w:r>
        <w:rPr>
          <w:rFonts w:ascii="Segoe UI" w:hAnsi="Segoe UI"/>
          <w:color w:val="000000"/>
          <w:kern w:val="24"/>
          <w:sz w:val="16"/>
          <w:szCs w:val="16"/>
        </w:rPr>
        <w:t xml:space="preserve">US Department of Health and Human Services.  Healthy People 2020.  December 2010.  http://www.healthypeople.gov  </w:t>
      </w:r>
      <w:r>
        <w:rPr>
          <w:rFonts w:ascii="Segoe UI" w:hAnsi="Segoe UI" w:cs="Segoe UI"/>
          <w:color w:val="000000"/>
          <w:kern w:val="24"/>
          <w:sz w:val="16"/>
          <w:szCs w:val="16"/>
        </w:rPr>
        <w:t>[Objective HDS-7]</w:t>
      </w:r>
    </w:p>
    <w:p w:rsidR="000824C4" w:rsidRPr="00E33ABE" w:rsidRDefault="000824C4" w:rsidP="00926D49">
      <w:pPr>
        <w:tabs>
          <w:tab w:val="left" w:pos="90"/>
          <w:tab w:val="left" w:pos="360"/>
          <w:tab w:val="left" w:pos="720"/>
          <w:tab w:val="left" w:pos="1440"/>
        </w:tabs>
        <w:rPr>
          <w:rFonts w:cs="+mn-cs"/>
          <w:color w:val="000000"/>
          <w:kern w:val="24"/>
          <w:sz w:val="16"/>
          <w:szCs w:val="16"/>
        </w:rPr>
      </w:pPr>
      <w:r>
        <w:rPr>
          <w:rFonts w:cs="Segoe UI"/>
          <w:color w:val="000000"/>
          <w:kern w:val="24"/>
          <w:sz w:val="16"/>
          <w:szCs w:val="16"/>
        </w:rPr>
        <w:t>Notes: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 xml:space="preserve"> Asked of all respondents.</w:t>
      </w:r>
      <w:r>
        <w:rPr>
          <w:color w:val="000000"/>
          <w:kern w:val="24"/>
          <w:sz w:val="16"/>
          <w:szCs w:val="16"/>
        </w:rPr>
        <w:tab/>
      </w:r>
    </w:p>
    <w:p w:rsidR="000824C4" w:rsidRDefault="000824C4" w:rsidP="00693FBF"/>
    <w:p w:rsidR="000824C4" w:rsidRDefault="000824C4" w:rsidP="00693FBF"/>
    <w:p w:rsidR="000824C4" w:rsidRDefault="000824C4" w:rsidP="00926D49">
      <w:pPr>
        <w:pStyle w:val="GRAPHTITLE"/>
      </w:pPr>
      <w:r w:rsidRPr="0021415D">
        <w:t xml:space="preserve">Figure </w:t>
      </w:r>
      <w:r>
        <w:t>80</w:t>
      </w:r>
      <w:r w:rsidRPr="0021415D">
        <w:t>. Taking</w:t>
      </w:r>
      <w:r>
        <w:t xml:space="preserve"> Action to Control High Blood Cholesterol (WNC Healthy Impact Survey)</w:t>
      </w:r>
    </w:p>
    <w:p w:rsidR="000824C4" w:rsidRPr="00AE15D2" w:rsidRDefault="000824C4" w:rsidP="00926D49">
      <w:pPr>
        <w:pStyle w:val="GRAPHTITLE"/>
        <w:rPr>
          <w:b w:val="0"/>
        </w:rPr>
      </w:pPr>
      <w:r w:rsidRPr="00AE15D2">
        <w:rPr>
          <w:b w:val="0"/>
        </w:rPr>
        <w:t>(Among Adults With High Blood Pressure)</w:t>
      </w:r>
    </w:p>
    <w:p w:rsidR="000824C4" w:rsidRPr="00E707EF" w:rsidRDefault="00A641C0" w:rsidP="00693FBF">
      <w:r>
        <w:rPr>
          <w:noProof/>
        </w:rPr>
        <w:drawing>
          <wp:inline distT="0" distB="0" distL="0" distR="0">
            <wp:extent cx="5892800" cy="2324100"/>
            <wp:effectExtent l="25400" t="0" r="0" b="0"/>
            <wp:docPr id="8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2"/>
                    <a:srcRect/>
                    <a:stretch>
                      <a:fillRect/>
                    </a:stretch>
                  </pic:blipFill>
                  <pic:spPr bwMode="auto">
                    <a:xfrm>
                      <a:off x="0" y="0"/>
                      <a:ext cx="5892800" cy="2324100"/>
                    </a:xfrm>
                    <a:prstGeom prst="rect">
                      <a:avLst/>
                    </a:prstGeom>
                    <a:noFill/>
                    <a:ln w="9525">
                      <a:noFill/>
                      <a:miter lim="800000"/>
                      <a:headEnd/>
                      <a:tailEnd/>
                    </a:ln>
                  </pic:spPr>
                </pic:pic>
              </a:graphicData>
            </a:graphic>
          </wp:inline>
        </w:drawing>
      </w:r>
    </w:p>
    <w:p w:rsidR="000824C4" w:rsidRDefault="000824C4" w:rsidP="00926D49">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t>2012 PRC Community Health Survey,  Professional Research Consultants, Inc.  [Item 26]</w:t>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 xml:space="preserve"> </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2011 PRC National Health Survey, Professional Research Consultants, Inc.</w:t>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Asked of respondents who have been diagnosed with high blood cholesterol.</w:t>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In this case, the term “action” refers to medication, change in diet, and/or exercise.</w:t>
      </w:r>
    </w:p>
    <w:p w:rsidR="000824C4" w:rsidRDefault="000824C4" w:rsidP="00693FBF">
      <w:pPr>
        <w:spacing w:after="200" w:line="276" w:lineRule="auto"/>
        <w:rPr>
          <w:b/>
          <w:bCs/>
          <w:color w:val="548DD4"/>
          <w:sz w:val="28"/>
          <w:szCs w:val="26"/>
        </w:rPr>
      </w:pPr>
    </w:p>
    <w:p w:rsidR="000824C4" w:rsidRPr="00693FBF" w:rsidRDefault="000824C4" w:rsidP="00693FBF">
      <w:pPr>
        <w:spacing w:after="200" w:line="276" w:lineRule="auto"/>
        <w:rPr>
          <w:b/>
          <w:bCs/>
          <w:color w:val="548DD4"/>
          <w:sz w:val="28"/>
          <w:szCs w:val="26"/>
        </w:rPr>
      </w:pPr>
      <w:r>
        <w:br w:type="page"/>
      </w:r>
    </w:p>
    <w:p w:rsidR="000824C4" w:rsidRDefault="000824C4" w:rsidP="005C157C">
      <w:pPr>
        <w:pStyle w:val="Heading2"/>
      </w:pPr>
      <w:bookmarkStart w:id="152" w:name="_Toc349052074"/>
      <w:r>
        <w:t>Healthcare Utilization</w:t>
      </w:r>
      <w:bookmarkEnd w:id="152"/>
    </w:p>
    <w:p w:rsidR="000824C4" w:rsidRDefault="000824C4" w:rsidP="005C157C">
      <w:pPr>
        <w:pStyle w:val="Heading3"/>
      </w:pPr>
    </w:p>
    <w:p w:rsidR="000824C4" w:rsidRDefault="000824C4" w:rsidP="00693FBF">
      <w:pPr>
        <w:pStyle w:val="Heading3"/>
      </w:pPr>
      <w:bookmarkStart w:id="153" w:name="_Toc349052075"/>
      <w:r>
        <w:t>Routine Medical Care</w:t>
      </w:r>
      <w:bookmarkEnd w:id="153"/>
    </w:p>
    <w:p w:rsidR="000824C4" w:rsidRPr="00EE0F68" w:rsidRDefault="000824C4" w:rsidP="00926D49">
      <w:bookmarkStart w:id="154" w:name="_Toc329812287"/>
      <w:r w:rsidRPr="00EE0F68">
        <w:t>Improving health care services depends in part on ensuring that people have a usual and ongoing source of care.  People with a usual source of care have better health outcomes and fewer disparities and costs.  Having a primary care provider (PCP) as the usual source of care is especially important.  PCPs can develop meaningful and sustained relationships with patients and provide integrated services while practicing in the context of family and community.  Having a usual PCP is associated with:</w:t>
      </w:r>
    </w:p>
    <w:p w:rsidR="000824C4" w:rsidRPr="00EE0F68" w:rsidRDefault="000824C4" w:rsidP="00926D49">
      <w:pPr>
        <w:rPr>
          <w:sz w:val="12"/>
        </w:rPr>
      </w:pPr>
    </w:p>
    <w:p w:rsidR="000824C4" w:rsidRPr="00EE0F68" w:rsidRDefault="000824C4" w:rsidP="00926D49">
      <w:pPr>
        <w:pStyle w:val="ListParagraph"/>
        <w:numPr>
          <w:ilvl w:val="0"/>
          <w:numId w:val="15"/>
        </w:numPr>
      </w:pPr>
      <w:r w:rsidRPr="00EE0F68">
        <w:t>Greater patient trust in the provider</w:t>
      </w:r>
    </w:p>
    <w:p w:rsidR="000824C4" w:rsidRPr="00EE0F68" w:rsidRDefault="000824C4" w:rsidP="00926D49">
      <w:pPr>
        <w:pStyle w:val="ListParagraph"/>
        <w:numPr>
          <w:ilvl w:val="0"/>
          <w:numId w:val="15"/>
        </w:numPr>
      </w:pPr>
      <w:r w:rsidRPr="00EE0F68">
        <w:t>Good patient-provider communication</w:t>
      </w:r>
    </w:p>
    <w:p w:rsidR="000824C4" w:rsidRPr="00EE0F68" w:rsidRDefault="000824C4" w:rsidP="00926D49">
      <w:pPr>
        <w:pStyle w:val="ListParagraph"/>
        <w:numPr>
          <w:ilvl w:val="0"/>
          <w:numId w:val="15"/>
        </w:numPr>
      </w:pPr>
      <w:r w:rsidRPr="00EE0F68">
        <w:t>Increased likelihood that patients will receive appropriate care</w:t>
      </w:r>
    </w:p>
    <w:p w:rsidR="000824C4" w:rsidRPr="00EE0F68" w:rsidRDefault="000824C4" w:rsidP="00926D49">
      <w:pPr>
        <w:rPr>
          <w:sz w:val="12"/>
        </w:rPr>
      </w:pPr>
    </w:p>
    <w:p w:rsidR="000824C4" w:rsidRDefault="000824C4" w:rsidP="00926D49">
      <w:r w:rsidRPr="00EE0F68">
        <w:t xml:space="preserve">Improving health care services includes increasing access to and use of evidence-based preventive services.  Clinical preventive services are services that: </w:t>
      </w:r>
      <w:r w:rsidRPr="00EE0F68">
        <w:rPr>
          <w:b/>
        </w:rPr>
        <w:t>prevent</w:t>
      </w:r>
      <w:r w:rsidRPr="00EE0F68">
        <w:t xml:space="preserve"> illness by detecting early warning signs or symptoms before they develop into a disease (primary prevention); or </w:t>
      </w:r>
      <w:r w:rsidRPr="00EE0F68">
        <w:rPr>
          <w:b/>
        </w:rPr>
        <w:t>detect</w:t>
      </w:r>
      <w:r w:rsidRPr="00EE0F68">
        <w:t xml:space="preserve"> a disease at an earlier, and often more treatable, stage (secondary prevention) (DHHS, 2010).</w:t>
      </w:r>
    </w:p>
    <w:p w:rsidR="000824C4" w:rsidRDefault="000824C4" w:rsidP="00693FBF">
      <w:pPr>
        <w:pStyle w:val="Heading3"/>
      </w:pPr>
    </w:p>
    <w:p w:rsidR="000824C4" w:rsidRDefault="000824C4" w:rsidP="00926D49">
      <w:pPr>
        <w:pStyle w:val="GRAPHTITLE"/>
      </w:pPr>
      <w:r w:rsidRPr="0021415D">
        <w:t xml:space="preserve">Figure </w:t>
      </w:r>
      <w:r>
        <w:t>81</w:t>
      </w:r>
      <w:r w:rsidRPr="0021415D">
        <w:t>.</w:t>
      </w:r>
      <w:r>
        <w:t xml:space="preserve"> Have One Person Thought of as</w:t>
      </w:r>
    </w:p>
    <w:p w:rsidR="000824C4" w:rsidRDefault="000824C4" w:rsidP="00926D49">
      <w:pPr>
        <w:pStyle w:val="GRAPHTITLE"/>
      </w:pPr>
      <w:r>
        <w:t xml:space="preserve"> Respondent’s Personal Doctor or Health Care Provider</w:t>
      </w:r>
    </w:p>
    <w:p w:rsidR="000824C4" w:rsidRPr="00F7766D" w:rsidRDefault="000824C4" w:rsidP="00926D49">
      <w:pPr>
        <w:pStyle w:val="GRAPHTITLE"/>
      </w:pPr>
      <w:r>
        <w:t>(WNC Healthy Impact Survey)</w:t>
      </w:r>
    </w:p>
    <w:p w:rsidR="000824C4" w:rsidRDefault="000824C4" w:rsidP="00926D49">
      <w:r>
        <w:tab/>
      </w:r>
      <w:r>
        <w:tab/>
      </w:r>
      <w:r w:rsidR="00A641C0">
        <w:rPr>
          <w:noProof/>
        </w:rPr>
        <w:drawing>
          <wp:inline distT="0" distB="0" distL="0" distR="0">
            <wp:extent cx="4241800" cy="2336800"/>
            <wp:effectExtent l="25400" t="0" r="0" b="0"/>
            <wp:docPr id="8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3"/>
                    <a:srcRect/>
                    <a:stretch>
                      <a:fillRect/>
                    </a:stretch>
                  </pic:blipFill>
                  <pic:spPr bwMode="auto">
                    <a:xfrm>
                      <a:off x="0" y="0"/>
                      <a:ext cx="4241800" cy="2336800"/>
                    </a:xfrm>
                    <a:prstGeom prst="rect">
                      <a:avLst/>
                    </a:prstGeom>
                    <a:noFill/>
                    <a:ln w="9525">
                      <a:noFill/>
                      <a:miter lim="800000"/>
                      <a:headEnd/>
                      <a:tailEnd/>
                    </a:ln>
                  </pic:spPr>
                </pic:pic>
              </a:graphicData>
            </a:graphic>
          </wp:inline>
        </w:drawing>
      </w:r>
    </w:p>
    <w:p w:rsidR="000824C4" w:rsidRDefault="000824C4" w:rsidP="00926D49">
      <w:pPr>
        <w:pStyle w:val="NormalWeb"/>
        <w:tabs>
          <w:tab w:val="left" w:pos="720"/>
          <w:tab w:val="left" w:pos="903"/>
        </w:tabs>
        <w:spacing w:before="0" w:beforeAutospacing="0" w:after="0" w:afterAutospacing="0"/>
      </w:pPr>
      <w:r>
        <w:tab/>
      </w:r>
      <w:r>
        <w:tab/>
      </w: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t>2012 PRC Community Health Survey,  Professional Research Consultants, Inc.  [Item 16]</w:t>
      </w:r>
    </w:p>
    <w:p w:rsidR="000824C4" w:rsidRPr="00562328"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rFonts w:ascii="Segoe UI" w:hAnsi="Segoe UI" w:cs="Segoe UI"/>
          <w:color w:val="000000"/>
          <w:kern w:val="24"/>
          <w:sz w:val="16"/>
          <w:szCs w:val="16"/>
        </w:rPr>
        <w:tab/>
        <w:t>Notes:</w:t>
      </w:r>
      <w:r>
        <w:rPr>
          <w:rFonts w:ascii="Segoe UI" w:hAnsi="Segoe UI" w:cs="Segoe UI"/>
          <w:color w:val="000000"/>
          <w:kern w:val="24"/>
          <w:sz w:val="16"/>
          <w:szCs w:val="16"/>
        </w:rPr>
        <w:tab/>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Asked of all respondents.</w:t>
      </w:r>
      <w:r>
        <w:rPr>
          <w:rFonts w:ascii="Segoe UI" w:hAnsi="Segoe UI"/>
          <w:color w:val="000000"/>
          <w:kern w:val="24"/>
          <w:sz w:val="16"/>
          <w:szCs w:val="16"/>
        </w:rPr>
        <w:tab/>
      </w:r>
    </w:p>
    <w:p w:rsidR="000824C4" w:rsidRDefault="000824C4" w:rsidP="00926D49"/>
    <w:p w:rsidR="000824C4" w:rsidRDefault="000824C4">
      <w:pPr>
        <w:spacing w:after="200" w:line="276" w:lineRule="auto"/>
        <w:rPr>
          <w:rFonts w:cs="Segoe UI"/>
          <w:b/>
          <w:szCs w:val="24"/>
        </w:rPr>
      </w:pPr>
      <w:r>
        <w:br w:type="page"/>
      </w:r>
    </w:p>
    <w:p w:rsidR="000824C4" w:rsidRPr="0021415D" w:rsidRDefault="000824C4" w:rsidP="00926D49">
      <w:pPr>
        <w:pStyle w:val="GRAPHTITLE"/>
      </w:pPr>
      <w:r w:rsidRPr="0021415D">
        <w:t xml:space="preserve">Figure </w:t>
      </w:r>
      <w:r>
        <w:t>82</w:t>
      </w:r>
      <w:r w:rsidRPr="0021415D">
        <w:t>. Length of Time Since Last Routine Check-Up</w:t>
      </w:r>
    </w:p>
    <w:p w:rsidR="000824C4" w:rsidRDefault="000824C4" w:rsidP="00926D49">
      <w:pPr>
        <w:pStyle w:val="GRAPHTITLE"/>
      </w:pPr>
      <w:r w:rsidRPr="0021415D">
        <w:t>(WNC Healthy Impact Survey)</w:t>
      </w:r>
    </w:p>
    <w:p w:rsidR="000824C4" w:rsidRDefault="00A641C0" w:rsidP="00926D49">
      <w:r>
        <w:rPr>
          <w:noProof/>
        </w:rPr>
        <w:drawing>
          <wp:inline distT="0" distB="0" distL="0" distR="0">
            <wp:extent cx="5880100" cy="3009900"/>
            <wp:effectExtent l="25400" t="0" r="0" b="0"/>
            <wp:docPr id="8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a:srcRect/>
                    <a:stretch>
                      <a:fillRect/>
                    </a:stretch>
                  </pic:blipFill>
                  <pic:spPr bwMode="auto">
                    <a:xfrm>
                      <a:off x="0" y="0"/>
                      <a:ext cx="5880100" cy="3009900"/>
                    </a:xfrm>
                    <a:prstGeom prst="rect">
                      <a:avLst/>
                    </a:prstGeom>
                    <a:noFill/>
                    <a:ln w="9525">
                      <a:noFill/>
                      <a:miter lim="800000"/>
                      <a:headEnd/>
                      <a:tailEnd/>
                    </a:ln>
                  </pic:spPr>
                </pic:pic>
              </a:graphicData>
            </a:graphic>
          </wp:inline>
        </w:drawing>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15]</w:t>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2011 PRC National Health Survey, Professional Research Consultants, Inc.</w:t>
      </w:r>
    </w:p>
    <w:p w:rsidR="000824C4" w:rsidRPr="002A3A5F" w:rsidRDefault="000824C4" w:rsidP="00926D49">
      <w:pPr>
        <w:tabs>
          <w:tab w:val="left" w:pos="720"/>
          <w:tab w:val="left" w:pos="903"/>
        </w:tabs>
        <w:rPr>
          <w:rFonts w:ascii="Times New Roman" w:hAnsi="Times New Roman"/>
          <w:sz w:val="24"/>
          <w:szCs w:val="24"/>
        </w:rPr>
      </w:pPr>
      <w:r>
        <w:rPr>
          <w:rFonts w:cs="Segoe UI"/>
          <w:color w:val="000000"/>
          <w:kern w:val="24"/>
          <w:sz w:val="16"/>
          <w:szCs w:val="16"/>
        </w:rPr>
        <w:t>Notes: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ab/>
        <w:t>Asked of all respondents.</w:t>
      </w:r>
      <w:r>
        <w:rPr>
          <w:rFonts w:cs="Segoe UI"/>
          <w:color w:val="000000"/>
          <w:kern w:val="24"/>
          <w:sz w:val="16"/>
          <w:szCs w:val="16"/>
        </w:rPr>
        <w:tab/>
      </w:r>
    </w:p>
    <w:p w:rsidR="000824C4" w:rsidRDefault="000824C4" w:rsidP="00926D49"/>
    <w:p w:rsidR="000824C4" w:rsidRPr="00926D49" w:rsidRDefault="000824C4" w:rsidP="00926D49"/>
    <w:p w:rsidR="000824C4" w:rsidRPr="003931CA" w:rsidRDefault="000824C4" w:rsidP="00693FBF">
      <w:pPr>
        <w:pStyle w:val="Heading3"/>
      </w:pPr>
      <w:bookmarkStart w:id="155" w:name="_Toc349052076"/>
      <w:r>
        <w:t>Emergency Department U</w:t>
      </w:r>
      <w:r w:rsidRPr="003931CA">
        <w:t>tilization</w:t>
      </w:r>
      <w:bookmarkEnd w:id="154"/>
      <w:bookmarkEnd w:id="155"/>
    </w:p>
    <w:p w:rsidR="000824C4" w:rsidRPr="009175DA" w:rsidRDefault="000824C4" w:rsidP="00A4623D">
      <w:r w:rsidRPr="00A4623D">
        <w:t xml:space="preserve">According to data </w:t>
      </w:r>
      <w:r w:rsidRPr="009175DA">
        <w:t>in Table 49, the diagnoses associated with the highest frequency of emergency department visits in Haywood County in 2010 were chest pain/ischemic heart disease (15.65% of all ED visits), followed by psychiatric disorders (15.61%) and lower respiratory disorders (14.06%).  On the regional level, the diagnoses associated with the highest frequency of ED visits were chest pain/ischemic heart disease (11.83% of all ED visits), followed by psychiatric disorders (10.98%) and lower respiratory disorders (9.48%)</w:t>
      </w:r>
    </w:p>
    <w:p w:rsidR="000824C4" w:rsidRPr="009175DA" w:rsidRDefault="000824C4" w:rsidP="00A4623D"/>
    <w:p w:rsidR="000824C4" w:rsidRDefault="000824C4">
      <w:pPr>
        <w:spacing w:after="200" w:line="276" w:lineRule="auto"/>
        <w:rPr>
          <w:rFonts w:cs="Segoe UI"/>
          <w:b/>
          <w:szCs w:val="24"/>
        </w:rPr>
      </w:pPr>
      <w:r>
        <w:br w:type="page"/>
      </w:r>
    </w:p>
    <w:p w:rsidR="000824C4" w:rsidRPr="00A4623D" w:rsidRDefault="000824C4" w:rsidP="00A4623D">
      <w:pPr>
        <w:pStyle w:val="GRAPHTITLE"/>
      </w:pPr>
      <w:r w:rsidRPr="009175DA">
        <w:t>Table 49.  North Carolina</w:t>
      </w:r>
      <w:r w:rsidRPr="00A4623D">
        <w:t xml:space="preserve"> Emergency Department Visits, NC DETECT Data</w:t>
      </w:r>
    </w:p>
    <w:p w:rsidR="000824C4" w:rsidRPr="00A4623D" w:rsidRDefault="000824C4" w:rsidP="00A4623D">
      <w:pPr>
        <w:pStyle w:val="GRAPHTITLE"/>
      </w:pPr>
      <w:r w:rsidRPr="00A4623D">
        <w:t>(2010)</w:t>
      </w:r>
    </w:p>
    <w:tbl>
      <w:tblPr>
        <w:tblW w:w="5728" w:type="dxa"/>
        <w:jc w:val="center"/>
        <w:tblInd w:w="93" w:type="dxa"/>
        <w:tblLook w:val="00A0"/>
      </w:tblPr>
      <w:tblGrid>
        <w:gridCol w:w="3220"/>
        <w:gridCol w:w="781"/>
        <w:gridCol w:w="667"/>
        <w:gridCol w:w="1060"/>
      </w:tblGrid>
      <w:tr w:rsidR="000824C4" w:rsidRPr="005359EE">
        <w:trPr>
          <w:trHeight w:val="485"/>
          <w:jc w:val="center"/>
        </w:trPr>
        <w:tc>
          <w:tcPr>
            <w:tcW w:w="3220" w:type="dxa"/>
            <w:vMerge w:val="restart"/>
            <w:tcBorders>
              <w:top w:val="single" w:sz="4" w:space="0" w:color="auto"/>
              <w:left w:val="single" w:sz="4" w:space="0" w:color="auto"/>
              <w:bottom w:val="single" w:sz="4" w:space="0" w:color="000000"/>
              <w:right w:val="single" w:sz="4" w:space="0" w:color="auto"/>
            </w:tcBorders>
            <w:noWrap/>
            <w:vAlign w:val="center"/>
          </w:tcPr>
          <w:p w:rsidR="000824C4" w:rsidRPr="00A4623D" w:rsidRDefault="000824C4" w:rsidP="003D503D">
            <w:pPr>
              <w:rPr>
                <w:rFonts w:ascii="Arial" w:hAnsi="Arial" w:cs="Arial"/>
                <w:b/>
                <w:bCs/>
                <w:sz w:val="20"/>
                <w:szCs w:val="20"/>
              </w:rPr>
            </w:pPr>
            <w:r w:rsidRPr="00A4623D">
              <w:rPr>
                <w:rFonts w:ascii="Arial" w:hAnsi="Arial" w:cs="Arial"/>
                <w:b/>
                <w:bCs/>
                <w:sz w:val="20"/>
                <w:szCs w:val="20"/>
              </w:rPr>
              <w:t>Diagnosis</w:t>
            </w:r>
          </w:p>
        </w:tc>
        <w:tc>
          <w:tcPr>
            <w:tcW w:w="1448" w:type="dxa"/>
            <w:gridSpan w:val="2"/>
            <w:tcBorders>
              <w:top w:val="single" w:sz="4" w:space="0" w:color="auto"/>
              <w:left w:val="nil"/>
              <w:bottom w:val="single" w:sz="4" w:space="0" w:color="auto"/>
              <w:right w:val="single" w:sz="4" w:space="0" w:color="000000"/>
            </w:tcBorders>
            <w:noWrap/>
            <w:vAlign w:val="center"/>
          </w:tcPr>
          <w:p w:rsidR="000824C4" w:rsidRPr="00A4623D" w:rsidRDefault="000824C4" w:rsidP="003D503D">
            <w:pPr>
              <w:jc w:val="center"/>
              <w:rPr>
                <w:rFonts w:ascii="Arial" w:hAnsi="Arial" w:cs="Arial"/>
                <w:b/>
                <w:bCs/>
                <w:sz w:val="18"/>
                <w:szCs w:val="18"/>
              </w:rPr>
            </w:pPr>
            <w:r>
              <w:rPr>
                <w:rFonts w:ascii="Arial" w:hAnsi="Arial" w:cs="Arial"/>
                <w:b/>
                <w:bCs/>
                <w:sz w:val="18"/>
                <w:szCs w:val="18"/>
              </w:rPr>
              <w:t>Haywood</w:t>
            </w:r>
            <w:r w:rsidRPr="00A4623D">
              <w:rPr>
                <w:rFonts w:ascii="Arial" w:hAnsi="Arial" w:cs="Arial"/>
                <w:b/>
                <w:bCs/>
                <w:sz w:val="18"/>
                <w:szCs w:val="18"/>
              </w:rPr>
              <w:t xml:space="preserve"> County</w:t>
            </w:r>
          </w:p>
        </w:tc>
        <w:tc>
          <w:tcPr>
            <w:tcW w:w="1060" w:type="dxa"/>
            <w:tcBorders>
              <w:top w:val="single" w:sz="4" w:space="0" w:color="auto"/>
              <w:left w:val="nil"/>
              <w:bottom w:val="single" w:sz="4" w:space="0" w:color="auto"/>
              <w:right w:val="single" w:sz="4" w:space="0" w:color="auto"/>
            </w:tcBorders>
            <w:noWrap/>
            <w:vAlign w:val="center"/>
          </w:tcPr>
          <w:p w:rsidR="000824C4" w:rsidRPr="00A4623D" w:rsidRDefault="000824C4" w:rsidP="003D503D">
            <w:pPr>
              <w:jc w:val="center"/>
              <w:rPr>
                <w:rFonts w:ascii="Arial" w:hAnsi="Arial" w:cs="Arial"/>
                <w:b/>
                <w:bCs/>
                <w:sz w:val="18"/>
                <w:szCs w:val="18"/>
              </w:rPr>
            </w:pPr>
            <w:r w:rsidRPr="00A4623D">
              <w:rPr>
                <w:rFonts w:ascii="Arial" w:hAnsi="Arial" w:cs="Arial"/>
                <w:b/>
                <w:bCs/>
                <w:sz w:val="18"/>
                <w:szCs w:val="18"/>
              </w:rPr>
              <w:t>WNC Mean</w:t>
            </w:r>
          </w:p>
        </w:tc>
      </w:tr>
      <w:tr w:rsidR="000824C4" w:rsidRPr="005359EE">
        <w:trPr>
          <w:trHeight w:val="255"/>
          <w:jc w:val="center"/>
        </w:trPr>
        <w:tc>
          <w:tcPr>
            <w:tcW w:w="3220" w:type="dxa"/>
            <w:vMerge/>
            <w:tcBorders>
              <w:top w:val="single" w:sz="4" w:space="0" w:color="auto"/>
              <w:left w:val="single" w:sz="4" w:space="0" w:color="auto"/>
              <w:bottom w:val="single" w:sz="4" w:space="0" w:color="000000"/>
              <w:right w:val="single" w:sz="4" w:space="0" w:color="auto"/>
            </w:tcBorders>
            <w:vAlign w:val="center"/>
          </w:tcPr>
          <w:p w:rsidR="000824C4" w:rsidRPr="00A4623D" w:rsidRDefault="000824C4" w:rsidP="003D503D">
            <w:pPr>
              <w:rPr>
                <w:rFonts w:ascii="Arial" w:hAnsi="Arial" w:cs="Arial"/>
                <w:b/>
                <w:bCs/>
                <w:sz w:val="20"/>
                <w:szCs w:val="20"/>
              </w:rPr>
            </w:pPr>
          </w:p>
        </w:tc>
        <w:tc>
          <w:tcPr>
            <w:tcW w:w="781" w:type="dxa"/>
            <w:tcBorders>
              <w:top w:val="nil"/>
              <w:left w:val="single" w:sz="4" w:space="0" w:color="auto"/>
              <w:bottom w:val="single" w:sz="4" w:space="0" w:color="auto"/>
              <w:right w:val="nil"/>
            </w:tcBorders>
            <w:noWrap/>
            <w:vAlign w:val="center"/>
          </w:tcPr>
          <w:p w:rsidR="000824C4" w:rsidRPr="00A4623D" w:rsidRDefault="000824C4" w:rsidP="003D503D">
            <w:pPr>
              <w:jc w:val="center"/>
              <w:rPr>
                <w:rFonts w:ascii="Arial" w:hAnsi="Arial" w:cs="Arial"/>
                <w:b/>
                <w:bCs/>
                <w:sz w:val="18"/>
                <w:szCs w:val="18"/>
              </w:rPr>
            </w:pPr>
            <w:r w:rsidRPr="00A4623D">
              <w:rPr>
                <w:rFonts w:ascii="Arial" w:hAnsi="Arial" w:cs="Arial"/>
                <w:b/>
                <w:bCs/>
                <w:sz w:val="18"/>
                <w:szCs w:val="18"/>
              </w:rPr>
              <w:t>#</w:t>
            </w:r>
          </w:p>
        </w:tc>
        <w:tc>
          <w:tcPr>
            <w:tcW w:w="667" w:type="dxa"/>
            <w:tcBorders>
              <w:top w:val="nil"/>
              <w:left w:val="single" w:sz="4" w:space="0" w:color="auto"/>
              <w:bottom w:val="single" w:sz="4" w:space="0" w:color="auto"/>
              <w:right w:val="nil"/>
            </w:tcBorders>
            <w:noWrap/>
            <w:vAlign w:val="center"/>
          </w:tcPr>
          <w:p w:rsidR="000824C4" w:rsidRPr="00A4623D" w:rsidRDefault="000824C4" w:rsidP="003D503D">
            <w:pPr>
              <w:jc w:val="center"/>
              <w:rPr>
                <w:rFonts w:ascii="Arial" w:hAnsi="Arial" w:cs="Arial"/>
                <w:b/>
                <w:bCs/>
                <w:sz w:val="18"/>
                <w:szCs w:val="18"/>
              </w:rPr>
            </w:pPr>
            <w:r w:rsidRPr="00A4623D">
              <w:rPr>
                <w:rFonts w:ascii="Arial" w:hAnsi="Arial" w:cs="Arial"/>
                <w:b/>
                <w:bCs/>
                <w:sz w:val="18"/>
                <w:szCs w:val="18"/>
              </w:rPr>
              <w:t>%</w:t>
            </w:r>
          </w:p>
        </w:tc>
        <w:tc>
          <w:tcPr>
            <w:tcW w:w="1060" w:type="dxa"/>
            <w:tcBorders>
              <w:top w:val="nil"/>
              <w:left w:val="single" w:sz="4" w:space="0" w:color="auto"/>
              <w:bottom w:val="single" w:sz="4" w:space="0" w:color="auto"/>
              <w:right w:val="single" w:sz="4" w:space="0" w:color="auto"/>
            </w:tcBorders>
            <w:noWrap/>
            <w:vAlign w:val="center"/>
          </w:tcPr>
          <w:p w:rsidR="000824C4" w:rsidRPr="00A4623D" w:rsidRDefault="000824C4" w:rsidP="003D503D">
            <w:pPr>
              <w:jc w:val="center"/>
              <w:rPr>
                <w:rFonts w:ascii="Arial" w:hAnsi="Arial" w:cs="Arial"/>
                <w:b/>
                <w:bCs/>
                <w:sz w:val="18"/>
                <w:szCs w:val="18"/>
              </w:rPr>
            </w:pPr>
            <w:r w:rsidRPr="00A4623D">
              <w:rPr>
                <w:rFonts w:ascii="Arial" w:hAnsi="Arial" w:cs="Arial"/>
                <w:b/>
                <w:bCs/>
                <w:sz w:val="18"/>
                <w:szCs w:val="18"/>
              </w:rPr>
              <w:t>%</w:t>
            </w:r>
          </w:p>
        </w:tc>
      </w:tr>
      <w:tr w:rsidR="000824C4" w:rsidRPr="005359EE">
        <w:trPr>
          <w:trHeight w:val="255"/>
          <w:jc w:val="center"/>
        </w:trPr>
        <w:tc>
          <w:tcPr>
            <w:tcW w:w="3220" w:type="dxa"/>
            <w:tcBorders>
              <w:top w:val="single" w:sz="4" w:space="0" w:color="000000"/>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 </w:t>
            </w:r>
          </w:p>
        </w:tc>
        <w:tc>
          <w:tcPr>
            <w:tcW w:w="781"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p>
        </w:tc>
        <w:tc>
          <w:tcPr>
            <w:tcW w:w="667" w:type="dxa"/>
            <w:tcBorders>
              <w:top w:val="nil"/>
              <w:left w:val="nil"/>
              <w:bottom w:val="nil"/>
              <w:right w:val="single" w:sz="4" w:space="0" w:color="auto"/>
            </w:tcBorders>
            <w:noWrap/>
            <w:vAlign w:val="bottom"/>
          </w:tcPr>
          <w:p w:rsidR="000824C4" w:rsidRPr="00A4623D" w:rsidRDefault="000824C4" w:rsidP="003D503D">
            <w:pPr>
              <w:rPr>
                <w:rFonts w:ascii="Arial" w:hAnsi="Arial" w:cs="Arial"/>
                <w:sz w:val="16"/>
                <w:szCs w:val="16"/>
              </w:rPr>
            </w:pPr>
          </w:p>
        </w:tc>
        <w:tc>
          <w:tcPr>
            <w:tcW w:w="1060" w:type="dxa"/>
            <w:tcBorders>
              <w:top w:val="nil"/>
              <w:left w:val="nil"/>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 </w:t>
            </w:r>
          </w:p>
        </w:tc>
      </w:tr>
      <w:tr w:rsidR="000824C4" w:rsidRPr="005359EE">
        <w:trPr>
          <w:trHeight w:val="255"/>
          <w:jc w:val="center"/>
        </w:trPr>
        <w:tc>
          <w:tcPr>
            <w:tcW w:w="3220" w:type="dxa"/>
            <w:tcBorders>
              <w:top w:val="nil"/>
              <w:left w:val="single" w:sz="4" w:space="0" w:color="auto"/>
              <w:bottom w:val="nil"/>
              <w:right w:val="single" w:sz="4" w:space="0" w:color="auto"/>
            </w:tcBorders>
            <w:noWrap/>
            <w:vAlign w:val="center"/>
          </w:tcPr>
          <w:p w:rsidR="000824C4" w:rsidRPr="00A4623D" w:rsidRDefault="000824C4" w:rsidP="003D503D">
            <w:pPr>
              <w:rPr>
                <w:rFonts w:ascii="Arial" w:hAnsi="Arial" w:cs="Arial"/>
                <w:sz w:val="18"/>
                <w:szCs w:val="18"/>
              </w:rPr>
            </w:pPr>
            <w:r w:rsidRPr="00A4623D">
              <w:rPr>
                <w:rFonts w:ascii="Arial" w:hAnsi="Arial" w:cs="Arial"/>
                <w:sz w:val="18"/>
                <w:szCs w:val="18"/>
              </w:rPr>
              <w:t>Chest pain/ischemic heart disease</w:t>
            </w:r>
          </w:p>
        </w:tc>
        <w:tc>
          <w:tcPr>
            <w:tcW w:w="781"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3,917</w:t>
            </w:r>
          </w:p>
        </w:tc>
        <w:tc>
          <w:tcPr>
            <w:tcW w:w="66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15.65</w:t>
            </w:r>
          </w:p>
        </w:tc>
        <w:tc>
          <w:tcPr>
            <w:tcW w:w="1060" w:type="dxa"/>
            <w:tcBorders>
              <w:top w:val="nil"/>
              <w:left w:val="nil"/>
              <w:bottom w:val="nil"/>
              <w:right w:val="single" w:sz="4" w:space="0" w:color="auto"/>
            </w:tcBorders>
            <w:noWrap/>
            <w:vAlign w:val="center"/>
          </w:tcPr>
          <w:p w:rsidR="000824C4" w:rsidRPr="00A4623D" w:rsidRDefault="000824C4" w:rsidP="003D503D">
            <w:pPr>
              <w:jc w:val="right"/>
              <w:rPr>
                <w:rFonts w:ascii="Arial" w:hAnsi="Arial" w:cs="Arial"/>
                <w:sz w:val="18"/>
                <w:szCs w:val="18"/>
              </w:rPr>
            </w:pPr>
            <w:r w:rsidRPr="00A4623D">
              <w:rPr>
                <w:rFonts w:ascii="Arial" w:hAnsi="Arial" w:cs="Arial"/>
                <w:sz w:val="18"/>
                <w:szCs w:val="18"/>
              </w:rPr>
              <w:t>11.83</w:t>
            </w:r>
          </w:p>
        </w:tc>
      </w:tr>
      <w:tr w:rsidR="000824C4" w:rsidRPr="005359EE">
        <w:trPr>
          <w:trHeight w:val="255"/>
          <w:jc w:val="center"/>
        </w:trPr>
        <w:tc>
          <w:tcPr>
            <w:tcW w:w="3220" w:type="dxa"/>
            <w:tcBorders>
              <w:top w:val="nil"/>
              <w:left w:val="single" w:sz="4" w:space="0" w:color="auto"/>
              <w:bottom w:val="nil"/>
              <w:right w:val="single" w:sz="4" w:space="0" w:color="auto"/>
            </w:tcBorders>
            <w:noWrap/>
            <w:vAlign w:val="center"/>
          </w:tcPr>
          <w:p w:rsidR="000824C4" w:rsidRPr="00A4623D" w:rsidRDefault="000824C4" w:rsidP="003D503D">
            <w:pPr>
              <w:rPr>
                <w:rFonts w:ascii="Arial" w:hAnsi="Arial" w:cs="Arial"/>
                <w:sz w:val="18"/>
                <w:szCs w:val="18"/>
              </w:rPr>
            </w:pPr>
            <w:r w:rsidRPr="00A4623D">
              <w:rPr>
                <w:rFonts w:ascii="Arial" w:hAnsi="Arial" w:cs="Arial"/>
                <w:sz w:val="18"/>
                <w:szCs w:val="18"/>
              </w:rPr>
              <w:t>Heart failure</w:t>
            </w:r>
          </w:p>
        </w:tc>
        <w:tc>
          <w:tcPr>
            <w:tcW w:w="781"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976</w:t>
            </w:r>
          </w:p>
        </w:tc>
        <w:tc>
          <w:tcPr>
            <w:tcW w:w="66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3.90</w:t>
            </w:r>
          </w:p>
        </w:tc>
        <w:tc>
          <w:tcPr>
            <w:tcW w:w="1060" w:type="dxa"/>
            <w:tcBorders>
              <w:top w:val="nil"/>
              <w:left w:val="nil"/>
              <w:bottom w:val="nil"/>
              <w:right w:val="single" w:sz="4" w:space="0" w:color="auto"/>
            </w:tcBorders>
            <w:noWrap/>
            <w:vAlign w:val="center"/>
          </w:tcPr>
          <w:p w:rsidR="000824C4" w:rsidRPr="00A4623D" w:rsidRDefault="000824C4" w:rsidP="003D503D">
            <w:pPr>
              <w:jc w:val="right"/>
              <w:rPr>
                <w:rFonts w:ascii="Arial" w:hAnsi="Arial" w:cs="Arial"/>
                <w:sz w:val="18"/>
                <w:szCs w:val="18"/>
              </w:rPr>
            </w:pPr>
            <w:r w:rsidRPr="00A4623D">
              <w:rPr>
                <w:rFonts w:ascii="Arial" w:hAnsi="Arial" w:cs="Arial"/>
                <w:sz w:val="18"/>
                <w:szCs w:val="18"/>
              </w:rPr>
              <w:t>2.58</w:t>
            </w:r>
          </w:p>
        </w:tc>
      </w:tr>
      <w:tr w:rsidR="000824C4" w:rsidRPr="005359EE">
        <w:trPr>
          <w:trHeight w:val="255"/>
          <w:jc w:val="center"/>
        </w:trPr>
        <w:tc>
          <w:tcPr>
            <w:tcW w:w="3220" w:type="dxa"/>
            <w:tcBorders>
              <w:top w:val="nil"/>
              <w:left w:val="single" w:sz="4" w:space="0" w:color="auto"/>
              <w:bottom w:val="nil"/>
              <w:right w:val="single" w:sz="4" w:space="0" w:color="auto"/>
            </w:tcBorders>
            <w:noWrap/>
            <w:vAlign w:val="center"/>
          </w:tcPr>
          <w:p w:rsidR="000824C4" w:rsidRPr="00A4623D" w:rsidRDefault="000824C4" w:rsidP="003D503D">
            <w:pPr>
              <w:rPr>
                <w:rFonts w:ascii="Arial" w:hAnsi="Arial" w:cs="Arial"/>
                <w:sz w:val="18"/>
                <w:szCs w:val="18"/>
              </w:rPr>
            </w:pPr>
            <w:r w:rsidRPr="00A4623D">
              <w:rPr>
                <w:rFonts w:ascii="Arial" w:hAnsi="Arial" w:cs="Arial"/>
                <w:sz w:val="18"/>
                <w:szCs w:val="18"/>
              </w:rPr>
              <w:t>Cardiac arrest</w:t>
            </w:r>
          </w:p>
        </w:tc>
        <w:tc>
          <w:tcPr>
            <w:tcW w:w="781"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47</w:t>
            </w:r>
          </w:p>
        </w:tc>
        <w:tc>
          <w:tcPr>
            <w:tcW w:w="66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0.19</w:t>
            </w:r>
          </w:p>
        </w:tc>
        <w:tc>
          <w:tcPr>
            <w:tcW w:w="1060" w:type="dxa"/>
            <w:tcBorders>
              <w:top w:val="nil"/>
              <w:left w:val="nil"/>
              <w:bottom w:val="nil"/>
              <w:right w:val="single" w:sz="4" w:space="0" w:color="auto"/>
            </w:tcBorders>
            <w:noWrap/>
            <w:vAlign w:val="center"/>
          </w:tcPr>
          <w:p w:rsidR="000824C4" w:rsidRPr="00A4623D" w:rsidRDefault="000824C4" w:rsidP="003D503D">
            <w:pPr>
              <w:jc w:val="right"/>
              <w:rPr>
                <w:rFonts w:ascii="Arial" w:hAnsi="Arial" w:cs="Arial"/>
                <w:sz w:val="18"/>
                <w:szCs w:val="18"/>
              </w:rPr>
            </w:pPr>
            <w:r w:rsidRPr="00A4623D">
              <w:rPr>
                <w:rFonts w:ascii="Arial" w:hAnsi="Arial" w:cs="Arial"/>
                <w:sz w:val="18"/>
                <w:szCs w:val="18"/>
              </w:rPr>
              <w:t>0.14</w:t>
            </w:r>
          </w:p>
        </w:tc>
      </w:tr>
      <w:tr w:rsidR="000824C4" w:rsidRPr="005359EE">
        <w:trPr>
          <w:trHeight w:val="255"/>
          <w:jc w:val="center"/>
        </w:trPr>
        <w:tc>
          <w:tcPr>
            <w:tcW w:w="3220" w:type="dxa"/>
            <w:tcBorders>
              <w:top w:val="nil"/>
              <w:left w:val="single" w:sz="4" w:space="0" w:color="auto"/>
              <w:bottom w:val="nil"/>
              <w:right w:val="single" w:sz="4" w:space="0" w:color="auto"/>
            </w:tcBorders>
            <w:noWrap/>
            <w:vAlign w:val="center"/>
          </w:tcPr>
          <w:p w:rsidR="000824C4" w:rsidRPr="00A4623D" w:rsidRDefault="000824C4" w:rsidP="003D503D">
            <w:pPr>
              <w:rPr>
                <w:rFonts w:ascii="Arial" w:hAnsi="Arial" w:cs="Arial"/>
                <w:sz w:val="18"/>
                <w:szCs w:val="18"/>
              </w:rPr>
            </w:pPr>
            <w:r w:rsidRPr="00A4623D">
              <w:rPr>
                <w:rFonts w:ascii="Arial" w:hAnsi="Arial" w:cs="Arial"/>
                <w:sz w:val="18"/>
                <w:szCs w:val="18"/>
              </w:rPr>
              <w:t>Lower respiratory disorders</w:t>
            </w:r>
          </w:p>
        </w:tc>
        <w:tc>
          <w:tcPr>
            <w:tcW w:w="781"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3,519</w:t>
            </w:r>
          </w:p>
        </w:tc>
        <w:tc>
          <w:tcPr>
            <w:tcW w:w="66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14.06</w:t>
            </w:r>
          </w:p>
        </w:tc>
        <w:tc>
          <w:tcPr>
            <w:tcW w:w="1060" w:type="dxa"/>
            <w:tcBorders>
              <w:top w:val="nil"/>
              <w:left w:val="nil"/>
              <w:bottom w:val="nil"/>
              <w:right w:val="single" w:sz="4" w:space="0" w:color="auto"/>
            </w:tcBorders>
            <w:noWrap/>
            <w:vAlign w:val="center"/>
          </w:tcPr>
          <w:p w:rsidR="000824C4" w:rsidRPr="00A4623D" w:rsidRDefault="000824C4" w:rsidP="003D503D">
            <w:pPr>
              <w:jc w:val="right"/>
              <w:rPr>
                <w:rFonts w:ascii="Arial" w:hAnsi="Arial" w:cs="Arial"/>
                <w:sz w:val="18"/>
                <w:szCs w:val="18"/>
              </w:rPr>
            </w:pPr>
            <w:r w:rsidRPr="00A4623D">
              <w:rPr>
                <w:rFonts w:ascii="Arial" w:hAnsi="Arial" w:cs="Arial"/>
                <w:sz w:val="18"/>
                <w:szCs w:val="18"/>
              </w:rPr>
              <w:t>9.48</w:t>
            </w:r>
          </w:p>
        </w:tc>
      </w:tr>
      <w:tr w:rsidR="000824C4" w:rsidRPr="005359EE">
        <w:trPr>
          <w:trHeight w:val="255"/>
          <w:jc w:val="center"/>
        </w:trPr>
        <w:tc>
          <w:tcPr>
            <w:tcW w:w="3220" w:type="dxa"/>
            <w:tcBorders>
              <w:top w:val="nil"/>
              <w:left w:val="single" w:sz="4" w:space="0" w:color="auto"/>
              <w:bottom w:val="nil"/>
              <w:right w:val="single" w:sz="4" w:space="0" w:color="auto"/>
            </w:tcBorders>
            <w:noWrap/>
            <w:vAlign w:val="center"/>
          </w:tcPr>
          <w:p w:rsidR="000824C4" w:rsidRPr="00A4623D" w:rsidRDefault="000824C4" w:rsidP="003D503D">
            <w:pPr>
              <w:rPr>
                <w:rFonts w:ascii="Arial" w:hAnsi="Arial" w:cs="Arial"/>
                <w:sz w:val="18"/>
                <w:szCs w:val="18"/>
              </w:rPr>
            </w:pPr>
            <w:r w:rsidRPr="00A4623D">
              <w:rPr>
                <w:rFonts w:ascii="Arial" w:hAnsi="Arial" w:cs="Arial"/>
                <w:sz w:val="18"/>
                <w:szCs w:val="18"/>
              </w:rPr>
              <w:t>Diabetes</w:t>
            </w:r>
          </w:p>
        </w:tc>
        <w:tc>
          <w:tcPr>
            <w:tcW w:w="781"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2,906</w:t>
            </w:r>
          </w:p>
        </w:tc>
        <w:tc>
          <w:tcPr>
            <w:tcW w:w="66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11.61</w:t>
            </w:r>
          </w:p>
        </w:tc>
        <w:tc>
          <w:tcPr>
            <w:tcW w:w="1060" w:type="dxa"/>
            <w:tcBorders>
              <w:top w:val="nil"/>
              <w:left w:val="nil"/>
              <w:bottom w:val="nil"/>
              <w:right w:val="single" w:sz="4" w:space="0" w:color="auto"/>
            </w:tcBorders>
            <w:noWrap/>
            <w:vAlign w:val="center"/>
          </w:tcPr>
          <w:p w:rsidR="000824C4" w:rsidRPr="00A4623D" w:rsidRDefault="000824C4" w:rsidP="003D503D">
            <w:pPr>
              <w:jc w:val="right"/>
              <w:rPr>
                <w:rFonts w:ascii="Arial" w:hAnsi="Arial" w:cs="Arial"/>
                <w:sz w:val="18"/>
                <w:szCs w:val="18"/>
              </w:rPr>
            </w:pPr>
            <w:r w:rsidRPr="00A4623D">
              <w:rPr>
                <w:rFonts w:ascii="Arial" w:hAnsi="Arial" w:cs="Arial"/>
                <w:sz w:val="18"/>
                <w:szCs w:val="18"/>
              </w:rPr>
              <w:t>8.80</w:t>
            </w:r>
          </w:p>
        </w:tc>
      </w:tr>
      <w:tr w:rsidR="000824C4" w:rsidRPr="005359EE">
        <w:trPr>
          <w:trHeight w:val="255"/>
          <w:jc w:val="center"/>
        </w:trPr>
        <w:tc>
          <w:tcPr>
            <w:tcW w:w="3220" w:type="dxa"/>
            <w:tcBorders>
              <w:top w:val="nil"/>
              <w:left w:val="single" w:sz="4" w:space="0" w:color="auto"/>
              <w:bottom w:val="nil"/>
              <w:right w:val="single" w:sz="4" w:space="0" w:color="auto"/>
            </w:tcBorders>
            <w:noWrap/>
            <w:vAlign w:val="center"/>
          </w:tcPr>
          <w:p w:rsidR="000824C4" w:rsidRPr="00A4623D" w:rsidRDefault="000824C4" w:rsidP="003D503D">
            <w:pPr>
              <w:rPr>
                <w:rFonts w:ascii="Arial" w:hAnsi="Arial" w:cs="Arial"/>
                <w:sz w:val="18"/>
                <w:szCs w:val="18"/>
              </w:rPr>
            </w:pPr>
            <w:r w:rsidRPr="00A4623D">
              <w:rPr>
                <w:rFonts w:ascii="Arial" w:hAnsi="Arial" w:cs="Arial"/>
                <w:sz w:val="18"/>
                <w:szCs w:val="18"/>
              </w:rPr>
              <w:t>Neoplasms</w:t>
            </w:r>
          </w:p>
        </w:tc>
        <w:tc>
          <w:tcPr>
            <w:tcW w:w="781"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475</w:t>
            </w:r>
          </w:p>
        </w:tc>
        <w:tc>
          <w:tcPr>
            <w:tcW w:w="66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1.90</w:t>
            </w:r>
          </w:p>
        </w:tc>
        <w:tc>
          <w:tcPr>
            <w:tcW w:w="1060" w:type="dxa"/>
            <w:tcBorders>
              <w:top w:val="nil"/>
              <w:left w:val="nil"/>
              <w:bottom w:val="nil"/>
              <w:right w:val="single" w:sz="4" w:space="0" w:color="auto"/>
            </w:tcBorders>
            <w:noWrap/>
            <w:vAlign w:val="center"/>
          </w:tcPr>
          <w:p w:rsidR="000824C4" w:rsidRPr="00A4623D" w:rsidRDefault="000824C4" w:rsidP="003D503D">
            <w:pPr>
              <w:jc w:val="right"/>
              <w:rPr>
                <w:rFonts w:ascii="Arial" w:hAnsi="Arial" w:cs="Arial"/>
                <w:sz w:val="18"/>
                <w:szCs w:val="18"/>
              </w:rPr>
            </w:pPr>
            <w:r w:rsidRPr="00A4623D">
              <w:rPr>
                <w:rFonts w:ascii="Arial" w:hAnsi="Arial" w:cs="Arial"/>
                <w:sz w:val="18"/>
                <w:szCs w:val="18"/>
              </w:rPr>
              <w:t>1.57</w:t>
            </w:r>
          </w:p>
        </w:tc>
      </w:tr>
      <w:tr w:rsidR="000824C4" w:rsidRPr="005359EE">
        <w:trPr>
          <w:trHeight w:val="255"/>
          <w:jc w:val="center"/>
        </w:trPr>
        <w:tc>
          <w:tcPr>
            <w:tcW w:w="3220" w:type="dxa"/>
            <w:tcBorders>
              <w:top w:val="nil"/>
              <w:left w:val="single" w:sz="4" w:space="0" w:color="auto"/>
              <w:bottom w:val="nil"/>
              <w:right w:val="single" w:sz="4" w:space="0" w:color="auto"/>
            </w:tcBorders>
            <w:noWrap/>
            <w:vAlign w:val="center"/>
          </w:tcPr>
          <w:p w:rsidR="000824C4" w:rsidRPr="00A4623D" w:rsidRDefault="000824C4" w:rsidP="003D503D">
            <w:pPr>
              <w:rPr>
                <w:rFonts w:ascii="Arial" w:hAnsi="Arial" w:cs="Arial"/>
                <w:sz w:val="18"/>
                <w:szCs w:val="18"/>
              </w:rPr>
            </w:pPr>
            <w:r w:rsidRPr="00A4623D">
              <w:rPr>
                <w:rFonts w:ascii="Arial" w:hAnsi="Arial" w:cs="Arial"/>
                <w:sz w:val="18"/>
                <w:szCs w:val="18"/>
              </w:rPr>
              <w:t>Dental problems</w:t>
            </w:r>
          </w:p>
        </w:tc>
        <w:tc>
          <w:tcPr>
            <w:tcW w:w="781"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556</w:t>
            </w:r>
          </w:p>
        </w:tc>
        <w:tc>
          <w:tcPr>
            <w:tcW w:w="66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2.22</w:t>
            </w:r>
          </w:p>
        </w:tc>
        <w:tc>
          <w:tcPr>
            <w:tcW w:w="1060" w:type="dxa"/>
            <w:tcBorders>
              <w:top w:val="nil"/>
              <w:left w:val="nil"/>
              <w:bottom w:val="nil"/>
              <w:right w:val="single" w:sz="4" w:space="0" w:color="auto"/>
            </w:tcBorders>
            <w:noWrap/>
            <w:vAlign w:val="center"/>
          </w:tcPr>
          <w:p w:rsidR="000824C4" w:rsidRPr="00A4623D" w:rsidRDefault="000824C4" w:rsidP="003D503D">
            <w:pPr>
              <w:jc w:val="right"/>
              <w:rPr>
                <w:rFonts w:ascii="Arial" w:hAnsi="Arial" w:cs="Arial"/>
                <w:sz w:val="18"/>
                <w:szCs w:val="18"/>
              </w:rPr>
            </w:pPr>
            <w:r w:rsidRPr="00A4623D">
              <w:rPr>
                <w:rFonts w:ascii="Arial" w:hAnsi="Arial" w:cs="Arial"/>
                <w:sz w:val="18"/>
                <w:szCs w:val="18"/>
              </w:rPr>
              <w:t>1.85</w:t>
            </w:r>
          </w:p>
        </w:tc>
      </w:tr>
      <w:tr w:rsidR="000824C4" w:rsidRPr="005359EE">
        <w:trPr>
          <w:trHeight w:val="255"/>
          <w:jc w:val="center"/>
        </w:trPr>
        <w:tc>
          <w:tcPr>
            <w:tcW w:w="3220" w:type="dxa"/>
            <w:tcBorders>
              <w:top w:val="nil"/>
              <w:left w:val="single" w:sz="4" w:space="0" w:color="auto"/>
              <w:bottom w:val="nil"/>
              <w:right w:val="single" w:sz="4" w:space="0" w:color="auto"/>
            </w:tcBorders>
            <w:noWrap/>
            <w:vAlign w:val="center"/>
          </w:tcPr>
          <w:p w:rsidR="000824C4" w:rsidRPr="00A4623D" w:rsidRDefault="000824C4" w:rsidP="003D503D">
            <w:pPr>
              <w:rPr>
                <w:rFonts w:ascii="Arial" w:hAnsi="Arial" w:cs="Arial"/>
                <w:sz w:val="18"/>
                <w:szCs w:val="18"/>
              </w:rPr>
            </w:pPr>
            <w:r w:rsidRPr="00A4623D">
              <w:rPr>
                <w:rFonts w:ascii="Arial" w:hAnsi="Arial" w:cs="Arial"/>
                <w:sz w:val="18"/>
                <w:szCs w:val="18"/>
              </w:rPr>
              <w:t>Stroke/TIA</w:t>
            </w:r>
          </w:p>
        </w:tc>
        <w:tc>
          <w:tcPr>
            <w:tcW w:w="781"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249</w:t>
            </w:r>
          </w:p>
        </w:tc>
        <w:tc>
          <w:tcPr>
            <w:tcW w:w="66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0.99</w:t>
            </w:r>
          </w:p>
        </w:tc>
        <w:tc>
          <w:tcPr>
            <w:tcW w:w="1060" w:type="dxa"/>
            <w:tcBorders>
              <w:top w:val="nil"/>
              <w:left w:val="nil"/>
              <w:bottom w:val="nil"/>
              <w:right w:val="single" w:sz="4" w:space="0" w:color="auto"/>
            </w:tcBorders>
            <w:noWrap/>
            <w:vAlign w:val="center"/>
          </w:tcPr>
          <w:p w:rsidR="000824C4" w:rsidRPr="00A4623D" w:rsidRDefault="000824C4" w:rsidP="003D503D">
            <w:pPr>
              <w:jc w:val="right"/>
              <w:rPr>
                <w:rFonts w:ascii="Arial" w:hAnsi="Arial" w:cs="Arial"/>
                <w:sz w:val="18"/>
                <w:szCs w:val="18"/>
              </w:rPr>
            </w:pPr>
            <w:r w:rsidRPr="00A4623D">
              <w:rPr>
                <w:rFonts w:ascii="Arial" w:hAnsi="Arial" w:cs="Arial"/>
                <w:sz w:val="18"/>
                <w:szCs w:val="18"/>
              </w:rPr>
              <w:t>0.62</w:t>
            </w:r>
          </w:p>
        </w:tc>
      </w:tr>
      <w:tr w:rsidR="000824C4" w:rsidRPr="005359EE">
        <w:trPr>
          <w:trHeight w:val="255"/>
          <w:jc w:val="center"/>
        </w:trPr>
        <w:tc>
          <w:tcPr>
            <w:tcW w:w="3220" w:type="dxa"/>
            <w:tcBorders>
              <w:top w:val="nil"/>
              <w:left w:val="single" w:sz="4" w:space="0" w:color="auto"/>
              <w:bottom w:val="nil"/>
              <w:right w:val="single" w:sz="4" w:space="0" w:color="auto"/>
            </w:tcBorders>
            <w:noWrap/>
            <w:vAlign w:val="center"/>
          </w:tcPr>
          <w:p w:rsidR="000824C4" w:rsidRPr="00A4623D" w:rsidRDefault="000824C4" w:rsidP="003D503D">
            <w:pPr>
              <w:rPr>
                <w:rFonts w:ascii="Arial" w:hAnsi="Arial" w:cs="Arial"/>
                <w:sz w:val="18"/>
                <w:szCs w:val="18"/>
              </w:rPr>
            </w:pPr>
            <w:r w:rsidRPr="00A4623D">
              <w:rPr>
                <w:rFonts w:ascii="Arial" w:hAnsi="Arial" w:cs="Arial"/>
                <w:sz w:val="18"/>
                <w:szCs w:val="18"/>
              </w:rPr>
              <w:t>Traumatic brain injury</w:t>
            </w:r>
          </w:p>
        </w:tc>
        <w:tc>
          <w:tcPr>
            <w:tcW w:w="781"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130</w:t>
            </w:r>
          </w:p>
        </w:tc>
        <w:tc>
          <w:tcPr>
            <w:tcW w:w="66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0.52</w:t>
            </w:r>
          </w:p>
        </w:tc>
        <w:tc>
          <w:tcPr>
            <w:tcW w:w="1060" w:type="dxa"/>
            <w:tcBorders>
              <w:top w:val="nil"/>
              <w:left w:val="nil"/>
              <w:bottom w:val="nil"/>
              <w:right w:val="single" w:sz="4" w:space="0" w:color="auto"/>
            </w:tcBorders>
            <w:noWrap/>
            <w:vAlign w:val="center"/>
          </w:tcPr>
          <w:p w:rsidR="000824C4" w:rsidRPr="00A4623D" w:rsidRDefault="000824C4" w:rsidP="003D503D">
            <w:pPr>
              <w:jc w:val="right"/>
              <w:rPr>
                <w:rFonts w:ascii="Arial" w:hAnsi="Arial" w:cs="Arial"/>
                <w:sz w:val="18"/>
                <w:szCs w:val="18"/>
              </w:rPr>
            </w:pPr>
            <w:r w:rsidRPr="00A4623D">
              <w:rPr>
                <w:rFonts w:ascii="Arial" w:hAnsi="Arial" w:cs="Arial"/>
                <w:sz w:val="18"/>
                <w:szCs w:val="18"/>
              </w:rPr>
              <w:t>0.30</w:t>
            </w:r>
          </w:p>
        </w:tc>
      </w:tr>
      <w:tr w:rsidR="000824C4" w:rsidRPr="005359EE">
        <w:trPr>
          <w:trHeight w:val="255"/>
          <w:jc w:val="center"/>
        </w:trPr>
        <w:tc>
          <w:tcPr>
            <w:tcW w:w="3220" w:type="dxa"/>
            <w:tcBorders>
              <w:top w:val="nil"/>
              <w:left w:val="single" w:sz="4" w:space="0" w:color="auto"/>
              <w:bottom w:val="nil"/>
              <w:right w:val="single" w:sz="4" w:space="0" w:color="auto"/>
            </w:tcBorders>
            <w:noWrap/>
            <w:vAlign w:val="center"/>
          </w:tcPr>
          <w:p w:rsidR="000824C4" w:rsidRPr="00A4623D" w:rsidRDefault="000824C4" w:rsidP="003D503D">
            <w:pPr>
              <w:rPr>
                <w:rFonts w:ascii="Arial" w:hAnsi="Arial" w:cs="Arial"/>
                <w:sz w:val="18"/>
                <w:szCs w:val="18"/>
              </w:rPr>
            </w:pPr>
            <w:r w:rsidRPr="00A4623D">
              <w:rPr>
                <w:rFonts w:ascii="Arial" w:hAnsi="Arial" w:cs="Arial"/>
                <w:sz w:val="18"/>
                <w:szCs w:val="18"/>
              </w:rPr>
              <w:t>Psychiatric disorders</w:t>
            </w:r>
          </w:p>
        </w:tc>
        <w:tc>
          <w:tcPr>
            <w:tcW w:w="781"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3,908</w:t>
            </w:r>
          </w:p>
        </w:tc>
        <w:tc>
          <w:tcPr>
            <w:tcW w:w="66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15.61</w:t>
            </w:r>
          </w:p>
        </w:tc>
        <w:tc>
          <w:tcPr>
            <w:tcW w:w="1060" w:type="dxa"/>
            <w:tcBorders>
              <w:top w:val="nil"/>
              <w:left w:val="nil"/>
              <w:bottom w:val="nil"/>
              <w:right w:val="single" w:sz="4" w:space="0" w:color="auto"/>
            </w:tcBorders>
            <w:noWrap/>
            <w:vAlign w:val="center"/>
          </w:tcPr>
          <w:p w:rsidR="000824C4" w:rsidRPr="00A4623D" w:rsidRDefault="000824C4" w:rsidP="003D503D">
            <w:pPr>
              <w:jc w:val="right"/>
              <w:rPr>
                <w:rFonts w:ascii="Arial" w:hAnsi="Arial" w:cs="Arial"/>
                <w:sz w:val="18"/>
                <w:szCs w:val="18"/>
              </w:rPr>
            </w:pPr>
            <w:r w:rsidRPr="00A4623D">
              <w:rPr>
                <w:rFonts w:ascii="Arial" w:hAnsi="Arial" w:cs="Arial"/>
                <w:sz w:val="18"/>
                <w:szCs w:val="18"/>
              </w:rPr>
              <w:t>10.98</w:t>
            </w:r>
          </w:p>
        </w:tc>
      </w:tr>
      <w:tr w:rsidR="000824C4" w:rsidRPr="005359EE">
        <w:trPr>
          <w:trHeight w:val="255"/>
          <w:jc w:val="center"/>
        </w:trPr>
        <w:tc>
          <w:tcPr>
            <w:tcW w:w="3220" w:type="dxa"/>
            <w:tcBorders>
              <w:top w:val="nil"/>
              <w:left w:val="single" w:sz="4" w:space="0" w:color="auto"/>
              <w:bottom w:val="nil"/>
              <w:right w:val="single" w:sz="4" w:space="0" w:color="auto"/>
            </w:tcBorders>
            <w:noWrap/>
            <w:vAlign w:val="center"/>
          </w:tcPr>
          <w:p w:rsidR="000824C4" w:rsidRPr="00A4623D" w:rsidRDefault="000824C4" w:rsidP="003D503D">
            <w:pPr>
              <w:rPr>
                <w:rFonts w:ascii="Arial" w:hAnsi="Arial" w:cs="Arial"/>
                <w:sz w:val="18"/>
                <w:szCs w:val="18"/>
              </w:rPr>
            </w:pPr>
            <w:r w:rsidRPr="00A4623D">
              <w:rPr>
                <w:rFonts w:ascii="Arial" w:hAnsi="Arial" w:cs="Arial"/>
                <w:sz w:val="18"/>
                <w:szCs w:val="18"/>
              </w:rPr>
              <w:t>Substance abuse</w:t>
            </w:r>
          </w:p>
        </w:tc>
        <w:tc>
          <w:tcPr>
            <w:tcW w:w="781"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1,016</w:t>
            </w:r>
          </w:p>
        </w:tc>
        <w:tc>
          <w:tcPr>
            <w:tcW w:w="667" w:type="dxa"/>
            <w:tcBorders>
              <w:top w:val="nil"/>
              <w:left w:val="nil"/>
              <w:bottom w:val="nil"/>
              <w:right w:val="single" w:sz="4" w:space="0" w:color="auto"/>
            </w:tcBorders>
            <w:noWrap/>
            <w:vAlign w:val="bottom"/>
          </w:tcPr>
          <w:p w:rsidR="000824C4" w:rsidRPr="005359EE" w:rsidRDefault="000824C4">
            <w:pPr>
              <w:jc w:val="right"/>
              <w:rPr>
                <w:rFonts w:ascii="Arial" w:hAnsi="Arial" w:cs="Arial"/>
                <w:sz w:val="18"/>
                <w:szCs w:val="18"/>
              </w:rPr>
            </w:pPr>
            <w:r w:rsidRPr="005359EE">
              <w:rPr>
                <w:rFonts w:ascii="Arial" w:hAnsi="Arial" w:cs="Arial"/>
                <w:sz w:val="18"/>
                <w:szCs w:val="18"/>
              </w:rPr>
              <w:t>4.06</w:t>
            </w:r>
          </w:p>
        </w:tc>
        <w:tc>
          <w:tcPr>
            <w:tcW w:w="1060" w:type="dxa"/>
            <w:tcBorders>
              <w:top w:val="nil"/>
              <w:left w:val="nil"/>
              <w:bottom w:val="nil"/>
              <w:right w:val="single" w:sz="4" w:space="0" w:color="auto"/>
            </w:tcBorders>
            <w:noWrap/>
            <w:vAlign w:val="center"/>
          </w:tcPr>
          <w:p w:rsidR="000824C4" w:rsidRPr="00A4623D" w:rsidRDefault="000824C4" w:rsidP="003D503D">
            <w:pPr>
              <w:jc w:val="right"/>
              <w:rPr>
                <w:rFonts w:ascii="Arial" w:hAnsi="Arial" w:cs="Arial"/>
                <w:sz w:val="18"/>
                <w:szCs w:val="18"/>
              </w:rPr>
            </w:pPr>
            <w:r w:rsidRPr="00A4623D">
              <w:rPr>
                <w:rFonts w:ascii="Arial" w:hAnsi="Arial" w:cs="Arial"/>
                <w:sz w:val="18"/>
                <w:szCs w:val="18"/>
              </w:rPr>
              <w:t>2.99</w:t>
            </w:r>
          </w:p>
        </w:tc>
      </w:tr>
      <w:tr w:rsidR="000824C4" w:rsidRPr="005359EE">
        <w:trPr>
          <w:trHeight w:val="255"/>
          <w:jc w:val="center"/>
        </w:trPr>
        <w:tc>
          <w:tcPr>
            <w:tcW w:w="3220" w:type="dxa"/>
            <w:tcBorders>
              <w:top w:val="nil"/>
              <w:left w:val="single" w:sz="4" w:space="0" w:color="auto"/>
              <w:right w:val="nil"/>
            </w:tcBorders>
            <w:noWrap/>
            <w:vAlign w:val="center"/>
          </w:tcPr>
          <w:p w:rsidR="000824C4" w:rsidRPr="00A4623D" w:rsidRDefault="000824C4" w:rsidP="003D503D">
            <w:pPr>
              <w:rPr>
                <w:rFonts w:ascii="Arial" w:hAnsi="Arial" w:cs="Arial"/>
                <w:sz w:val="18"/>
                <w:szCs w:val="18"/>
              </w:rPr>
            </w:pPr>
            <w:r w:rsidRPr="00A4623D">
              <w:rPr>
                <w:rFonts w:ascii="Arial" w:hAnsi="Arial" w:cs="Arial"/>
                <w:sz w:val="18"/>
                <w:szCs w:val="18"/>
              </w:rPr>
              <w:t>Total ED Visits</w:t>
            </w:r>
          </w:p>
        </w:tc>
        <w:tc>
          <w:tcPr>
            <w:tcW w:w="781" w:type="dxa"/>
            <w:tcBorders>
              <w:top w:val="nil"/>
              <w:left w:val="single" w:sz="4" w:space="0" w:color="auto"/>
              <w:right w:val="nil"/>
            </w:tcBorders>
            <w:noWrap/>
            <w:vAlign w:val="center"/>
          </w:tcPr>
          <w:p w:rsidR="000824C4" w:rsidRPr="005359EE" w:rsidRDefault="000824C4">
            <w:pPr>
              <w:jc w:val="right"/>
              <w:rPr>
                <w:rFonts w:ascii="Arial" w:hAnsi="Arial" w:cs="Arial"/>
                <w:sz w:val="18"/>
                <w:szCs w:val="18"/>
              </w:rPr>
            </w:pPr>
            <w:r w:rsidRPr="005359EE">
              <w:rPr>
                <w:rFonts w:ascii="Arial" w:hAnsi="Arial" w:cs="Arial"/>
                <w:sz w:val="18"/>
                <w:szCs w:val="18"/>
              </w:rPr>
              <w:t>25,034</w:t>
            </w:r>
          </w:p>
        </w:tc>
        <w:tc>
          <w:tcPr>
            <w:tcW w:w="667" w:type="dxa"/>
            <w:tcBorders>
              <w:top w:val="nil"/>
              <w:left w:val="single" w:sz="4" w:space="0" w:color="auto"/>
              <w:right w:val="nil"/>
            </w:tcBorders>
            <w:noWrap/>
            <w:vAlign w:val="center"/>
          </w:tcPr>
          <w:p w:rsidR="000824C4" w:rsidRPr="005359EE" w:rsidRDefault="000824C4">
            <w:pPr>
              <w:jc w:val="right"/>
              <w:rPr>
                <w:rFonts w:ascii="Arial" w:hAnsi="Arial" w:cs="Arial"/>
                <w:sz w:val="18"/>
                <w:szCs w:val="18"/>
              </w:rPr>
            </w:pPr>
            <w:r w:rsidRPr="005359EE">
              <w:rPr>
                <w:rFonts w:ascii="Arial" w:hAnsi="Arial" w:cs="Arial"/>
                <w:sz w:val="18"/>
                <w:szCs w:val="18"/>
              </w:rPr>
              <w:t>n/a</w:t>
            </w:r>
          </w:p>
        </w:tc>
        <w:tc>
          <w:tcPr>
            <w:tcW w:w="1060" w:type="dxa"/>
            <w:tcBorders>
              <w:top w:val="nil"/>
              <w:left w:val="single" w:sz="4" w:space="0" w:color="auto"/>
              <w:right w:val="single" w:sz="4" w:space="0" w:color="auto"/>
            </w:tcBorders>
            <w:noWrap/>
            <w:vAlign w:val="center"/>
          </w:tcPr>
          <w:p w:rsidR="000824C4" w:rsidRPr="00A4623D" w:rsidRDefault="000824C4" w:rsidP="003D503D">
            <w:pPr>
              <w:jc w:val="right"/>
              <w:rPr>
                <w:rFonts w:ascii="Arial" w:hAnsi="Arial" w:cs="Arial"/>
                <w:sz w:val="18"/>
                <w:szCs w:val="18"/>
              </w:rPr>
            </w:pPr>
            <w:r w:rsidRPr="00A4623D">
              <w:rPr>
                <w:rFonts w:ascii="Arial" w:hAnsi="Arial" w:cs="Arial"/>
                <w:sz w:val="18"/>
                <w:szCs w:val="18"/>
              </w:rPr>
              <w:t>n/a</w:t>
            </w:r>
          </w:p>
        </w:tc>
      </w:tr>
      <w:tr w:rsidR="000824C4" w:rsidRPr="005359EE">
        <w:trPr>
          <w:trHeight w:val="255"/>
          <w:jc w:val="center"/>
        </w:trPr>
        <w:tc>
          <w:tcPr>
            <w:tcW w:w="3220" w:type="dxa"/>
            <w:tcBorders>
              <w:top w:val="nil"/>
              <w:left w:val="single" w:sz="4" w:space="0" w:color="auto"/>
              <w:bottom w:val="single" w:sz="4" w:space="0" w:color="auto"/>
              <w:right w:val="single" w:sz="4" w:space="0" w:color="auto"/>
            </w:tcBorders>
            <w:noWrap/>
            <w:vAlign w:val="center"/>
          </w:tcPr>
          <w:p w:rsidR="000824C4" w:rsidRPr="00A4623D" w:rsidRDefault="000824C4" w:rsidP="003D503D">
            <w:pPr>
              <w:rPr>
                <w:rFonts w:ascii="Arial" w:hAnsi="Arial" w:cs="Arial"/>
                <w:sz w:val="16"/>
                <w:szCs w:val="16"/>
              </w:rPr>
            </w:pPr>
            <w:r w:rsidRPr="00A4623D">
              <w:rPr>
                <w:rFonts w:ascii="Arial" w:hAnsi="Arial" w:cs="Arial"/>
                <w:sz w:val="16"/>
                <w:szCs w:val="16"/>
              </w:rPr>
              <w:t> </w:t>
            </w:r>
          </w:p>
        </w:tc>
        <w:tc>
          <w:tcPr>
            <w:tcW w:w="781" w:type="dxa"/>
            <w:tcBorders>
              <w:top w:val="nil"/>
              <w:left w:val="single" w:sz="4" w:space="0" w:color="auto"/>
              <w:bottom w:val="single" w:sz="4" w:space="0" w:color="auto"/>
              <w:right w:val="single" w:sz="4" w:space="0" w:color="auto"/>
            </w:tcBorders>
            <w:noWrap/>
            <w:vAlign w:val="center"/>
          </w:tcPr>
          <w:p w:rsidR="000824C4" w:rsidRPr="00A4623D" w:rsidRDefault="000824C4" w:rsidP="003D503D">
            <w:pPr>
              <w:jc w:val="right"/>
              <w:rPr>
                <w:rFonts w:ascii="Arial" w:hAnsi="Arial" w:cs="Arial"/>
                <w:sz w:val="16"/>
                <w:szCs w:val="16"/>
              </w:rPr>
            </w:pPr>
            <w:r w:rsidRPr="00A4623D">
              <w:rPr>
                <w:rFonts w:ascii="Arial" w:hAnsi="Arial" w:cs="Arial"/>
                <w:sz w:val="16"/>
                <w:szCs w:val="16"/>
              </w:rPr>
              <w:t> </w:t>
            </w:r>
          </w:p>
        </w:tc>
        <w:tc>
          <w:tcPr>
            <w:tcW w:w="667" w:type="dxa"/>
            <w:tcBorders>
              <w:top w:val="nil"/>
              <w:left w:val="nil"/>
              <w:bottom w:val="single" w:sz="4" w:space="0" w:color="auto"/>
              <w:right w:val="single" w:sz="4" w:space="0" w:color="auto"/>
            </w:tcBorders>
            <w:noWrap/>
            <w:vAlign w:val="center"/>
          </w:tcPr>
          <w:p w:rsidR="000824C4" w:rsidRPr="00A4623D" w:rsidRDefault="000824C4" w:rsidP="003D503D">
            <w:pPr>
              <w:jc w:val="right"/>
              <w:rPr>
                <w:rFonts w:ascii="Arial" w:hAnsi="Arial" w:cs="Arial"/>
                <w:sz w:val="16"/>
                <w:szCs w:val="16"/>
              </w:rPr>
            </w:pPr>
            <w:r w:rsidRPr="00A4623D">
              <w:rPr>
                <w:rFonts w:ascii="Arial" w:hAnsi="Arial" w:cs="Arial"/>
                <w:sz w:val="16"/>
                <w:szCs w:val="16"/>
              </w:rPr>
              <w:t> </w:t>
            </w:r>
          </w:p>
        </w:tc>
        <w:tc>
          <w:tcPr>
            <w:tcW w:w="1060" w:type="dxa"/>
            <w:tcBorders>
              <w:top w:val="nil"/>
              <w:left w:val="nil"/>
              <w:bottom w:val="single" w:sz="4" w:space="0" w:color="auto"/>
              <w:right w:val="single" w:sz="4" w:space="0" w:color="auto"/>
            </w:tcBorders>
            <w:noWrap/>
            <w:vAlign w:val="center"/>
          </w:tcPr>
          <w:p w:rsidR="000824C4" w:rsidRPr="00A4623D" w:rsidRDefault="000824C4" w:rsidP="003D503D">
            <w:pPr>
              <w:jc w:val="right"/>
              <w:rPr>
                <w:rFonts w:ascii="Arial" w:hAnsi="Arial" w:cs="Arial"/>
                <w:sz w:val="16"/>
                <w:szCs w:val="16"/>
              </w:rPr>
            </w:pPr>
            <w:r w:rsidRPr="00A4623D">
              <w:rPr>
                <w:rFonts w:ascii="Arial" w:hAnsi="Arial" w:cs="Arial"/>
                <w:sz w:val="16"/>
                <w:szCs w:val="16"/>
              </w:rPr>
              <w:t> </w:t>
            </w:r>
          </w:p>
        </w:tc>
      </w:tr>
    </w:tbl>
    <w:p w:rsidR="000824C4" w:rsidRPr="00A4623D" w:rsidRDefault="000824C4" w:rsidP="00A4623D">
      <w:pPr>
        <w:ind w:left="1890" w:right="1890"/>
        <w:rPr>
          <w:rFonts w:ascii="Arial" w:hAnsi="Arial" w:cs="Arial"/>
          <w:sz w:val="16"/>
          <w:szCs w:val="16"/>
        </w:rPr>
      </w:pPr>
      <w:r w:rsidRPr="00A4623D">
        <w:rPr>
          <w:rFonts w:ascii="Arial" w:hAnsi="Arial" w:cs="Arial"/>
          <w:sz w:val="16"/>
          <w:szCs w:val="16"/>
        </w:rPr>
        <w:t>* % represents percent of total ED visits</w:t>
      </w:r>
    </w:p>
    <w:p w:rsidR="000824C4" w:rsidRPr="00A4623D" w:rsidRDefault="000824C4" w:rsidP="00A4623D">
      <w:pPr>
        <w:ind w:left="1890" w:right="1890"/>
        <w:rPr>
          <w:rFonts w:ascii="Arial" w:hAnsi="Arial" w:cs="Arial"/>
          <w:sz w:val="16"/>
          <w:szCs w:val="16"/>
        </w:rPr>
      </w:pPr>
      <w:r w:rsidRPr="00A4623D">
        <w:rPr>
          <w:rFonts w:ascii="Arial" w:hAnsi="Arial" w:cs="Arial"/>
          <w:sz w:val="16"/>
          <w:szCs w:val="16"/>
        </w:rPr>
        <w:t xml:space="preserve">Note: for the full description of the disease group diagnosis codes included in each diagnosis line, see the </w:t>
      </w:r>
      <w:r w:rsidRPr="00A4623D">
        <w:rPr>
          <w:rFonts w:ascii="Arial" w:hAnsi="Arial" w:cs="Arial"/>
          <w:i/>
          <w:sz w:val="16"/>
          <w:szCs w:val="16"/>
        </w:rPr>
        <w:t>Data Workbook</w:t>
      </w:r>
      <w:r w:rsidRPr="00A4623D">
        <w:rPr>
          <w:rFonts w:ascii="Arial" w:hAnsi="Arial" w:cs="Arial"/>
          <w:sz w:val="16"/>
          <w:szCs w:val="16"/>
        </w:rPr>
        <w:t>.</w:t>
      </w:r>
    </w:p>
    <w:p w:rsidR="000824C4" w:rsidRPr="00A4623D" w:rsidRDefault="000824C4" w:rsidP="00A4623D"/>
    <w:p w:rsidR="000824C4" w:rsidRPr="00B47D1F" w:rsidRDefault="000824C4" w:rsidP="00B47D1F">
      <w:r w:rsidRPr="009175DA">
        <w:t>Table 50 presents a summary of the major first-listed emergency department diagnoses for the WNC region according to DRG code.  According to this data, the most common first-listed diagnosis codes in emergency departments across the region are abdominal pain (2.37% of all ED visits) and back pain, sprains of the lumbar spice, and sciatica (also 2.37%).  It would appear that some of these cases could qualify for diversion to other health care providers</w:t>
      </w:r>
      <w:r w:rsidRPr="009175DA">
        <w:rPr>
          <w:i/>
        </w:rPr>
        <w:t xml:space="preserve"> if</w:t>
      </w:r>
      <w:r w:rsidRPr="009175DA">
        <w:t xml:space="preserve"> they were present in the community.</w:t>
      </w:r>
    </w:p>
    <w:p w:rsidR="000824C4" w:rsidRPr="009175DA" w:rsidRDefault="000824C4" w:rsidP="00A4623D">
      <w:pPr>
        <w:pStyle w:val="GRAPHTITLE"/>
        <w:jc w:val="left"/>
        <w:rPr>
          <w:b w:val="0"/>
        </w:rPr>
      </w:pPr>
    </w:p>
    <w:p w:rsidR="000824C4" w:rsidRDefault="000824C4">
      <w:pPr>
        <w:spacing w:after="200" w:line="276" w:lineRule="auto"/>
        <w:rPr>
          <w:rFonts w:cs="Segoe UI"/>
          <w:b/>
          <w:szCs w:val="24"/>
        </w:rPr>
      </w:pPr>
      <w:r>
        <w:br w:type="page"/>
      </w:r>
    </w:p>
    <w:p w:rsidR="000824C4" w:rsidRPr="00A4623D" w:rsidRDefault="000824C4" w:rsidP="00A4623D">
      <w:pPr>
        <w:pStyle w:val="GRAPHTITLE"/>
      </w:pPr>
      <w:r w:rsidRPr="009175DA">
        <w:t>Table 50.  Most</w:t>
      </w:r>
      <w:r w:rsidRPr="00A4623D">
        <w:t xml:space="preserve"> Common First-Listed Diagnosis Codes in Emergency Departments, WNC</w:t>
      </w:r>
    </w:p>
    <w:p w:rsidR="000824C4" w:rsidRPr="00A4623D" w:rsidRDefault="000824C4" w:rsidP="00A4623D">
      <w:pPr>
        <w:pStyle w:val="GRAPHTITLE"/>
      </w:pPr>
      <w:r w:rsidRPr="00A4623D">
        <w:t>NC DETECT Data</w:t>
      </w:r>
    </w:p>
    <w:p w:rsidR="000824C4" w:rsidRPr="007302D8" w:rsidRDefault="000824C4" w:rsidP="00A4623D">
      <w:pPr>
        <w:pStyle w:val="GRAPHTITLE"/>
      </w:pPr>
      <w:r w:rsidRPr="00A4623D">
        <w:t>2010</w:t>
      </w:r>
    </w:p>
    <w:tbl>
      <w:tblPr>
        <w:tblW w:w="9180" w:type="dxa"/>
        <w:tblInd w:w="198" w:type="dxa"/>
        <w:tblLook w:val="00A0"/>
      </w:tblPr>
      <w:tblGrid>
        <w:gridCol w:w="4627"/>
        <w:gridCol w:w="2555"/>
        <w:gridCol w:w="918"/>
        <w:gridCol w:w="1080"/>
      </w:tblGrid>
      <w:tr w:rsidR="000824C4" w:rsidRPr="005359EE">
        <w:trPr>
          <w:trHeight w:val="255"/>
        </w:trPr>
        <w:tc>
          <w:tcPr>
            <w:tcW w:w="4627"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A4623D" w:rsidRDefault="000824C4" w:rsidP="003D503D">
            <w:pPr>
              <w:rPr>
                <w:rFonts w:ascii="Arial" w:hAnsi="Arial" w:cs="Arial"/>
                <w:b/>
                <w:bCs/>
                <w:sz w:val="18"/>
                <w:szCs w:val="18"/>
              </w:rPr>
            </w:pPr>
            <w:r w:rsidRPr="00A4623D">
              <w:rPr>
                <w:rFonts w:ascii="Arial" w:hAnsi="Arial" w:cs="Arial"/>
                <w:b/>
                <w:bCs/>
                <w:sz w:val="18"/>
                <w:szCs w:val="18"/>
              </w:rPr>
              <w:t>Diagnosis</w:t>
            </w:r>
          </w:p>
        </w:tc>
        <w:tc>
          <w:tcPr>
            <w:tcW w:w="2555" w:type="dxa"/>
            <w:vMerge w:val="restart"/>
            <w:tcBorders>
              <w:top w:val="single" w:sz="4" w:space="0" w:color="auto"/>
              <w:left w:val="single" w:sz="4" w:space="0" w:color="auto"/>
              <w:bottom w:val="single" w:sz="8" w:space="0" w:color="000000"/>
              <w:right w:val="single" w:sz="4" w:space="0" w:color="auto"/>
            </w:tcBorders>
            <w:vAlign w:val="center"/>
          </w:tcPr>
          <w:p w:rsidR="000824C4" w:rsidRPr="00A4623D" w:rsidRDefault="000824C4" w:rsidP="003D503D">
            <w:pPr>
              <w:jc w:val="center"/>
              <w:rPr>
                <w:rFonts w:ascii="Arial" w:hAnsi="Arial" w:cs="Arial"/>
                <w:b/>
                <w:bCs/>
                <w:sz w:val="18"/>
                <w:szCs w:val="18"/>
              </w:rPr>
            </w:pPr>
            <w:r w:rsidRPr="00A4623D">
              <w:rPr>
                <w:rFonts w:ascii="Arial" w:hAnsi="Arial" w:cs="Arial"/>
                <w:b/>
                <w:bCs/>
                <w:sz w:val="18"/>
                <w:szCs w:val="18"/>
              </w:rPr>
              <w:t>Diagnosis Codes</w:t>
            </w:r>
          </w:p>
        </w:tc>
        <w:tc>
          <w:tcPr>
            <w:tcW w:w="918" w:type="dxa"/>
            <w:vMerge w:val="restart"/>
            <w:tcBorders>
              <w:top w:val="single" w:sz="4" w:space="0" w:color="auto"/>
              <w:left w:val="single" w:sz="4" w:space="0" w:color="auto"/>
              <w:bottom w:val="single" w:sz="8" w:space="0" w:color="000000"/>
              <w:right w:val="single" w:sz="4" w:space="0" w:color="auto"/>
            </w:tcBorders>
            <w:vAlign w:val="center"/>
          </w:tcPr>
          <w:p w:rsidR="000824C4" w:rsidRPr="00A4623D" w:rsidRDefault="000824C4" w:rsidP="003D503D">
            <w:pPr>
              <w:jc w:val="center"/>
              <w:rPr>
                <w:rFonts w:ascii="Arial" w:hAnsi="Arial" w:cs="Arial"/>
                <w:b/>
                <w:bCs/>
                <w:sz w:val="18"/>
                <w:szCs w:val="18"/>
              </w:rPr>
            </w:pPr>
            <w:r w:rsidRPr="00A4623D">
              <w:rPr>
                <w:rFonts w:ascii="Arial" w:hAnsi="Arial" w:cs="Arial"/>
                <w:b/>
                <w:bCs/>
                <w:sz w:val="18"/>
                <w:szCs w:val="18"/>
              </w:rPr>
              <w:t># ED Visits</w:t>
            </w:r>
          </w:p>
        </w:tc>
        <w:tc>
          <w:tcPr>
            <w:tcW w:w="1080" w:type="dxa"/>
            <w:vMerge w:val="restart"/>
            <w:tcBorders>
              <w:top w:val="single" w:sz="4" w:space="0" w:color="auto"/>
              <w:left w:val="single" w:sz="4" w:space="0" w:color="auto"/>
              <w:bottom w:val="single" w:sz="8" w:space="0" w:color="000000"/>
              <w:right w:val="single" w:sz="4" w:space="0" w:color="auto"/>
            </w:tcBorders>
            <w:vAlign w:val="center"/>
          </w:tcPr>
          <w:p w:rsidR="000824C4" w:rsidRPr="00A4623D" w:rsidRDefault="000824C4" w:rsidP="003D503D">
            <w:pPr>
              <w:jc w:val="center"/>
              <w:rPr>
                <w:rFonts w:ascii="Arial" w:hAnsi="Arial" w:cs="Arial"/>
                <w:b/>
                <w:bCs/>
                <w:sz w:val="18"/>
                <w:szCs w:val="18"/>
              </w:rPr>
            </w:pPr>
            <w:r w:rsidRPr="00A4623D">
              <w:rPr>
                <w:rFonts w:ascii="Arial" w:hAnsi="Arial" w:cs="Arial"/>
                <w:b/>
                <w:bCs/>
                <w:sz w:val="18"/>
                <w:szCs w:val="18"/>
              </w:rPr>
              <w:t>% of Total ED Visits</w:t>
            </w:r>
          </w:p>
        </w:tc>
      </w:tr>
      <w:tr w:rsidR="000824C4" w:rsidRPr="005359EE">
        <w:trPr>
          <w:trHeight w:val="255"/>
        </w:trPr>
        <w:tc>
          <w:tcPr>
            <w:tcW w:w="4627" w:type="dxa"/>
            <w:vMerge/>
            <w:tcBorders>
              <w:top w:val="single" w:sz="4" w:space="0" w:color="auto"/>
              <w:left w:val="single" w:sz="4" w:space="0" w:color="auto"/>
              <w:bottom w:val="single" w:sz="8" w:space="0" w:color="000000"/>
              <w:right w:val="single" w:sz="4" w:space="0" w:color="auto"/>
            </w:tcBorders>
            <w:vAlign w:val="center"/>
          </w:tcPr>
          <w:p w:rsidR="000824C4" w:rsidRPr="00A4623D" w:rsidRDefault="000824C4" w:rsidP="003D503D">
            <w:pPr>
              <w:rPr>
                <w:rFonts w:ascii="Arial" w:hAnsi="Arial" w:cs="Arial"/>
                <w:b/>
                <w:bCs/>
                <w:sz w:val="16"/>
                <w:szCs w:val="16"/>
              </w:rPr>
            </w:pPr>
          </w:p>
        </w:tc>
        <w:tc>
          <w:tcPr>
            <w:tcW w:w="2555" w:type="dxa"/>
            <w:vMerge/>
            <w:tcBorders>
              <w:top w:val="single" w:sz="4" w:space="0" w:color="auto"/>
              <w:left w:val="single" w:sz="4" w:space="0" w:color="auto"/>
              <w:bottom w:val="single" w:sz="8" w:space="0" w:color="000000"/>
              <w:right w:val="single" w:sz="4" w:space="0" w:color="auto"/>
            </w:tcBorders>
            <w:vAlign w:val="center"/>
          </w:tcPr>
          <w:p w:rsidR="000824C4" w:rsidRPr="00A4623D" w:rsidRDefault="000824C4" w:rsidP="003D503D">
            <w:pPr>
              <w:rPr>
                <w:rFonts w:ascii="Arial" w:hAnsi="Arial" w:cs="Arial"/>
                <w:b/>
                <w:bCs/>
                <w:sz w:val="16"/>
                <w:szCs w:val="16"/>
              </w:rPr>
            </w:pPr>
          </w:p>
        </w:tc>
        <w:tc>
          <w:tcPr>
            <w:tcW w:w="918" w:type="dxa"/>
            <w:vMerge/>
            <w:tcBorders>
              <w:top w:val="single" w:sz="4" w:space="0" w:color="auto"/>
              <w:left w:val="single" w:sz="4" w:space="0" w:color="auto"/>
              <w:bottom w:val="single" w:sz="8" w:space="0" w:color="000000"/>
              <w:right w:val="single" w:sz="4" w:space="0" w:color="auto"/>
            </w:tcBorders>
            <w:vAlign w:val="center"/>
          </w:tcPr>
          <w:p w:rsidR="000824C4" w:rsidRPr="00A4623D" w:rsidRDefault="000824C4" w:rsidP="003D503D">
            <w:pPr>
              <w:rPr>
                <w:rFonts w:ascii="Arial" w:hAnsi="Arial" w:cs="Arial"/>
                <w:b/>
                <w:bCs/>
                <w:sz w:val="16"/>
                <w:szCs w:val="16"/>
              </w:rPr>
            </w:pPr>
          </w:p>
        </w:tc>
        <w:tc>
          <w:tcPr>
            <w:tcW w:w="1080" w:type="dxa"/>
            <w:vMerge/>
            <w:tcBorders>
              <w:top w:val="single" w:sz="4" w:space="0" w:color="auto"/>
              <w:left w:val="single" w:sz="4" w:space="0" w:color="auto"/>
              <w:bottom w:val="single" w:sz="8" w:space="0" w:color="000000"/>
              <w:right w:val="single" w:sz="4" w:space="0" w:color="auto"/>
            </w:tcBorders>
            <w:vAlign w:val="center"/>
          </w:tcPr>
          <w:p w:rsidR="000824C4" w:rsidRPr="00A4623D" w:rsidRDefault="000824C4" w:rsidP="003D503D">
            <w:pPr>
              <w:rPr>
                <w:rFonts w:ascii="Arial" w:hAnsi="Arial" w:cs="Arial"/>
                <w:b/>
                <w:bCs/>
                <w:sz w:val="16"/>
                <w:szCs w:val="16"/>
              </w:rPr>
            </w:pPr>
          </w:p>
        </w:tc>
      </w:tr>
      <w:tr w:rsidR="000824C4" w:rsidRPr="005359EE">
        <w:trPr>
          <w:trHeight w:val="184"/>
        </w:trPr>
        <w:tc>
          <w:tcPr>
            <w:tcW w:w="4627" w:type="dxa"/>
            <w:vMerge/>
            <w:tcBorders>
              <w:top w:val="single" w:sz="4" w:space="0" w:color="auto"/>
              <w:left w:val="single" w:sz="4" w:space="0" w:color="auto"/>
              <w:bottom w:val="single" w:sz="8" w:space="0" w:color="000000"/>
              <w:right w:val="single" w:sz="4" w:space="0" w:color="auto"/>
            </w:tcBorders>
            <w:vAlign w:val="center"/>
          </w:tcPr>
          <w:p w:rsidR="000824C4" w:rsidRPr="00A4623D" w:rsidRDefault="000824C4" w:rsidP="003D503D">
            <w:pPr>
              <w:rPr>
                <w:rFonts w:ascii="Arial" w:hAnsi="Arial" w:cs="Arial"/>
                <w:b/>
                <w:bCs/>
                <w:sz w:val="16"/>
                <w:szCs w:val="16"/>
              </w:rPr>
            </w:pPr>
          </w:p>
        </w:tc>
        <w:tc>
          <w:tcPr>
            <w:tcW w:w="2555" w:type="dxa"/>
            <w:vMerge/>
            <w:tcBorders>
              <w:top w:val="single" w:sz="4" w:space="0" w:color="auto"/>
              <w:left w:val="single" w:sz="4" w:space="0" w:color="auto"/>
              <w:bottom w:val="single" w:sz="8" w:space="0" w:color="000000"/>
              <w:right w:val="single" w:sz="4" w:space="0" w:color="auto"/>
            </w:tcBorders>
            <w:vAlign w:val="center"/>
          </w:tcPr>
          <w:p w:rsidR="000824C4" w:rsidRPr="00A4623D" w:rsidRDefault="000824C4" w:rsidP="003D503D">
            <w:pPr>
              <w:rPr>
                <w:rFonts w:ascii="Arial" w:hAnsi="Arial" w:cs="Arial"/>
                <w:b/>
                <w:bCs/>
                <w:sz w:val="16"/>
                <w:szCs w:val="16"/>
              </w:rPr>
            </w:pPr>
          </w:p>
        </w:tc>
        <w:tc>
          <w:tcPr>
            <w:tcW w:w="918" w:type="dxa"/>
            <w:vMerge/>
            <w:tcBorders>
              <w:top w:val="single" w:sz="4" w:space="0" w:color="auto"/>
              <w:left w:val="single" w:sz="4" w:space="0" w:color="auto"/>
              <w:bottom w:val="single" w:sz="8" w:space="0" w:color="000000"/>
              <w:right w:val="single" w:sz="4" w:space="0" w:color="auto"/>
            </w:tcBorders>
            <w:vAlign w:val="center"/>
          </w:tcPr>
          <w:p w:rsidR="000824C4" w:rsidRPr="00A4623D" w:rsidRDefault="000824C4" w:rsidP="003D503D">
            <w:pPr>
              <w:rPr>
                <w:rFonts w:ascii="Arial" w:hAnsi="Arial" w:cs="Arial"/>
                <w:b/>
                <w:bCs/>
                <w:sz w:val="16"/>
                <w:szCs w:val="16"/>
              </w:rPr>
            </w:pPr>
          </w:p>
        </w:tc>
        <w:tc>
          <w:tcPr>
            <w:tcW w:w="1080" w:type="dxa"/>
            <w:vMerge/>
            <w:tcBorders>
              <w:top w:val="single" w:sz="4" w:space="0" w:color="auto"/>
              <w:left w:val="single" w:sz="4" w:space="0" w:color="auto"/>
              <w:bottom w:val="single" w:sz="8" w:space="0" w:color="000000"/>
              <w:right w:val="single" w:sz="4" w:space="0" w:color="auto"/>
            </w:tcBorders>
            <w:vAlign w:val="center"/>
          </w:tcPr>
          <w:p w:rsidR="000824C4" w:rsidRPr="00A4623D" w:rsidRDefault="000824C4" w:rsidP="003D503D">
            <w:pPr>
              <w:rPr>
                <w:rFonts w:ascii="Arial" w:hAnsi="Arial" w:cs="Arial"/>
                <w:b/>
                <w:bCs/>
                <w:sz w:val="16"/>
                <w:szCs w:val="16"/>
              </w:rPr>
            </w:pPr>
          </w:p>
        </w:tc>
      </w:tr>
      <w:tr w:rsidR="000824C4" w:rsidRPr="005359EE">
        <w:trPr>
          <w:trHeight w:val="67"/>
        </w:trPr>
        <w:tc>
          <w:tcPr>
            <w:tcW w:w="4627" w:type="dxa"/>
            <w:tcBorders>
              <w:top w:val="nil"/>
              <w:left w:val="single" w:sz="4" w:space="0" w:color="auto"/>
              <w:bottom w:val="nil"/>
              <w:right w:val="nil"/>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 </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 </w:t>
            </w:r>
          </w:p>
        </w:tc>
        <w:tc>
          <w:tcPr>
            <w:tcW w:w="918" w:type="dxa"/>
            <w:tcBorders>
              <w:top w:val="nil"/>
              <w:left w:val="nil"/>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 </w:t>
            </w:r>
          </w:p>
        </w:tc>
        <w:tc>
          <w:tcPr>
            <w:tcW w:w="1080" w:type="dxa"/>
            <w:tcBorders>
              <w:top w:val="nil"/>
              <w:left w:val="nil"/>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 </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Abdominal pain</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789.0, 789.00, 789.03, 789.09</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7,597</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2.37</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Back pain, sprains of lumbar spine, sciatica</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724.2, 724.3, 724.5, 847.2</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7,590</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2.37</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Essential hypertension</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401.9</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7,490</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2.34</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Nausea with vomiting or vomiting alone</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787.01, 787.03</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5,873</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1.83</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Headache, Migraine, unspecified</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784.0, 346.9</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5,584</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1.74</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Acute URI/Pharyngitis, Streptococcal sore throat</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034.0, 465.9, 462</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5,458</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1.70</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Cough, Bronchitis</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786.2, 466.0, 490</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4,703</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1.47</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Dental caries, periapical abscess, tooth structure, disorders</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521.00, 522.5, 525.9</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4,210</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1.31</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UTI</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599</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4,027</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1.26</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Fever, Unknown origin</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780.6, 780.60</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3,285</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1.03</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Asthma, unspecified</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493.90, 439.92</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2,823</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0.88</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Neck sprains/stains</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723.1, 847.0</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2,728</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0.85</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Pain in joint</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719.41, 719.45, 719.46</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2,609</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0.81</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Pain in limb</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729.5</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2,486</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0.78</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Chest pain</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786.5, 786.50, 786.59</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2,186</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0.68</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Otitis media</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382.9</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2,083</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0.65</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Pneumonia</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486</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1,934</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0.60</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Open wound of hand or finger without complication</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882.0, 883.0</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1,644</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0.51</w:t>
            </w:r>
          </w:p>
        </w:tc>
      </w:tr>
      <w:tr w:rsidR="000824C4" w:rsidRPr="005359EE">
        <w:trPr>
          <w:trHeight w:val="255"/>
        </w:trPr>
        <w:tc>
          <w:tcPr>
            <w:tcW w:w="4627" w:type="dxa"/>
            <w:tcBorders>
              <w:top w:val="nil"/>
              <w:left w:val="single" w:sz="4" w:space="0" w:color="auto"/>
              <w:bottom w:val="nil"/>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Contusion of face, scalp, and neck except eyes</w:t>
            </w:r>
          </w:p>
        </w:tc>
        <w:tc>
          <w:tcPr>
            <w:tcW w:w="2555" w:type="dxa"/>
            <w:tcBorders>
              <w:top w:val="nil"/>
              <w:left w:val="single" w:sz="4" w:space="0" w:color="auto"/>
              <w:bottom w:val="nil"/>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920</w:t>
            </w:r>
          </w:p>
        </w:tc>
        <w:tc>
          <w:tcPr>
            <w:tcW w:w="918"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1,622</w:t>
            </w:r>
          </w:p>
        </w:tc>
        <w:tc>
          <w:tcPr>
            <w:tcW w:w="1080" w:type="dxa"/>
            <w:tcBorders>
              <w:top w:val="nil"/>
              <w:left w:val="nil"/>
              <w:bottom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0.51</w:t>
            </w:r>
          </w:p>
        </w:tc>
      </w:tr>
      <w:tr w:rsidR="000824C4" w:rsidRPr="005359EE">
        <w:trPr>
          <w:trHeight w:val="255"/>
        </w:trPr>
        <w:tc>
          <w:tcPr>
            <w:tcW w:w="4627" w:type="dxa"/>
            <w:tcBorders>
              <w:top w:val="nil"/>
              <w:left w:val="single" w:sz="4" w:space="0" w:color="auto"/>
              <w:right w:val="nil"/>
            </w:tcBorders>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Syncope and collapse</w:t>
            </w:r>
          </w:p>
        </w:tc>
        <w:tc>
          <w:tcPr>
            <w:tcW w:w="2555" w:type="dxa"/>
            <w:tcBorders>
              <w:top w:val="nil"/>
              <w:left w:val="single" w:sz="4" w:space="0" w:color="auto"/>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780.2</w:t>
            </w:r>
          </w:p>
        </w:tc>
        <w:tc>
          <w:tcPr>
            <w:tcW w:w="918" w:type="dxa"/>
            <w:tcBorders>
              <w:top w:val="nil"/>
              <w:left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1,552</w:t>
            </w:r>
          </w:p>
        </w:tc>
        <w:tc>
          <w:tcPr>
            <w:tcW w:w="1080" w:type="dxa"/>
            <w:tcBorders>
              <w:top w:val="nil"/>
              <w:left w:val="nil"/>
              <w:right w:val="single" w:sz="4" w:space="0" w:color="auto"/>
            </w:tcBorders>
            <w:noWrap/>
            <w:vAlign w:val="bottom"/>
          </w:tcPr>
          <w:p w:rsidR="000824C4" w:rsidRPr="00A4623D" w:rsidRDefault="000824C4" w:rsidP="003D503D">
            <w:pPr>
              <w:jc w:val="right"/>
              <w:rPr>
                <w:rFonts w:ascii="Arial" w:hAnsi="Arial" w:cs="Arial"/>
                <w:sz w:val="16"/>
                <w:szCs w:val="16"/>
              </w:rPr>
            </w:pPr>
            <w:r w:rsidRPr="00A4623D">
              <w:rPr>
                <w:rFonts w:ascii="Arial" w:hAnsi="Arial" w:cs="Arial"/>
                <w:sz w:val="16"/>
                <w:szCs w:val="16"/>
              </w:rPr>
              <w:t>0.48</w:t>
            </w:r>
          </w:p>
        </w:tc>
      </w:tr>
      <w:tr w:rsidR="000824C4" w:rsidRPr="005359EE">
        <w:trPr>
          <w:trHeight w:val="255"/>
        </w:trPr>
        <w:tc>
          <w:tcPr>
            <w:tcW w:w="4627" w:type="dxa"/>
            <w:tcBorders>
              <w:top w:val="nil"/>
              <w:left w:val="single" w:sz="4" w:space="0" w:color="auto"/>
              <w:bottom w:val="single" w:sz="4" w:space="0" w:color="auto"/>
              <w:right w:val="nil"/>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TOTAL ED VISITS</w:t>
            </w:r>
          </w:p>
        </w:tc>
        <w:tc>
          <w:tcPr>
            <w:tcW w:w="2555" w:type="dxa"/>
            <w:tcBorders>
              <w:top w:val="nil"/>
              <w:left w:val="single" w:sz="4" w:space="0" w:color="auto"/>
              <w:bottom w:val="single" w:sz="4" w:space="0" w:color="auto"/>
              <w:right w:val="single" w:sz="4" w:space="0" w:color="auto"/>
            </w:tcBorders>
            <w:noWrap/>
            <w:vAlign w:val="bottom"/>
          </w:tcPr>
          <w:p w:rsidR="000824C4" w:rsidRPr="00A4623D" w:rsidRDefault="000824C4" w:rsidP="003D503D">
            <w:pPr>
              <w:rPr>
                <w:rFonts w:ascii="Arial" w:hAnsi="Arial" w:cs="Arial"/>
                <w:sz w:val="16"/>
                <w:szCs w:val="16"/>
              </w:rPr>
            </w:pPr>
            <w:r w:rsidRPr="00A4623D">
              <w:rPr>
                <w:rFonts w:ascii="Arial" w:hAnsi="Arial" w:cs="Arial"/>
                <w:sz w:val="16"/>
                <w:szCs w:val="16"/>
              </w:rPr>
              <w:t> </w:t>
            </w:r>
          </w:p>
        </w:tc>
        <w:tc>
          <w:tcPr>
            <w:tcW w:w="918" w:type="dxa"/>
            <w:tcBorders>
              <w:top w:val="nil"/>
              <w:left w:val="nil"/>
              <w:bottom w:val="single" w:sz="4" w:space="0" w:color="auto"/>
              <w:right w:val="single" w:sz="4" w:space="0" w:color="auto"/>
            </w:tcBorders>
            <w:noWrap/>
            <w:vAlign w:val="bottom"/>
          </w:tcPr>
          <w:p w:rsidR="000824C4" w:rsidRPr="007302D8" w:rsidRDefault="000824C4" w:rsidP="003D503D">
            <w:pPr>
              <w:jc w:val="right"/>
              <w:rPr>
                <w:rFonts w:ascii="Arial" w:hAnsi="Arial" w:cs="Arial"/>
                <w:sz w:val="16"/>
                <w:szCs w:val="16"/>
              </w:rPr>
            </w:pPr>
            <w:r w:rsidRPr="00A4623D">
              <w:rPr>
                <w:rFonts w:ascii="Arial" w:hAnsi="Arial" w:cs="Arial"/>
                <w:sz w:val="16"/>
                <w:szCs w:val="16"/>
              </w:rPr>
              <w:t>320,429</w:t>
            </w:r>
          </w:p>
        </w:tc>
        <w:tc>
          <w:tcPr>
            <w:tcW w:w="1080" w:type="dxa"/>
            <w:tcBorders>
              <w:top w:val="nil"/>
              <w:left w:val="nil"/>
              <w:bottom w:val="single" w:sz="4" w:space="0" w:color="auto"/>
              <w:right w:val="single" w:sz="4" w:space="0" w:color="auto"/>
            </w:tcBorders>
            <w:noWrap/>
            <w:vAlign w:val="bottom"/>
          </w:tcPr>
          <w:p w:rsidR="000824C4" w:rsidRPr="007302D8" w:rsidRDefault="000824C4" w:rsidP="003D503D">
            <w:pPr>
              <w:rPr>
                <w:rFonts w:ascii="Arial" w:hAnsi="Arial" w:cs="Arial"/>
                <w:sz w:val="16"/>
                <w:szCs w:val="16"/>
              </w:rPr>
            </w:pPr>
            <w:r w:rsidRPr="007302D8">
              <w:rPr>
                <w:rFonts w:ascii="Arial" w:hAnsi="Arial" w:cs="Arial"/>
                <w:sz w:val="16"/>
                <w:szCs w:val="16"/>
              </w:rPr>
              <w:t> </w:t>
            </w:r>
          </w:p>
        </w:tc>
      </w:tr>
    </w:tbl>
    <w:p w:rsidR="000824C4" w:rsidRDefault="000824C4" w:rsidP="00A4623D">
      <w:pPr>
        <w:pStyle w:val="GRAPHTITLE"/>
        <w:jc w:val="left"/>
        <w:rPr>
          <w:b w:val="0"/>
        </w:rPr>
      </w:pPr>
    </w:p>
    <w:p w:rsidR="000824C4" w:rsidRDefault="000824C4" w:rsidP="00A4623D">
      <w:pPr>
        <w:pStyle w:val="GRAPHTITLE"/>
        <w:jc w:val="left"/>
        <w:rPr>
          <w:b w:val="0"/>
        </w:rPr>
      </w:pPr>
    </w:p>
    <w:p w:rsidR="000824C4" w:rsidRDefault="000824C4" w:rsidP="005C157C">
      <w:pPr>
        <w:pStyle w:val="GRAPHTITLE"/>
        <w:jc w:val="left"/>
        <w:rPr>
          <w:b w:val="0"/>
        </w:rPr>
      </w:pPr>
    </w:p>
    <w:p w:rsidR="000824C4" w:rsidRPr="00B57C40" w:rsidRDefault="000824C4" w:rsidP="005C157C">
      <w:pPr>
        <w:pStyle w:val="Heading3"/>
      </w:pPr>
      <w:bookmarkStart w:id="156" w:name="_Toc349052077"/>
      <w:r>
        <w:t>Inpatient Hospitalizations</w:t>
      </w:r>
      <w:bookmarkEnd w:id="156"/>
    </w:p>
    <w:p w:rsidR="000824C4" w:rsidRDefault="000824C4" w:rsidP="005C157C">
      <w:r>
        <w:t>Table 51 lists the diagnostic categories accounting for the most cases of inpatient hospitalization for 2010.  The source data is based on a patient’s county of residence, so the WNC totals presented in the table represent the sum of hospitalizations from each of the 16 WNC counties.</w:t>
      </w:r>
    </w:p>
    <w:p w:rsidR="000824C4" w:rsidRDefault="000824C4" w:rsidP="005C157C">
      <w:pPr>
        <w:ind w:left="360" w:hanging="360"/>
      </w:pPr>
    </w:p>
    <w:p w:rsidR="000824C4" w:rsidRDefault="000824C4" w:rsidP="005C157C">
      <w:r>
        <w:t xml:space="preserve">According to data in </w:t>
      </w:r>
      <w:r w:rsidRPr="009175DA">
        <w:t>Table 51, the diagnosis resulting in the highest number of cases of hospitalization in 2010 among Haywood</w:t>
      </w:r>
      <w:r>
        <w:t xml:space="preserve"> County residents was cardiovascular and circulatory diseases (including heart disease and cerebrovascular disease), which accounted for 1,360 hospitalizations.  The next highest number of hospitalizations was for respiratory diseases, including pneumonia and influenza and chronic obstructive pulmonary disease (783 cases), followed by digestive system diseases, including chronic liver disease and cirrhosis (772 cases).</w:t>
      </w:r>
    </w:p>
    <w:p w:rsidR="000824C4" w:rsidRDefault="000824C4" w:rsidP="005C157C"/>
    <w:p w:rsidR="000824C4" w:rsidRDefault="000824C4" w:rsidP="005C157C"/>
    <w:p w:rsidR="000824C4" w:rsidRDefault="000824C4" w:rsidP="005C157C"/>
    <w:p w:rsidR="000824C4" w:rsidRDefault="000824C4" w:rsidP="005C157C">
      <w:pPr>
        <w:pStyle w:val="GRAPHTITLE"/>
      </w:pPr>
      <w:r>
        <w:t>Table 51.  Inpatient Hospital Utilization by Haywood County Residents,</w:t>
      </w:r>
    </w:p>
    <w:p w:rsidR="000824C4" w:rsidRDefault="000824C4" w:rsidP="005C157C">
      <w:pPr>
        <w:pStyle w:val="GRAPHTITLE"/>
      </w:pPr>
      <w:r>
        <w:t>by Principal Diagnoses</w:t>
      </w:r>
    </w:p>
    <w:p w:rsidR="000824C4" w:rsidRDefault="000824C4" w:rsidP="005C157C">
      <w:pPr>
        <w:pStyle w:val="GRAPHTITLE"/>
      </w:pPr>
      <w:r>
        <w:t>Excluding Newborns and Discharges from Out-of-State Hospitals</w:t>
      </w:r>
    </w:p>
    <w:p w:rsidR="000824C4" w:rsidRDefault="000824C4" w:rsidP="005C157C">
      <w:pPr>
        <w:pStyle w:val="GRAPHTITLE"/>
      </w:pPr>
      <w:r>
        <w:t>(2011)</w:t>
      </w:r>
    </w:p>
    <w:tbl>
      <w:tblPr>
        <w:tblW w:w="8423" w:type="dxa"/>
        <w:jc w:val="center"/>
        <w:tblInd w:w="93" w:type="dxa"/>
        <w:tblLook w:val="00A0"/>
      </w:tblPr>
      <w:tblGrid>
        <w:gridCol w:w="5200"/>
        <w:gridCol w:w="1043"/>
        <w:gridCol w:w="960"/>
        <w:gridCol w:w="1220"/>
      </w:tblGrid>
      <w:tr w:rsidR="000824C4" w:rsidRPr="005359EE">
        <w:trPr>
          <w:trHeight w:val="255"/>
          <w:jc w:val="center"/>
        </w:trPr>
        <w:tc>
          <w:tcPr>
            <w:tcW w:w="5200"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66296B" w:rsidRDefault="000824C4" w:rsidP="0066296B">
            <w:pPr>
              <w:rPr>
                <w:rFonts w:ascii="Arial" w:hAnsi="Arial" w:cs="Arial"/>
                <w:b/>
                <w:bCs/>
                <w:sz w:val="16"/>
                <w:szCs w:val="16"/>
              </w:rPr>
            </w:pPr>
            <w:r>
              <w:rPr>
                <w:rFonts w:ascii="Arial" w:hAnsi="Arial" w:cs="Arial"/>
                <w:b/>
                <w:bCs/>
                <w:sz w:val="16"/>
                <w:szCs w:val="16"/>
              </w:rPr>
              <w:t>Diagnostic</w:t>
            </w:r>
            <w:r w:rsidRPr="0066296B">
              <w:rPr>
                <w:rFonts w:ascii="Arial" w:hAnsi="Arial" w:cs="Arial"/>
                <w:b/>
                <w:bCs/>
                <w:sz w:val="16"/>
                <w:szCs w:val="16"/>
              </w:rPr>
              <w:t xml:space="preserve"> Category</w:t>
            </w:r>
          </w:p>
        </w:tc>
        <w:tc>
          <w:tcPr>
            <w:tcW w:w="3223" w:type="dxa"/>
            <w:gridSpan w:val="3"/>
            <w:tcBorders>
              <w:top w:val="single" w:sz="4" w:space="0" w:color="auto"/>
              <w:left w:val="nil"/>
              <w:bottom w:val="single" w:sz="4" w:space="0" w:color="auto"/>
              <w:right w:val="single" w:sz="4" w:space="0" w:color="auto"/>
            </w:tcBorders>
            <w:vAlign w:val="center"/>
          </w:tcPr>
          <w:p w:rsidR="000824C4" w:rsidRPr="0066296B" w:rsidRDefault="000824C4" w:rsidP="0066296B">
            <w:pPr>
              <w:jc w:val="center"/>
              <w:rPr>
                <w:rFonts w:ascii="Arial" w:hAnsi="Arial" w:cs="Arial"/>
                <w:b/>
                <w:bCs/>
                <w:sz w:val="16"/>
                <w:szCs w:val="16"/>
              </w:rPr>
            </w:pPr>
            <w:r w:rsidRPr="0066296B">
              <w:rPr>
                <w:rFonts w:ascii="Arial" w:hAnsi="Arial" w:cs="Arial"/>
                <w:b/>
                <w:bCs/>
                <w:sz w:val="16"/>
                <w:szCs w:val="16"/>
              </w:rPr>
              <w:t>Total # Cases</w:t>
            </w:r>
          </w:p>
        </w:tc>
      </w:tr>
      <w:tr w:rsidR="000824C4" w:rsidRPr="005359EE">
        <w:trPr>
          <w:trHeight w:val="255"/>
          <w:jc w:val="center"/>
        </w:trPr>
        <w:tc>
          <w:tcPr>
            <w:tcW w:w="5200" w:type="dxa"/>
            <w:vMerge/>
            <w:tcBorders>
              <w:top w:val="single" w:sz="4" w:space="0" w:color="auto"/>
              <w:left w:val="single" w:sz="4" w:space="0" w:color="auto"/>
              <w:bottom w:val="single" w:sz="8" w:space="0" w:color="000000"/>
              <w:right w:val="single" w:sz="4" w:space="0" w:color="auto"/>
            </w:tcBorders>
            <w:vAlign w:val="center"/>
          </w:tcPr>
          <w:p w:rsidR="000824C4" w:rsidRPr="0066296B" w:rsidRDefault="000824C4" w:rsidP="0066296B">
            <w:pPr>
              <w:rPr>
                <w:rFonts w:ascii="Arial" w:hAnsi="Arial" w:cs="Arial"/>
                <w:b/>
                <w:bCs/>
                <w:sz w:val="16"/>
                <w:szCs w:val="16"/>
              </w:rPr>
            </w:pPr>
          </w:p>
        </w:tc>
        <w:tc>
          <w:tcPr>
            <w:tcW w:w="1043" w:type="dxa"/>
            <w:vMerge w:val="restart"/>
            <w:tcBorders>
              <w:top w:val="nil"/>
              <w:left w:val="single" w:sz="4" w:space="0" w:color="auto"/>
              <w:bottom w:val="single" w:sz="8" w:space="0" w:color="000000"/>
              <w:right w:val="single" w:sz="4" w:space="0" w:color="auto"/>
            </w:tcBorders>
            <w:vAlign w:val="center"/>
          </w:tcPr>
          <w:p w:rsidR="000824C4" w:rsidRPr="0066296B" w:rsidRDefault="000824C4" w:rsidP="0066296B">
            <w:pPr>
              <w:jc w:val="center"/>
              <w:rPr>
                <w:rFonts w:ascii="Arial" w:hAnsi="Arial" w:cs="Arial"/>
                <w:b/>
                <w:bCs/>
                <w:sz w:val="16"/>
                <w:szCs w:val="16"/>
              </w:rPr>
            </w:pPr>
            <w:r>
              <w:rPr>
                <w:rFonts w:ascii="Arial" w:hAnsi="Arial" w:cs="Arial"/>
                <w:b/>
                <w:bCs/>
                <w:sz w:val="16"/>
                <w:szCs w:val="16"/>
              </w:rPr>
              <w:t>Haywood County</w:t>
            </w:r>
          </w:p>
        </w:tc>
        <w:tc>
          <w:tcPr>
            <w:tcW w:w="960" w:type="dxa"/>
            <w:vMerge w:val="restart"/>
            <w:tcBorders>
              <w:top w:val="nil"/>
              <w:left w:val="single" w:sz="4" w:space="0" w:color="auto"/>
              <w:bottom w:val="single" w:sz="8" w:space="0" w:color="000000"/>
              <w:right w:val="single" w:sz="4" w:space="0" w:color="auto"/>
            </w:tcBorders>
            <w:vAlign w:val="center"/>
          </w:tcPr>
          <w:p w:rsidR="000824C4" w:rsidRPr="0066296B" w:rsidRDefault="000824C4" w:rsidP="0066296B">
            <w:pPr>
              <w:jc w:val="center"/>
              <w:rPr>
                <w:rFonts w:ascii="Arial" w:hAnsi="Arial" w:cs="Arial"/>
                <w:b/>
                <w:bCs/>
                <w:sz w:val="16"/>
                <w:szCs w:val="16"/>
              </w:rPr>
            </w:pPr>
            <w:r w:rsidRPr="0066296B">
              <w:rPr>
                <w:rFonts w:ascii="Arial" w:hAnsi="Arial" w:cs="Arial"/>
                <w:b/>
                <w:bCs/>
                <w:sz w:val="16"/>
                <w:szCs w:val="16"/>
              </w:rPr>
              <w:t>Region</w:t>
            </w:r>
          </w:p>
        </w:tc>
        <w:tc>
          <w:tcPr>
            <w:tcW w:w="1220" w:type="dxa"/>
            <w:vMerge w:val="restart"/>
            <w:tcBorders>
              <w:top w:val="nil"/>
              <w:left w:val="single" w:sz="4" w:space="0" w:color="auto"/>
              <w:bottom w:val="single" w:sz="8" w:space="0" w:color="000000"/>
              <w:right w:val="single" w:sz="4" w:space="0" w:color="auto"/>
            </w:tcBorders>
            <w:vAlign w:val="center"/>
          </w:tcPr>
          <w:p w:rsidR="000824C4" w:rsidRPr="0066296B" w:rsidRDefault="000824C4" w:rsidP="0066296B">
            <w:pPr>
              <w:jc w:val="center"/>
              <w:rPr>
                <w:rFonts w:ascii="Arial" w:hAnsi="Arial" w:cs="Arial"/>
                <w:b/>
                <w:bCs/>
                <w:sz w:val="16"/>
                <w:szCs w:val="16"/>
              </w:rPr>
            </w:pPr>
            <w:r w:rsidRPr="0066296B">
              <w:rPr>
                <w:rFonts w:ascii="Arial" w:hAnsi="Arial" w:cs="Arial"/>
                <w:b/>
                <w:bCs/>
                <w:sz w:val="16"/>
                <w:szCs w:val="16"/>
              </w:rPr>
              <w:t>North Carolina</w:t>
            </w:r>
          </w:p>
        </w:tc>
      </w:tr>
      <w:tr w:rsidR="000824C4" w:rsidRPr="005359EE">
        <w:trPr>
          <w:trHeight w:val="270"/>
          <w:jc w:val="center"/>
        </w:trPr>
        <w:tc>
          <w:tcPr>
            <w:tcW w:w="5200" w:type="dxa"/>
            <w:vMerge/>
            <w:tcBorders>
              <w:top w:val="single" w:sz="4" w:space="0" w:color="auto"/>
              <w:left w:val="single" w:sz="4" w:space="0" w:color="auto"/>
              <w:bottom w:val="single" w:sz="8" w:space="0" w:color="000000"/>
              <w:right w:val="single" w:sz="4" w:space="0" w:color="auto"/>
            </w:tcBorders>
            <w:vAlign w:val="center"/>
          </w:tcPr>
          <w:p w:rsidR="000824C4" w:rsidRPr="0066296B" w:rsidRDefault="000824C4" w:rsidP="0066296B">
            <w:pPr>
              <w:rPr>
                <w:rFonts w:ascii="Arial" w:hAnsi="Arial" w:cs="Arial"/>
                <w:b/>
                <w:bCs/>
                <w:sz w:val="16"/>
                <w:szCs w:val="16"/>
              </w:rPr>
            </w:pPr>
          </w:p>
        </w:tc>
        <w:tc>
          <w:tcPr>
            <w:tcW w:w="1043" w:type="dxa"/>
            <w:vMerge/>
            <w:tcBorders>
              <w:top w:val="nil"/>
              <w:left w:val="single" w:sz="4" w:space="0" w:color="auto"/>
              <w:bottom w:val="single" w:sz="8" w:space="0" w:color="000000"/>
              <w:right w:val="single" w:sz="4" w:space="0" w:color="auto"/>
            </w:tcBorders>
            <w:vAlign w:val="center"/>
          </w:tcPr>
          <w:p w:rsidR="000824C4" w:rsidRPr="0066296B" w:rsidRDefault="000824C4" w:rsidP="0066296B">
            <w:pPr>
              <w:rPr>
                <w:rFonts w:ascii="Arial" w:hAnsi="Arial" w:cs="Arial"/>
                <w:b/>
                <w:bCs/>
                <w:sz w:val="16"/>
                <w:szCs w:val="16"/>
              </w:rPr>
            </w:pPr>
          </w:p>
        </w:tc>
        <w:tc>
          <w:tcPr>
            <w:tcW w:w="960" w:type="dxa"/>
            <w:vMerge/>
            <w:tcBorders>
              <w:top w:val="nil"/>
              <w:left w:val="single" w:sz="4" w:space="0" w:color="auto"/>
              <w:bottom w:val="single" w:sz="8" w:space="0" w:color="000000"/>
              <w:right w:val="single" w:sz="4" w:space="0" w:color="auto"/>
            </w:tcBorders>
            <w:vAlign w:val="center"/>
          </w:tcPr>
          <w:p w:rsidR="000824C4" w:rsidRPr="0066296B" w:rsidRDefault="000824C4" w:rsidP="0066296B">
            <w:pPr>
              <w:rPr>
                <w:rFonts w:ascii="Arial" w:hAnsi="Arial" w:cs="Arial"/>
                <w:b/>
                <w:bCs/>
                <w:sz w:val="16"/>
                <w:szCs w:val="16"/>
              </w:rPr>
            </w:pPr>
          </w:p>
        </w:tc>
        <w:tc>
          <w:tcPr>
            <w:tcW w:w="1220" w:type="dxa"/>
            <w:vMerge/>
            <w:tcBorders>
              <w:top w:val="nil"/>
              <w:left w:val="single" w:sz="4" w:space="0" w:color="auto"/>
              <w:bottom w:val="single" w:sz="8" w:space="0" w:color="000000"/>
              <w:right w:val="single" w:sz="4" w:space="0" w:color="auto"/>
            </w:tcBorders>
            <w:vAlign w:val="center"/>
          </w:tcPr>
          <w:p w:rsidR="000824C4" w:rsidRPr="0066296B" w:rsidRDefault="000824C4" w:rsidP="0066296B">
            <w:pPr>
              <w:rPr>
                <w:rFonts w:ascii="Arial" w:hAnsi="Arial" w:cs="Arial"/>
                <w:b/>
                <w:bCs/>
                <w:sz w:val="16"/>
                <w:szCs w:val="16"/>
              </w:rPr>
            </w:pPr>
          </w:p>
        </w:tc>
      </w:tr>
      <w:tr w:rsidR="000824C4" w:rsidRPr="005359EE">
        <w:trPr>
          <w:trHeight w:val="255"/>
          <w:jc w:val="center"/>
        </w:trPr>
        <w:tc>
          <w:tcPr>
            <w:tcW w:w="5200" w:type="dxa"/>
            <w:tcBorders>
              <w:top w:val="single" w:sz="8" w:space="0" w:color="000000"/>
              <w:left w:val="single" w:sz="4" w:space="0" w:color="auto"/>
              <w:right w:val="single" w:sz="4" w:space="0" w:color="auto"/>
            </w:tcBorders>
            <w:noWrap/>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w:t>
            </w:r>
          </w:p>
        </w:tc>
        <w:tc>
          <w:tcPr>
            <w:tcW w:w="1043" w:type="dxa"/>
            <w:tcBorders>
              <w:top w:val="nil"/>
              <w:left w:val="single" w:sz="4" w:space="0" w:color="auto"/>
              <w:bottom w:val="nil"/>
              <w:right w:val="single" w:sz="4" w:space="0" w:color="auto"/>
            </w:tcBorders>
            <w:noWrap/>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w:t>
            </w:r>
          </w:p>
        </w:tc>
        <w:tc>
          <w:tcPr>
            <w:tcW w:w="960" w:type="dxa"/>
            <w:tcBorders>
              <w:top w:val="nil"/>
              <w:left w:val="nil"/>
              <w:bottom w:val="nil"/>
              <w:right w:val="single" w:sz="4" w:space="0" w:color="auto"/>
            </w:tcBorders>
            <w:noWrap/>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w:t>
            </w:r>
          </w:p>
        </w:tc>
        <w:tc>
          <w:tcPr>
            <w:tcW w:w="1220" w:type="dxa"/>
            <w:tcBorders>
              <w:top w:val="nil"/>
              <w:left w:val="nil"/>
              <w:bottom w:val="nil"/>
              <w:right w:val="single" w:sz="4" w:space="0" w:color="auto"/>
            </w:tcBorders>
            <w:noWrap/>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INFECTIOUS &amp; PARASITIC DISEASES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242</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2,741</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41,705</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Septicemia</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143</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1,604</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27,412</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AIDS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n/a</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41</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1,456</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MALIGNANT NEOPLASMS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249</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2,599</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31,225</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Colon, Rectum, Anus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23</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324</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3,770</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Trachea, Bronchus, Lung</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28</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346</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4,541</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Female Breast</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19</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157</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1,498</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Prostate</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19</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192</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2,505</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BENIGN, UNCERTAIN &amp; OTHER NEOPLASMS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48</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650</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8,948</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ENDOCRINE, METABOLIC &amp; NUTRITIONAL DISEASES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184</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2,905</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40,208</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Diabetes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63</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1,240</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18,101</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BLOOD &amp; HEMOPOETIC TISSUE DISEASES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64</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770</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14,011</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NERVOUS SYSTEM &amp; SENSE ORGAN DISEASES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136</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1,597</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19,315</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CARDIOVASCULAR &amp; CIRCULATORY DISEASES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1,360</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12,961</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162,327</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Heart Disease</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944</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9,006</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108,060</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Pr>
                <w:rFonts w:ascii="Arial" w:hAnsi="Arial" w:cs="Arial"/>
                <w:sz w:val="16"/>
                <w:szCs w:val="16"/>
              </w:rPr>
              <w:t>-- Cere</w:t>
            </w:r>
            <w:r w:rsidRPr="0066296B">
              <w:rPr>
                <w:rFonts w:ascii="Arial" w:hAnsi="Arial" w:cs="Arial"/>
                <w:sz w:val="16"/>
                <w:szCs w:val="16"/>
              </w:rPr>
              <w:t>brovascular Disease</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213</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2,259</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29,429</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RESPIRATORY DISEASES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783</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8,683</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93,891</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Pneumonia/Influenza</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303</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3,089</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29,852</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Chronic Obstructive Pulmonary Disease</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207</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2,557</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30,832</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DIGESTIVE SYSTEM DISEASES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772</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8,527</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95,068</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Chronic Liver Disease/Cirrhosis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12</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178</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2,361</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GENITOURINARY DISEASES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383</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4,123</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45,978</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Nephritis, Nephrosis, Nephrotic Synd.</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70</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1,036</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14,368</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PREGNANCY &amp; CHILDBIRTH</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569</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7,921</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125,271</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SKIN &amp; SUBCUTANEOUS TISSUE DISEASES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122</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1,287</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17,734</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MUSCULOSKELETAL SYSTEM DISEASES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608</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5,950</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58,753</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Arthropathies and Related Disorders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350</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3,155</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30,683</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CONGENITAL MALFORMATIONS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47</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294</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3,318</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PERINATAL COMPLICATIONS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17</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198</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4,035</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SYMPTOMS, SIGNS &amp; ILL-DEFINED CONDITIONS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485</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3,916</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48,299</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INJURIES &amp; POISONING</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666</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7,474</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78,637</w:t>
            </w:r>
          </w:p>
        </w:tc>
      </w:tr>
      <w:tr w:rsidR="000824C4" w:rsidRPr="005359EE">
        <w:trPr>
          <w:trHeight w:val="259"/>
          <w:jc w:val="center"/>
        </w:trPr>
        <w:tc>
          <w:tcPr>
            <w:tcW w:w="5200" w:type="dxa"/>
            <w:tcBorders>
              <w:top w:val="nil"/>
              <w:left w:val="single" w:sz="4" w:space="0" w:color="auto"/>
              <w:bottom w:val="nil"/>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OTHER DIAGNOSES (INCL. MENTAL DISORDERS)</w:t>
            </w:r>
          </w:p>
        </w:tc>
        <w:tc>
          <w:tcPr>
            <w:tcW w:w="1043" w:type="dxa"/>
            <w:tcBorders>
              <w:top w:val="nil"/>
              <w:left w:val="single" w:sz="4" w:space="0" w:color="auto"/>
              <w:bottom w:val="nil"/>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410</w:t>
            </w:r>
          </w:p>
        </w:tc>
        <w:tc>
          <w:tcPr>
            <w:tcW w:w="96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7,329</w:t>
            </w:r>
          </w:p>
        </w:tc>
        <w:tc>
          <w:tcPr>
            <w:tcW w:w="1220" w:type="dxa"/>
            <w:tcBorders>
              <w:top w:val="nil"/>
              <w:left w:val="nil"/>
              <w:bottom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84,657</w:t>
            </w:r>
          </w:p>
        </w:tc>
      </w:tr>
      <w:tr w:rsidR="000824C4" w:rsidRPr="005359EE">
        <w:trPr>
          <w:trHeight w:val="259"/>
          <w:jc w:val="center"/>
        </w:trPr>
        <w:tc>
          <w:tcPr>
            <w:tcW w:w="5200" w:type="dxa"/>
            <w:tcBorders>
              <w:top w:val="nil"/>
              <w:left w:val="single" w:sz="4" w:space="0" w:color="auto"/>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ALL CONDITIONS</w:t>
            </w:r>
          </w:p>
        </w:tc>
        <w:tc>
          <w:tcPr>
            <w:tcW w:w="1043" w:type="dxa"/>
            <w:tcBorders>
              <w:top w:val="nil"/>
              <w:left w:val="single" w:sz="4" w:space="0" w:color="auto"/>
              <w:right w:val="single" w:sz="4" w:space="0" w:color="auto"/>
            </w:tcBorders>
            <w:noWrap/>
            <w:vAlign w:val="bottom"/>
          </w:tcPr>
          <w:p w:rsidR="000824C4" w:rsidRPr="005359EE" w:rsidRDefault="000824C4">
            <w:pPr>
              <w:jc w:val="right"/>
              <w:rPr>
                <w:rFonts w:ascii="Arial" w:hAnsi="Arial" w:cs="Arial"/>
                <w:sz w:val="16"/>
                <w:szCs w:val="16"/>
              </w:rPr>
            </w:pPr>
            <w:r w:rsidRPr="005359EE">
              <w:rPr>
                <w:rFonts w:ascii="Arial" w:hAnsi="Arial" w:cs="Arial"/>
                <w:sz w:val="16"/>
                <w:szCs w:val="16"/>
              </w:rPr>
              <w:t>7,145</w:t>
            </w:r>
          </w:p>
        </w:tc>
        <w:tc>
          <w:tcPr>
            <w:tcW w:w="960" w:type="dxa"/>
            <w:tcBorders>
              <w:top w:val="nil"/>
              <w:left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79,925</w:t>
            </w:r>
          </w:p>
        </w:tc>
        <w:tc>
          <w:tcPr>
            <w:tcW w:w="1220" w:type="dxa"/>
            <w:tcBorders>
              <w:top w:val="nil"/>
              <w:left w:val="nil"/>
              <w:right w:val="single" w:sz="4" w:space="0" w:color="auto"/>
            </w:tcBorders>
            <w:noWrap/>
            <w:vAlign w:val="bottom"/>
          </w:tcPr>
          <w:p w:rsidR="000824C4" w:rsidRPr="0066296B" w:rsidRDefault="000824C4" w:rsidP="0066296B">
            <w:pPr>
              <w:jc w:val="right"/>
              <w:rPr>
                <w:rFonts w:ascii="Arial" w:hAnsi="Arial" w:cs="Arial"/>
                <w:sz w:val="16"/>
                <w:szCs w:val="16"/>
              </w:rPr>
            </w:pPr>
            <w:r w:rsidRPr="0066296B">
              <w:rPr>
                <w:rFonts w:ascii="Arial" w:hAnsi="Arial" w:cs="Arial"/>
                <w:sz w:val="16"/>
                <w:szCs w:val="16"/>
              </w:rPr>
              <w:t>973,380</w:t>
            </w:r>
          </w:p>
        </w:tc>
      </w:tr>
      <w:tr w:rsidR="000824C4" w:rsidRPr="005359EE">
        <w:trPr>
          <w:trHeight w:val="259"/>
          <w:jc w:val="center"/>
        </w:trPr>
        <w:tc>
          <w:tcPr>
            <w:tcW w:w="5200" w:type="dxa"/>
            <w:tcBorders>
              <w:top w:val="nil"/>
              <w:left w:val="single" w:sz="4" w:space="0" w:color="auto"/>
              <w:bottom w:val="single" w:sz="4" w:space="0" w:color="auto"/>
              <w:right w:val="single" w:sz="4" w:space="0" w:color="auto"/>
            </w:tcBorders>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w:t>
            </w:r>
          </w:p>
        </w:tc>
        <w:tc>
          <w:tcPr>
            <w:tcW w:w="1043" w:type="dxa"/>
            <w:tcBorders>
              <w:top w:val="nil"/>
              <w:left w:val="single" w:sz="4" w:space="0" w:color="auto"/>
              <w:bottom w:val="single" w:sz="4" w:space="0" w:color="auto"/>
              <w:right w:val="single" w:sz="4" w:space="0" w:color="auto"/>
            </w:tcBorders>
            <w:noWrap/>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w:t>
            </w:r>
          </w:p>
        </w:tc>
        <w:tc>
          <w:tcPr>
            <w:tcW w:w="960" w:type="dxa"/>
            <w:tcBorders>
              <w:top w:val="nil"/>
              <w:left w:val="nil"/>
              <w:bottom w:val="single" w:sz="4" w:space="0" w:color="auto"/>
              <w:right w:val="single" w:sz="4" w:space="0" w:color="auto"/>
            </w:tcBorders>
            <w:noWrap/>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w:t>
            </w:r>
          </w:p>
        </w:tc>
        <w:tc>
          <w:tcPr>
            <w:tcW w:w="1220" w:type="dxa"/>
            <w:tcBorders>
              <w:top w:val="nil"/>
              <w:left w:val="nil"/>
              <w:bottom w:val="single" w:sz="4" w:space="0" w:color="auto"/>
              <w:right w:val="single" w:sz="4" w:space="0" w:color="auto"/>
            </w:tcBorders>
            <w:noWrap/>
            <w:vAlign w:val="bottom"/>
          </w:tcPr>
          <w:p w:rsidR="000824C4" w:rsidRPr="0066296B" w:rsidRDefault="000824C4" w:rsidP="0066296B">
            <w:pPr>
              <w:rPr>
                <w:rFonts w:ascii="Arial" w:hAnsi="Arial" w:cs="Arial"/>
                <w:sz w:val="16"/>
                <w:szCs w:val="16"/>
              </w:rPr>
            </w:pPr>
            <w:r w:rsidRPr="0066296B">
              <w:rPr>
                <w:rFonts w:ascii="Arial" w:hAnsi="Arial" w:cs="Arial"/>
                <w:sz w:val="16"/>
                <w:szCs w:val="16"/>
              </w:rPr>
              <w:t> </w:t>
            </w:r>
          </w:p>
        </w:tc>
      </w:tr>
    </w:tbl>
    <w:p w:rsidR="000824C4" w:rsidRPr="00BD1DF2" w:rsidRDefault="000824C4" w:rsidP="00444DE5">
      <w:pPr>
        <w:ind w:left="540" w:right="540"/>
        <w:rPr>
          <w:rFonts w:ascii="Arial" w:hAnsi="Arial" w:cs="Arial"/>
          <w:sz w:val="16"/>
          <w:szCs w:val="16"/>
        </w:rPr>
      </w:pPr>
      <w:r>
        <w:rPr>
          <w:rFonts w:ascii="Arial" w:hAnsi="Arial" w:cs="Arial"/>
          <w:sz w:val="16"/>
          <w:szCs w:val="16"/>
        </w:rPr>
        <w:t xml:space="preserve">Source:  </w:t>
      </w:r>
      <w:r w:rsidRPr="00BD1DF2">
        <w:rPr>
          <w:rFonts w:ascii="Arial" w:hAnsi="Arial" w:cs="Arial"/>
          <w:i/>
          <w:iCs/>
          <w:sz w:val="16"/>
          <w:szCs w:val="16"/>
        </w:rPr>
        <w:t>Inpatient Hospital Utilization and Charges by Principal Diagnosis, and County of Residence, North Carolina, 2010 (Excluding Newborns &amp; Discharges from Out of State Hospitals)</w:t>
      </w:r>
      <w:r w:rsidRPr="00BD1DF2">
        <w:rPr>
          <w:rFonts w:ascii="Arial" w:hAnsi="Arial" w:cs="Arial"/>
          <w:sz w:val="16"/>
          <w:szCs w:val="16"/>
        </w:rPr>
        <w:t xml:space="preserve"> Retrieved June 20, 2012, from North Carolina State Center for Health Statistics (NC SCHS), 2012 County Health Data Book website: http://www.schs.state.nc.us/schs/data/databook/</w:t>
      </w:r>
    </w:p>
    <w:p w:rsidR="000824C4" w:rsidRPr="00BD1DF2" w:rsidRDefault="000824C4" w:rsidP="005C157C">
      <w:pPr>
        <w:ind w:left="360" w:hanging="360"/>
        <w:rPr>
          <w:rFonts w:cs="Segoe UI"/>
        </w:rPr>
      </w:pPr>
    </w:p>
    <w:p w:rsidR="000824C4" w:rsidRDefault="000824C4" w:rsidP="005C157C">
      <w:pPr>
        <w:ind w:left="360" w:hanging="360"/>
      </w:pPr>
    </w:p>
    <w:p w:rsidR="000824C4" w:rsidRDefault="000824C4" w:rsidP="005C157C"/>
    <w:p w:rsidR="000824C4" w:rsidRPr="00B12049" w:rsidRDefault="000824C4" w:rsidP="005C157C">
      <w:pPr>
        <w:pStyle w:val="Heading2"/>
      </w:pPr>
      <w:bookmarkStart w:id="157" w:name="_Toc349052078"/>
      <w:r>
        <w:t>Dental Services</w:t>
      </w:r>
      <w:bookmarkEnd w:id="157"/>
    </w:p>
    <w:p w:rsidR="000824C4" w:rsidRDefault="000824C4" w:rsidP="005C157C"/>
    <w:p w:rsidR="000824C4" w:rsidRPr="00EE0F68" w:rsidRDefault="000824C4" w:rsidP="00926D49">
      <w:r w:rsidRPr="00EE0F68">
        <w:t xml:space="preserve">The significant improvement in the oral health of Americans over the past 50 years is a public health success story.  Most of the gains are a result of effective prevention and treatment efforts. One major success is community water fluoridation, which now benefits about 7 out of 10 Americans who get water through public water systems.  However, some Americans do not have access to preventive programs. People who have the least access to preventive services and dental treatment have greater rates of oral diseases.  A person’s ability to access oral healthcare is associated with factors such as education level, income, race, and ethnicity. </w:t>
      </w:r>
    </w:p>
    <w:p w:rsidR="000824C4" w:rsidRPr="00EE0F68" w:rsidRDefault="000824C4" w:rsidP="00926D49"/>
    <w:p w:rsidR="000824C4" w:rsidRPr="00EE0F68" w:rsidRDefault="000824C4" w:rsidP="00926D49">
      <w:r w:rsidRPr="00EE0F68">
        <w:t xml:space="preserve">Oral health is essential to overall health.  Good oral health improves a person’s ability to speak, smile, smell, taste, touch, chew, swallow, and make facial expressions to show feelings and emotions.  However, oral diseases, from cavities to oral cancer, cause pain and disability for many Americans.  Good self-care, such as brushing with fluoride toothpaste, daily flossing, and professional treatment, is key to good oral health.  Health behaviors that can lead to poor oral health include: </w:t>
      </w:r>
    </w:p>
    <w:p w:rsidR="000824C4" w:rsidRPr="00EE0F68" w:rsidRDefault="000824C4" w:rsidP="00926D49">
      <w:pPr>
        <w:pStyle w:val="ListParagraph"/>
        <w:numPr>
          <w:ilvl w:val="0"/>
          <w:numId w:val="16"/>
        </w:numPr>
      </w:pPr>
      <w:r w:rsidRPr="00EE0F68">
        <w:t>Tobacco use</w:t>
      </w:r>
    </w:p>
    <w:p w:rsidR="000824C4" w:rsidRPr="00EE0F68" w:rsidRDefault="000824C4" w:rsidP="00926D49">
      <w:pPr>
        <w:pStyle w:val="ListParagraph"/>
        <w:numPr>
          <w:ilvl w:val="0"/>
          <w:numId w:val="16"/>
        </w:numPr>
      </w:pPr>
      <w:r w:rsidRPr="00EE0F68">
        <w:t>Excessive alcohol use</w:t>
      </w:r>
    </w:p>
    <w:p w:rsidR="000824C4" w:rsidRPr="00EE0F68" w:rsidRDefault="000824C4" w:rsidP="00926D49">
      <w:pPr>
        <w:pStyle w:val="ListParagraph"/>
        <w:numPr>
          <w:ilvl w:val="0"/>
          <w:numId w:val="16"/>
        </w:numPr>
      </w:pPr>
      <w:r w:rsidRPr="00EE0F68">
        <w:t xml:space="preserve">Poor dietary choices </w:t>
      </w:r>
    </w:p>
    <w:p w:rsidR="000824C4" w:rsidRPr="00EE0F68" w:rsidRDefault="000824C4" w:rsidP="00926D49">
      <w:pPr>
        <w:pStyle w:val="17-Inset2011"/>
      </w:pPr>
    </w:p>
    <w:p w:rsidR="000824C4" w:rsidRPr="00EE0F68" w:rsidRDefault="000824C4" w:rsidP="00926D49">
      <w:r w:rsidRPr="00EE0F68">
        <w:t>There are also social determinants that affect oral health.  In general, people with lower levels of education and income, and people from specific racial/ethnic groups, have higher rates of disease.  People with disabilities and other health conditions, like diabetes, are more likely to have poor oral health (DHHS, 2010).</w:t>
      </w:r>
    </w:p>
    <w:p w:rsidR="000824C4" w:rsidRDefault="000824C4" w:rsidP="005C157C"/>
    <w:p w:rsidR="000824C4" w:rsidRDefault="000824C4" w:rsidP="005C157C"/>
    <w:p w:rsidR="000824C4" w:rsidRDefault="000824C4" w:rsidP="005C157C">
      <w:pPr>
        <w:pStyle w:val="Heading3"/>
      </w:pPr>
      <w:bookmarkStart w:id="158" w:name="_Toc349052079"/>
      <w:r>
        <w:t>Utilization of Dental Services by the Medicaid Population</w:t>
      </w:r>
      <w:bookmarkEnd w:id="158"/>
    </w:p>
    <w:p w:rsidR="000824C4" w:rsidRDefault="000824C4" w:rsidP="005C157C">
      <w:r>
        <w:t>Table 52 presents data on the percent of the Medicaid population eligible for dental care that utilizes it.  This data represents the Medicaid population of all ages, but split into under-age-21 and age-21-and over-categories.  In all three jurisdictions the Medicaid population under age 21 appears to be more likely to utilize dental services than the population age 21 and older.  The figures for Haywood County are higher than in the other jurisdictions.</w:t>
      </w:r>
    </w:p>
    <w:p w:rsidR="000824C4" w:rsidRDefault="000824C4" w:rsidP="005C157C"/>
    <w:p w:rsidR="000824C4" w:rsidRDefault="000824C4" w:rsidP="005C157C">
      <w:pPr>
        <w:pStyle w:val="GRAPHTITLE"/>
      </w:pPr>
      <w:r>
        <w:t>Table 52. Medicaid Recipients Receiving Dental Services, All Ages (2010)</w:t>
      </w:r>
    </w:p>
    <w:tbl>
      <w:tblPr>
        <w:tblW w:w="9246" w:type="dxa"/>
        <w:jc w:val="center"/>
        <w:tblInd w:w="1141" w:type="dxa"/>
        <w:tblLook w:val="00A0"/>
      </w:tblPr>
      <w:tblGrid>
        <w:gridCol w:w="1563"/>
        <w:gridCol w:w="1185"/>
        <w:gridCol w:w="1296"/>
        <w:gridCol w:w="1332"/>
        <w:gridCol w:w="1260"/>
        <w:gridCol w:w="1296"/>
        <w:gridCol w:w="1296"/>
        <w:gridCol w:w="18"/>
      </w:tblGrid>
      <w:tr w:rsidR="000824C4" w:rsidRPr="005359EE">
        <w:trPr>
          <w:trHeight w:val="255"/>
          <w:jc w:val="center"/>
        </w:trPr>
        <w:tc>
          <w:tcPr>
            <w:tcW w:w="1563"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9E201C" w:rsidRDefault="000824C4" w:rsidP="005C157C">
            <w:pPr>
              <w:rPr>
                <w:rFonts w:ascii="Arial" w:hAnsi="Arial" w:cs="Arial"/>
                <w:b/>
                <w:bCs/>
                <w:sz w:val="16"/>
                <w:szCs w:val="16"/>
              </w:rPr>
            </w:pPr>
            <w:r>
              <w:rPr>
                <w:rFonts w:ascii="Arial" w:hAnsi="Arial" w:cs="Arial"/>
                <w:b/>
                <w:bCs/>
                <w:sz w:val="16"/>
                <w:szCs w:val="16"/>
              </w:rPr>
              <w:t>Geography</w:t>
            </w:r>
          </w:p>
        </w:tc>
        <w:tc>
          <w:tcPr>
            <w:tcW w:w="7683" w:type="dxa"/>
            <w:gridSpan w:val="7"/>
            <w:tcBorders>
              <w:top w:val="single" w:sz="4" w:space="0" w:color="auto"/>
              <w:left w:val="single" w:sz="4" w:space="0" w:color="auto"/>
              <w:bottom w:val="single" w:sz="4" w:space="0" w:color="auto"/>
              <w:right w:val="single" w:sz="4" w:space="0" w:color="auto"/>
            </w:tcBorders>
            <w:vAlign w:val="center"/>
          </w:tcPr>
          <w:p w:rsidR="000824C4" w:rsidRPr="009E201C" w:rsidRDefault="000824C4" w:rsidP="005C157C">
            <w:pPr>
              <w:jc w:val="center"/>
              <w:rPr>
                <w:rFonts w:ascii="Arial" w:hAnsi="Arial" w:cs="Arial"/>
                <w:b/>
                <w:bCs/>
                <w:sz w:val="16"/>
                <w:szCs w:val="16"/>
              </w:rPr>
            </w:pPr>
            <w:r w:rsidRPr="009E201C">
              <w:rPr>
                <w:rFonts w:ascii="Arial" w:hAnsi="Arial" w:cs="Arial"/>
                <w:b/>
                <w:bCs/>
                <w:sz w:val="16"/>
                <w:szCs w:val="16"/>
              </w:rPr>
              <w:t>Medicaid Recipients Utilizing Dental Services (by Ages Group)</w:t>
            </w:r>
          </w:p>
        </w:tc>
      </w:tr>
      <w:tr w:rsidR="000824C4" w:rsidRPr="005359EE">
        <w:trPr>
          <w:trHeight w:val="60"/>
          <w:jc w:val="center"/>
        </w:trPr>
        <w:tc>
          <w:tcPr>
            <w:tcW w:w="1563" w:type="dxa"/>
            <w:vMerge/>
            <w:tcBorders>
              <w:top w:val="single" w:sz="4" w:space="0" w:color="auto"/>
              <w:left w:val="single" w:sz="4" w:space="0" w:color="auto"/>
              <w:bottom w:val="single" w:sz="8" w:space="0" w:color="000000"/>
              <w:right w:val="single" w:sz="4" w:space="0" w:color="auto"/>
            </w:tcBorders>
            <w:vAlign w:val="center"/>
          </w:tcPr>
          <w:p w:rsidR="000824C4" w:rsidRPr="009E201C" w:rsidRDefault="000824C4" w:rsidP="005C157C">
            <w:pPr>
              <w:rPr>
                <w:rFonts w:ascii="Arial" w:hAnsi="Arial" w:cs="Arial"/>
                <w:b/>
                <w:bCs/>
                <w:sz w:val="16"/>
                <w:szCs w:val="16"/>
              </w:rPr>
            </w:pPr>
          </w:p>
        </w:tc>
        <w:tc>
          <w:tcPr>
            <w:tcW w:w="3813" w:type="dxa"/>
            <w:gridSpan w:val="3"/>
            <w:tcBorders>
              <w:top w:val="nil"/>
              <w:left w:val="single" w:sz="4" w:space="0" w:color="auto"/>
              <w:bottom w:val="single" w:sz="4" w:space="0" w:color="auto"/>
              <w:right w:val="single" w:sz="4" w:space="0" w:color="auto"/>
            </w:tcBorders>
            <w:vAlign w:val="center"/>
          </w:tcPr>
          <w:p w:rsidR="000824C4" w:rsidRPr="009E201C" w:rsidRDefault="000824C4" w:rsidP="005C157C">
            <w:pPr>
              <w:jc w:val="center"/>
              <w:rPr>
                <w:rFonts w:ascii="Arial" w:hAnsi="Arial" w:cs="Arial"/>
                <w:b/>
                <w:bCs/>
                <w:sz w:val="16"/>
                <w:szCs w:val="16"/>
              </w:rPr>
            </w:pPr>
            <w:r w:rsidRPr="009E201C">
              <w:rPr>
                <w:rFonts w:ascii="Arial" w:hAnsi="Arial" w:cs="Arial"/>
                <w:b/>
                <w:bCs/>
                <w:sz w:val="16"/>
                <w:szCs w:val="16"/>
              </w:rPr>
              <w:t>&lt;21 Years Old</w:t>
            </w:r>
          </w:p>
        </w:tc>
        <w:tc>
          <w:tcPr>
            <w:tcW w:w="3870" w:type="dxa"/>
            <w:gridSpan w:val="4"/>
            <w:tcBorders>
              <w:top w:val="single" w:sz="4" w:space="0" w:color="auto"/>
              <w:left w:val="nil"/>
              <w:bottom w:val="single" w:sz="4" w:space="0" w:color="auto"/>
              <w:right w:val="single" w:sz="4" w:space="0" w:color="auto"/>
            </w:tcBorders>
            <w:vAlign w:val="center"/>
          </w:tcPr>
          <w:p w:rsidR="000824C4" w:rsidRPr="009E201C" w:rsidRDefault="000824C4" w:rsidP="005C157C">
            <w:pPr>
              <w:jc w:val="center"/>
              <w:rPr>
                <w:rFonts w:ascii="Arial" w:hAnsi="Arial" w:cs="Arial"/>
                <w:b/>
                <w:bCs/>
                <w:sz w:val="16"/>
                <w:szCs w:val="16"/>
              </w:rPr>
            </w:pPr>
            <w:r w:rsidRPr="009E201C">
              <w:rPr>
                <w:rFonts w:ascii="Arial" w:hAnsi="Arial" w:cs="Arial"/>
                <w:b/>
                <w:bCs/>
                <w:sz w:val="16"/>
                <w:szCs w:val="16"/>
              </w:rPr>
              <w:t>21+ Years Old</w:t>
            </w:r>
          </w:p>
        </w:tc>
      </w:tr>
      <w:tr w:rsidR="000824C4" w:rsidRPr="005359EE">
        <w:trPr>
          <w:gridAfter w:val="1"/>
          <w:wAfter w:w="18" w:type="dxa"/>
          <w:trHeight w:val="610"/>
          <w:jc w:val="center"/>
        </w:trPr>
        <w:tc>
          <w:tcPr>
            <w:tcW w:w="1563" w:type="dxa"/>
            <w:vMerge/>
            <w:tcBorders>
              <w:top w:val="single" w:sz="4" w:space="0" w:color="auto"/>
              <w:left w:val="single" w:sz="4" w:space="0" w:color="auto"/>
              <w:bottom w:val="single" w:sz="8" w:space="0" w:color="000000"/>
              <w:right w:val="single" w:sz="4" w:space="0" w:color="auto"/>
            </w:tcBorders>
            <w:vAlign w:val="center"/>
          </w:tcPr>
          <w:p w:rsidR="000824C4" w:rsidRPr="009E201C" w:rsidRDefault="000824C4" w:rsidP="005C157C">
            <w:pPr>
              <w:rPr>
                <w:rFonts w:ascii="Arial" w:hAnsi="Arial" w:cs="Arial"/>
                <w:b/>
                <w:bCs/>
                <w:sz w:val="16"/>
                <w:szCs w:val="16"/>
              </w:rPr>
            </w:pPr>
          </w:p>
        </w:tc>
        <w:tc>
          <w:tcPr>
            <w:tcW w:w="1185" w:type="dxa"/>
            <w:tcBorders>
              <w:top w:val="nil"/>
              <w:left w:val="single" w:sz="4" w:space="0" w:color="auto"/>
              <w:bottom w:val="single" w:sz="8" w:space="0" w:color="auto"/>
              <w:right w:val="single" w:sz="4" w:space="0" w:color="auto"/>
            </w:tcBorders>
            <w:vAlign w:val="center"/>
          </w:tcPr>
          <w:p w:rsidR="000824C4" w:rsidRPr="009E201C" w:rsidRDefault="000824C4" w:rsidP="005C157C">
            <w:pPr>
              <w:jc w:val="center"/>
              <w:rPr>
                <w:rFonts w:ascii="Arial" w:hAnsi="Arial" w:cs="Arial"/>
                <w:b/>
                <w:bCs/>
                <w:sz w:val="16"/>
                <w:szCs w:val="16"/>
              </w:rPr>
            </w:pPr>
            <w:r w:rsidRPr="009E201C">
              <w:rPr>
                <w:rFonts w:ascii="Arial" w:hAnsi="Arial" w:cs="Arial"/>
                <w:b/>
                <w:bCs/>
                <w:sz w:val="16"/>
                <w:szCs w:val="16"/>
              </w:rPr>
              <w:t># Eligible for Services</w:t>
            </w:r>
          </w:p>
        </w:tc>
        <w:tc>
          <w:tcPr>
            <w:tcW w:w="1296" w:type="dxa"/>
            <w:tcBorders>
              <w:top w:val="nil"/>
              <w:left w:val="nil"/>
              <w:bottom w:val="single" w:sz="8" w:space="0" w:color="auto"/>
              <w:right w:val="single" w:sz="4" w:space="0" w:color="auto"/>
            </w:tcBorders>
            <w:vAlign w:val="center"/>
          </w:tcPr>
          <w:p w:rsidR="000824C4" w:rsidRPr="009E201C" w:rsidRDefault="000824C4" w:rsidP="005C157C">
            <w:pPr>
              <w:jc w:val="center"/>
              <w:rPr>
                <w:rFonts w:ascii="Arial" w:hAnsi="Arial" w:cs="Arial"/>
                <w:b/>
                <w:bCs/>
                <w:sz w:val="16"/>
                <w:szCs w:val="16"/>
              </w:rPr>
            </w:pPr>
            <w:r w:rsidRPr="009E201C">
              <w:rPr>
                <w:rFonts w:ascii="Arial" w:hAnsi="Arial" w:cs="Arial"/>
                <w:b/>
                <w:bCs/>
                <w:sz w:val="16"/>
                <w:szCs w:val="16"/>
              </w:rPr>
              <w:t># Receiving Services</w:t>
            </w:r>
          </w:p>
        </w:tc>
        <w:tc>
          <w:tcPr>
            <w:tcW w:w="1332" w:type="dxa"/>
            <w:tcBorders>
              <w:top w:val="nil"/>
              <w:left w:val="nil"/>
              <w:bottom w:val="single" w:sz="8" w:space="0" w:color="auto"/>
              <w:right w:val="single" w:sz="4" w:space="0" w:color="auto"/>
            </w:tcBorders>
            <w:vAlign w:val="center"/>
          </w:tcPr>
          <w:p w:rsidR="000824C4" w:rsidRPr="009E201C" w:rsidRDefault="000824C4" w:rsidP="005C157C">
            <w:pPr>
              <w:jc w:val="center"/>
              <w:rPr>
                <w:rFonts w:ascii="Arial" w:hAnsi="Arial" w:cs="Arial"/>
                <w:b/>
                <w:bCs/>
                <w:sz w:val="16"/>
                <w:szCs w:val="16"/>
              </w:rPr>
            </w:pPr>
            <w:r>
              <w:rPr>
                <w:rFonts w:ascii="Arial" w:hAnsi="Arial" w:cs="Arial"/>
                <w:b/>
                <w:bCs/>
                <w:sz w:val="16"/>
                <w:szCs w:val="16"/>
              </w:rPr>
              <w:t>%</w:t>
            </w:r>
            <w:r w:rsidRPr="009E201C">
              <w:rPr>
                <w:rFonts w:ascii="Arial" w:hAnsi="Arial" w:cs="Arial"/>
                <w:b/>
                <w:bCs/>
                <w:sz w:val="16"/>
                <w:szCs w:val="16"/>
              </w:rPr>
              <w:t xml:space="preserve"> Eligibles Receiving Services</w:t>
            </w:r>
          </w:p>
        </w:tc>
        <w:tc>
          <w:tcPr>
            <w:tcW w:w="1260" w:type="dxa"/>
            <w:tcBorders>
              <w:top w:val="nil"/>
              <w:left w:val="nil"/>
              <w:bottom w:val="single" w:sz="8" w:space="0" w:color="auto"/>
              <w:right w:val="single" w:sz="4" w:space="0" w:color="auto"/>
            </w:tcBorders>
            <w:vAlign w:val="center"/>
          </w:tcPr>
          <w:p w:rsidR="000824C4" w:rsidRPr="009E201C" w:rsidRDefault="000824C4" w:rsidP="005C157C">
            <w:pPr>
              <w:jc w:val="center"/>
              <w:rPr>
                <w:rFonts w:ascii="Arial" w:hAnsi="Arial" w:cs="Arial"/>
                <w:b/>
                <w:bCs/>
                <w:sz w:val="16"/>
                <w:szCs w:val="16"/>
              </w:rPr>
            </w:pPr>
            <w:r w:rsidRPr="009E201C">
              <w:rPr>
                <w:rFonts w:ascii="Arial" w:hAnsi="Arial" w:cs="Arial"/>
                <w:b/>
                <w:bCs/>
                <w:sz w:val="16"/>
                <w:szCs w:val="16"/>
              </w:rPr>
              <w:t># Eligible for Services</w:t>
            </w:r>
          </w:p>
        </w:tc>
        <w:tc>
          <w:tcPr>
            <w:tcW w:w="1296" w:type="dxa"/>
            <w:tcBorders>
              <w:top w:val="nil"/>
              <w:left w:val="nil"/>
              <w:bottom w:val="single" w:sz="8" w:space="0" w:color="auto"/>
              <w:right w:val="single" w:sz="4" w:space="0" w:color="auto"/>
            </w:tcBorders>
            <w:vAlign w:val="center"/>
          </w:tcPr>
          <w:p w:rsidR="000824C4" w:rsidRPr="009E201C" w:rsidRDefault="000824C4" w:rsidP="005C157C">
            <w:pPr>
              <w:jc w:val="center"/>
              <w:rPr>
                <w:rFonts w:ascii="Arial" w:hAnsi="Arial" w:cs="Arial"/>
                <w:b/>
                <w:bCs/>
                <w:sz w:val="16"/>
                <w:szCs w:val="16"/>
              </w:rPr>
            </w:pPr>
            <w:r w:rsidRPr="009E201C">
              <w:rPr>
                <w:rFonts w:ascii="Arial" w:hAnsi="Arial" w:cs="Arial"/>
                <w:b/>
                <w:bCs/>
                <w:sz w:val="16"/>
                <w:szCs w:val="16"/>
              </w:rPr>
              <w:t># Receiving Services</w:t>
            </w:r>
          </w:p>
        </w:tc>
        <w:tc>
          <w:tcPr>
            <w:tcW w:w="1296" w:type="dxa"/>
            <w:tcBorders>
              <w:top w:val="nil"/>
              <w:left w:val="nil"/>
              <w:bottom w:val="single" w:sz="8" w:space="0" w:color="auto"/>
              <w:right w:val="single" w:sz="4" w:space="0" w:color="auto"/>
            </w:tcBorders>
            <w:vAlign w:val="center"/>
          </w:tcPr>
          <w:p w:rsidR="000824C4" w:rsidRPr="009E201C" w:rsidRDefault="000824C4" w:rsidP="005C157C">
            <w:pPr>
              <w:jc w:val="center"/>
              <w:rPr>
                <w:rFonts w:ascii="Arial" w:hAnsi="Arial" w:cs="Arial"/>
                <w:b/>
                <w:bCs/>
                <w:sz w:val="16"/>
                <w:szCs w:val="16"/>
              </w:rPr>
            </w:pPr>
            <w:r>
              <w:rPr>
                <w:rFonts w:ascii="Arial" w:hAnsi="Arial" w:cs="Arial"/>
                <w:b/>
                <w:bCs/>
                <w:sz w:val="16"/>
                <w:szCs w:val="16"/>
              </w:rPr>
              <w:t xml:space="preserve">% </w:t>
            </w:r>
            <w:r w:rsidRPr="009E201C">
              <w:rPr>
                <w:rFonts w:ascii="Arial" w:hAnsi="Arial" w:cs="Arial"/>
                <w:b/>
                <w:bCs/>
                <w:sz w:val="16"/>
                <w:szCs w:val="16"/>
              </w:rPr>
              <w:t>Eligibles Receiving Services</w:t>
            </w:r>
          </w:p>
        </w:tc>
      </w:tr>
      <w:tr w:rsidR="000824C4" w:rsidRPr="005359EE">
        <w:trPr>
          <w:gridAfter w:val="1"/>
          <w:wAfter w:w="18" w:type="dxa"/>
          <w:trHeight w:val="60"/>
          <w:jc w:val="center"/>
        </w:trPr>
        <w:tc>
          <w:tcPr>
            <w:tcW w:w="1563" w:type="dxa"/>
            <w:tcBorders>
              <w:top w:val="nil"/>
              <w:left w:val="single" w:sz="4" w:space="0" w:color="auto"/>
              <w:bottom w:val="nil"/>
              <w:right w:val="single" w:sz="4" w:space="0" w:color="auto"/>
            </w:tcBorders>
            <w:noWrap/>
            <w:vAlign w:val="bottom"/>
          </w:tcPr>
          <w:p w:rsidR="000824C4" w:rsidRPr="009E201C" w:rsidRDefault="000824C4" w:rsidP="005C157C">
            <w:pPr>
              <w:rPr>
                <w:rFonts w:ascii="Arial" w:hAnsi="Arial" w:cs="Arial"/>
                <w:sz w:val="16"/>
                <w:szCs w:val="16"/>
              </w:rPr>
            </w:pPr>
            <w:r w:rsidRPr="009E201C">
              <w:rPr>
                <w:rFonts w:ascii="Arial" w:hAnsi="Arial" w:cs="Arial"/>
                <w:sz w:val="16"/>
                <w:szCs w:val="16"/>
              </w:rPr>
              <w:t> </w:t>
            </w:r>
          </w:p>
        </w:tc>
        <w:tc>
          <w:tcPr>
            <w:tcW w:w="1185" w:type="dxa"/>
            <w:tcBorders>
              <w:top w:val="nil"/>
              <w:left w:val="single" w:sz="4" w:space="0" w:color="auto"/>
              <w:bottom w:val="nil"/>
              <w:right w:val="single" w:sz="4" w:space="0" w:color="auto"/>
            </w:tcBorders>
            <w:noWrap/>
            <w:vAlign w:val="bottom"/>
          </w:tcPr>
          <w:p w:rsidR="000824C4" w:rsidRPr="00150898" w:rsidRDefault="000824C4" w:rsidP="005C157C">
            <w:pPr>
              <w:jc w:val="center"/>
              <w:rPr>
                <w:rFonts w:ascii="Arial" w:hAnsi="Arial" w:cs="Arial"/>
                <w:b/>
                <w:bCs/>
                <w:sz w:val="16"/>
                <w:szCs w:val="16"/>
              </w:rPr>
            </w:pPr>
            <w:r w:rsidRPr="00150898">
              <w:rPr>
                <w:rFonts w:ascii="Arial" w:hAnsi="Arial" w:cs="Arial"/>
                <w:b/>
                <w:bCs/>
                <w:sz w:val="16"/>
                <w:szCs w:val="16"/>
              </w:rPr>
              <w:t> </w:t>
            </w:r>
          </w:p>
        </w:tc>
        <w:tc>
          <w:tcPr>
            <w:tcW w:w="1296" w:type="dxa"/>
            <w:tcBorders>
              <w:top w:val="nil"/>
              <w:left w:val="nil"/>
              <w:bottom w:val="nil"/>
              <w:right w:val="single" w:sz="4" w:space="0" w:color="auto"/>
            </w:tcBorders>
            <w:vAlign w:val="bottom"/>
          </w:tcPr>
          <w:p w:rsidR="000824C4" w:rsidRPr="00150898" w:rsidRDefault="000824C4" w:rsidP="005C157C">
            <w:pPr>
              <w:rPr>
                <w:rFonts w:ascii="Arial" w:hAnsi="Arial" w:cs="Arial"/>
                <w:sz w:val="16"/>
                <w:szCs w:val="16"/>
              </w:rPr>
            </w:pPr>
            <w:r w:rsidRPr="00150898">
              <w:rPr>
                <w:rFonts w:ascii="Arial" w:hAnsi="Arial" w:cs="Arial"/>
                <w:sz w:val="16"/>
                <w:szCs w:val="16"/>
              </w:rPr>
              <w:t> </w:t>
            </w:r>
          </w:p>
        </w:tc>
        <w:tc>
          <w:tcPr>
            <w:tcW w:w="1332" w:type="dxa"/>
            <w:tcBorders>
              <w:top w:val="nil"/>
              <w:left w:val="nil"/>
              <w:bottom w:val="nil"/>
              <w:right w:val="single" w:sz="4" w:space="0" w:color="auto"/>
            </w:tcBorders>
            <w:noWrap/>
            <w:vAlign w:val="bottom"/>
          </w:tcPr>
          <w:p w:rsidR="000824C4" w:rsidRPr="00150898" w:rsidRDefault="000824C4" w:rsidP="005C157C">
            <w:pPr>
              <w:jc w:val="center"/>
              <w:rPr>
                <w:rFonts w:ascii="Arial" w:hAnsi="Arial" w:cs="Arial"/>
                <w:b/>
                <w:bCs/>
                <w:sz w:val="16"/>
                <w:szCs w:val="16"/>
              </w:rPr>
            </w:pPr>
            <w:r w:rsidRPr="00150898">
              <w:rPr>
                <w:rFonts w:ascii="Arial" w:hAnsi="Arial" w:cs="Arial"/>
                <w:b/>
                <w:bCs/>
                <w:sz w:val="16"/>
                <w:szCs w:val="16"/>
              </w:rPr>
              <w:t> </w:t>
            </w:r>
          </w:p>
        </w:tc>
        <w:tc>
          <w:tcPr>
            <w:tcW w:w="1260" w:type="dxa"/>
            <w:tcBorders>
              <w:top w:val="nil"/>
              <w:left w:val="nil"/>
              <w:bottom w:val="nil"/>
              <w:right w:val="single" w:sz="4" w:space="0" w:color="auto"/>
            </w:tcBorders>
            <w:noWrap/>
            <w:vAlign w:val="bottom"/>
          </w:tcPr>
          <w:p w:rsidR="000824C4" w:rsidRPr="00150898" w:rsidRDefault="000824C4" w:rsidP="005C157C">
            <w:pPr>
              <w:jc w:val="center"/>
              <w:rPr>
                <w:rFonts w:ascii="Arial" w:hAnsi="Arial" w:cs="Arial"/>
                <w:b/>
                <w:bCs/>
                <w:sz w:val="16"/>
                <w:szCs w:val="16"/>
              </w:rPr>
            </w:pPr>
            <w:r w:rsidRPr="00150898">
              <w:rPr>
                <w:rFonts w:ascii="Arial" w:hAnsi="Arial" w:cs="Arial"/>
                <w:b/>
                <w:bCs/>
                <w:sz w:val="16"/>
                <w:szCs w:val="16"/>
              </w:rPr>
              <w:t> </w:t>
            </w:r>
          </w:p>
        </w:tc>
        <w:tc>
          <w:tcPr>
            <w:tcW w:w="1296" w:type="dxa"/>
            <w:tcBorders>
              <w:top w:val="nil"/>
              <w:left w:val="nil"/>
              <w:bottom w:val="nil"/>
              <w:right w:val="single" w:sz="4" w:space="0" w:color="auto"/>
            </w:tcBorders>
            <w:noWrap/>
            <w:vAlign w:val="bottom"/>
          </w:tcPr>
          <w:p w:rsidR="000824C4" w:rsidRPr="00150898" w:rsidRDefault="000824C4" w:rsidP="005C157C">
            <w:pPr>
              <w:jc w:val="center"/>
              <w:rPr>
                <w:rFonts w:ascii="Arial" w:hAnsi="Arial" w:cs="Arial"/>
                <w:b/>
                <w:bCs/>
                <w:sz w:val="16"/>
                <w:szCs w:val="16"/>
              </w:rPr>
            </w:pPr>
            <w:r w:rsidRPr="00150898">
              <w:rPr>
                <w:rFonts w:ascii="Arial" w:hAnsi="Arial" w:cs="Arial"/>
                <w:b/>
                <w:bCs/>
                <w:sz w:val="16"/>
                <w:szCs w:val="16"/>
              </w:rPr>
              <w:t> </w:t>
            </w:r>
          </w:p>
        </w:tc>
        <w:tc>
          <w:tcPr>
            <w:tcW w:w="1296" w:type="dxa"/>
            <w:tcBorders>
              <w:top w:val="nil"/>
              <w:left w:val="nil"/>
              <w:bottom w:val="nil"/>
              <w:right w:val="single" w:sz="4" w:space="0" w:color="auto"/>
            </w:tcBorders>
            <w:noWrap/>
            <w:vAlign w:val="bottom"/>
          </w:tcPr>
          <w:p w:rsidR="000824C4" w:rsidRPr="00150898" w:rsidRDefault="000824C4" w:rsidP="005C157C">
            <w:pPr>
              <w:jc w:val="center"/>
              <w:rPr>
                <w:rFonts w:ascii="Arial" w:hAnsi="Arial" w:cs="Arial"/>
                <w:b/>
                <w:bCs/>
                <w:sz w:val="16"/>
                <w:szCs w:val="16"/>
              </w:rPr>
            </w:pPr>
            <w:r w:rsidRPr="00150898">
              <w:rPr>
                <w:rFonts w:ascii="Arial" w:hAnsi="Arial" w:cs="Arial"/>
                <w:b/>
                <w:bCs/>
                <w:sz w:val="16"/>
                <w:szCs w:val="16"/>
              </w:rPr>
              <w:t> </w:t>
            </w:r>
          </w:p>
        </w:tc>
      </w:tr>
      <w:tr w:rsidR="000824C4" w:rsidRPr="005359EE">
        <w:trPr>
          <w:gridAfter w:val="1"/>
          <w:wAfter w:w="18" w:type="dxa"/>
          <w:trHeight w:val="255"/>
          <w:jc w:val="center"/>
        </w:trPr>
        <w:tc>
          <w:tcPr>
            <w:tcW w:w="1563" w:type="dxa"/>
            <w:tcBorders>
              <w:top w:val="nil"/>
              <w:left w:val="single" w:sz="4" w:space="0" w:color="auto"/>
              <w:bottom w:val="nil"/>
              <w:right w:val="single" w:sz="4" w:space="0" w:color="auto"/>
            </w:tcBorders>
            <w:noWrap/>
            <w:vAlign w:val="center"/>
          </w:tcPr>
          <w:p w:rsidR="000824C4" w:rsidRPr="009E201C" w:rsidRDefault="000824C4" w:rsidP="00EF6209">
            <w:pPr>
              <w:rPr>
                <w:rFonts w:ascii="Arial" w:hAnsi="Arial" w:cs="Arial"/>
                <w:sz w:val="16"/>
                <w:szCs w:val="16"/>
              </w:rPr>
            </w:pPr>
            <w:r>
              <w:rPr>
                <w:rFonts w:ascii="Arial" w:hAnsi="Arial" w:cs="Arial"/>
                <w:sz w:val="16"/>
                <w:szCs w:val="16"/>
              </w:rPr>
              <w:t>Haywood County</w:t>
            </w:r>
          </w:p>
        </w:tc>
        <w:tc>
          <w:tcPr>
            <w:tcW w:w="1185" w:type="dxa"/>
            <w:tcBorders>
              <w:top w:val="nil"/>
              <w:left w:val="single" w:sz="4" w:space="0" w:color="auto"/>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6,665</w:t>
            </w:r>
          </w:p>
        </w:tc>
        <w:tc>
          <w:tcPr>
            <w:tcW w:w="1296" w:type="dxa"/>
            <w:tcBorders>
              <w:top w:val="nil"/>
              <w:left w:val="nil"/>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3,851</w:t>
            </w:r>
          </w:p>
        </w:tc>
        <w:tc>
          <w:tcPr>
            <w:tcW w:w="1332" w:type="dxa"/>
            <w:tcBorders>
              <w:top w:val="nil"/>
              <w:left w:val="nil"/>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57.8</w:t>
            </w:r>
          </w:p>
        </w:tc>
        <w:tc>
          <w:tcPr>
            <w:tcW w:w="1260" w:type="dxa"/>
            <w:tcBorders>
              <w:top w:val="nil"/>
              <w:left w:val="nil"/>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5,448</w:t>
            </w:r>
          </w:p>
        </w:tc>
        <w:tc>
          <w:tcPr>
            <w:tcW w:w="1296" w:type="dxa"/>
            <w:tcBorders>
              <w:top w:val="nil"/>
              <w:left w:val="nil"/>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1,823</w:t>
            </w:r>
          </w:p>
        </w:tc>
        <w:tc>
          <w:tcPr>
            <w:tcW w:w="1296" w:type="dxa"/>
            <w:tcBorders>
              <w:top w:val="nil"/>
              <w:left w:val="nil"/>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33.5</w:t>
            </w:r>
          </w:p>
        </w:tc>
      </w:tr>
      <w:tr w:rsidR="000824C4" w:rsidRPr="005359EE">
        <w:trPr>
          <w:gridAfter w:val="1"/>
          <w:wAfter w:w="18" w:type="dxa"/>
          <w:trHeight w:val="255"/>
          <w:jc w:val="center"/>
        </w:trPr>
        <w:tc>
          <w:tcPr>
            <w:tcW w:w="1563" w:type="dxa"/>
            <w:tcBorders>
              <w:top w:val="nil"/>
              <w:left w:val="single" w:sz="4" w:space="0" w:color="auto"/>
              <w:bottom w:val="nil"/>
              <w:right w:val="single" w:sz="4" w:space="0" w:color="auto"/>
            </w:tcBorders>
            <w:noWrap/>
            <w:vAlign w:val="center"/>
          </w:tcPr>
          <w:p w:rsidR="000824C4" w:rsidRPr="009E201C" w:rsidRDefault="000824C4" w:rsidP="00EF6209">
            <w:pPr>
              <w:rPr>
                <w:rFonts w:ascii="Arial" w:hAnsi="Arial" w:cs="Arial"/>
                <w:sz w:val="16"/>
                <w:szCs w:val="16"/>
              </w:rPr>
            </w:pPr>
            <w:r w:rsidRPr="009E201C">
              <w:rPr>
                <w:rFonts w:ascii="Arial" w:hAnsi="Arial" w:cs="Arial"/>
                <w:sz w:val="16"/>
                <w:szCs w:val="16"/>
              </w:rPr>
              <w:t>Regional Total</w:t>
            </w:r>
          </w:p>
        </w:tc>
        <w:tc>
          <w:tcPr>
            <w:tcW w:w="1185" w:type="dxa"/>
            <w:tcBorders>
              <w:top w:val="nil"/>
              <w:left w:val="single" w:sz="4" w:space="0" w:color="auto"/>
              <w:bottom w:val="nil"/>
              <w:right w:val="single" w:sz="4" w:space="0" w:color="auto"/>
            </w:tcBorders>
            <w:noWrap/>
            <w:vAlign w:val="center"/>
          </w:tcPr>
          <w:p w:rsidR="000824C4" w:rsidRPr="009E201C" w:rsidRDefault="000824C4" w:rsidP="00EF6209">
            <w:pPr>
              <w:jc w:val="right"/>
              <w:rPr>
                <w:rFonts w:ascii="Arial" w:hAnsi="Arial" w:cs="Arial"/>
                <w:sz w:val="16"/>
                <w:szCs w:val="16"/>
              </w:rPr>
            </w:pPr>
            <w:r w:rsidRPr="009E201C">
              <w:rPr>
                <w:rFonts w:ascii="Arial" w:hAnsi="Arial" w:cs="Arial"/>
                <w:sz w:val="16"/>
                <w:szCs w:val="16"/>
              </w:rPr>
              <w:t>85,652</w:t>
            </w:r>
          </w:p>
        </w:tc>
        <w:tc>
          <w:tcPr>
            <w:tcW w:w="1296" w:type="dxa"/>
            <w:tcBorders>
              <w:top w:val="nil"/>
              <w:left w:val="nil"/>
              <w:bottom w:val="nil"/>
              <w:right w:val="single" w:sz="4" w:space="0" w:color="auto"/>
            </w:tcBorders>
            <w:noWrap/>
            <w:vAlign w:val="center"/>
          </w:tcPr>
          <w:p w:rsidR="000824C4" w:rsidRPr="009E201C" w:rsidRDefault="000824C4" w:rsidP="00EF6209">
            <w:pPr>
              <w:jc w:val="right"/>
              <w:rPr>
                <w:rFonts w:ascii="Arial" w:hAnsi="Arial" w:cs="Arial"/>
                <w:sz w:val="16"/>
                <w:szCs w:val="16"/>
              </w:rPr>
            </w:pPr>
            <w:r w:rsidRPr="009E201C">
              <w:rPr>
                <w:rFonts w:ascii="Arial" w:hAnsi="Arial" w:cs="Arial"/>
                <w:sz w:val="16"/>
                <w:szCs w:val="16"/>
              </w:rPr>
              <w:t>42,135</w:t>
            </w:r>
          </w:p>
        </w:tc>
        <w:tc>
          <w:tcPr>
            <w:tcW w:w="1332" w:type="dxa"/>
            <w:tcBorders>
              <w:top w:val="nil"/>
              <w:left w:val="nil"/>
              <w:bottom w:val="nil"/>
              <w:right w:val="single" w:sz="4" w:space="0" w:color="auto"/>
            </w:tcBorders>
            <w:noWrap/>
            <w:vAlign w:val="center"/>
          </w:tcPr>
          <w:p w:rsidR="000824C4" w:rsidRPr="009E201C" w:rsidRDefault="000824C4" w:rsidP="00EF6209">
            <w:pPr>
              <w:jc w:val="right"/>
              <w:rPr>
                <w:rFonts w:ascii="Arial" w:hAnsi="Arial" w:cs="Arial"/>
                <w:sz w:val="16"/>
                <w:szCs w:val="16"/>
              </w:rPr>
            </w:pPr>
            <w:r w:rsidRPr="009E201C">
              <w:rPr>
                <w:rFonts w:ascii="Arial" w:hAnsi="Arial" w:cs="Arial"/>
                <w:sz w:val="16"/>
                <w:szCs w:val="16"/>
              </w:rPr>
              <w:t>49.2</w:t>
            </w:r>
          </w:p>
        </w:tc>
        <w:tc>
          <w:tcPr>
            <w:tcW w:w="1260" w:type="dxa"/>
            <w:tcBorders>
              <w:top w:val="nil"/>
              <w:left w:val="nil"/>
              <w:bottom w:val="nil"/>
              <w:right w:val="single" w:sz="4" w:space="0" w:color="auto"/>
            </w:tcBorders>
            <w:noWrap/>
            <w:vAlign w:val="center"/>
          </w:tcPr>
          <w:p w:rsidR="000824C4" w:rsidRPr="009E201C" w:rsidRDefault="000824C4" w:rsidP="00EF6209">
            <w:pPr>
              <w:jc w:val="right"/>
              <w:rPr>
                <w:rFonts w:ascii="Arial" w:hAnsi="Arial" w:cs="Arial"/>
                <w:sz w:val="16"/>
                <w:szCs w:val="16"/>
              </w:rPr>
            </w:pPr>
            <w:r w:rsidRPr="009E201C">
              <w:rPr>
                <w:rFonts w:ascii="Arial" w:hAnsi="Arial" w:cs="Arial"/>
                <w:sz w:val="16"/>
                <w:szCs w:val="16"/>
              </w:rPr>
              <w:t>62,817</w:t>
            </w:r>
          </w:p>
        </w:tc>
        <w:tc>
          <w:tcPr>
            <w:tcW w:w="1296" w:type="dxa"/>
            <w:tcBorders>
              <w:top w:val="nil"/>
              <w:left w:val="nil"/>
              <w:bottom w:val="nil"/>
              <w:right w:val="single" w:sz="4" w:space="0" w:color="auto"/>
            </w:tcBorders>
            <w:noWrap/>
            <w:vAlign w:val="center"/>
          </w:tcPr>
          <w:p w:rsidR="000824C4" w:rsidRPr="009E201C" w:rsidRDefault="000824C4" w:rsidP="00EF6209">
            <w:pPr>
              <w:jc w:val="right"/>
              <w:rPr>
                <w:rFonts w:ascii="Arial" w:hAnsi="Arial" w:cs="Arial"/>
                <w:sz w:val="16"/>
                <w:szCs w:val="16"/>
              </w:rPr>
            </w:pPr>
            <w:r w:rsidRPr="009E201C">
              <w:rPr>
                <w:rFonts w:ascii="Arial" w:hAnsi="Arial" w:cs="Arial"/>
                <w:sz w:val="16"/>
                <w:szCs w:val="16"/>
              </w:rPr>
              <w:t>18,536</w:t>
            </w:r>
          </w:p>
        </w:tc>
        <w:tc>
          <w:tcPr>
            <w:tcW w:w="1296" w:type="dxa"/>
            <w:tcBorders>
              <w:top w:val="nil"/>
              <w:left w:val="nil"/>
              <w:bottom w:val="nil"/>
              <w:right w:val="single" w:sz="4" w:space="0" w:color="auto"/>
            </w:tcBorders>
            <w:noWrap/>
            <w:vAlign w:val="center"/>
          </w:tcPr>
          <w:p w:rsidR="000824C4" w:rsidRPr="009E201C" w:rsidRDefault="000824C4" w:rsidP="00EF6209">
            <w:pPr>
              <w:jc w:val="right"/>
              <w:rPr>
                <w:rFonts w:ascii="Arial" w:hAnsi="Arial" w:cs="Arial"/>
                <w:sz w:val="16"/>
                <w:szCs w:val="16"/>
              </w:rPr>
            </w:pPr>
            <w:r w:rsidRPr="009E201C">
              <w:rPr>
                <w:rFonts w:ascii="Arial" w:hAnsi="Arial" w:cs="Arial"/>
                <w:sz w:val="16"/>
                <w:szCs w:val="16"/>
              </w:rPr>
              <w:t>29.5</w:t>
            </w:r>
          </w:p>
        </w:tc>
      </w:tr>
      <w:tr w:rsidR="000824C4" w:rsidRPr="005359EE">
        <w:trPr>
          <w:gridAfter w:val="1"/>
          <w:wAfter w:w="18" w:type="dxa"/>
          <w:trHeight w:val="255"/>
          <w:jc w:val="center"/>
        </w:trPr>
        <w:tc>
          <w:tcPr>
            <w:tcW w:w="1563" w:type="dxa"/>
            <w:tcBorders>
              <w:top w:val="nil"/>
              <w:left w:val="single" w:sz="4" w:space="0" w:color="auto"/>
              <w:bottom w:val="nil"/>
              <w:right w:val="single" w:sz="4" w:space="0" w:color="auto"/>
            </w:tcBorders>
            <w:noWrap/>
            <w:vAlign w:val="center"/>
          </w:tcPr>
          <w:p w:rsidR="000824C4" w:rsidRPr="009E201C" w:rsidRDefault="000824C4" w:rsidP="00EF6209">
            <w:pPr>
              <w:rPr>
                <w:rFonts w:ascii="Arial" w:hAnsi="Arial" w:cs="Arial"/>
                <w:sz w:val="16"/>
                <w:szCs w:val="16"/>
              </w:rPr>
            </w:pPr>
            <w:r w:rsidRPr="009E201C">
              <w:rPr>
                <w:rFonts w:ascii="Arial" w:hAnsi="Arial" w:cs="Arial"/>
                <w:sz w:val="16"/>
                <w:szCs w:val="16"/>
              </w:rPr>
              <w:t>State Total</w:t>
            </w:r>
          </w:p>
        </w:tc>
        <w:tc>
          <w:tcPr>
            <w:tcW w:w="1185" w:type="dxa"/>
            <w:tcBorders>
              <w:top w:val="nil"/>
              <w:left w:val="single" w:sz="4" w:space="0" w:color="auto"/>
              <w:bottom w:val="nil"/>
              <w:right w:val="single" w:sz="4" w:space="0" w:color="auto"/>
            </w:tcBorders>
            <w:noWrap/>
            <w:vAlign w:val="center"/>
          </w:tcPr>
          <w:p w:rsidR="000824C4" w:rsidRPr="009E201C" w:rsidRDefault="000824C4" w:rsidP="00EF6209">
            <w:pPr>
              <w:jc w:val="right"/>
              <w:rPr>
                <w:rFonts w:ascii="Arial" w:hAnsi="Arial" w:cs="Arial"/>
                <w:sz w:val="16"/>
                <w:szCs w:val="16"/>
              </w:rPr>
            </w:pPr>
            <w:r w:rsidRPr="009E201C">
              <w:rPr>
                <w:rFonts w:ascii="Arial" w:hAnsi="Arial" w:cs="Arial"/>
                <w:sz w:val="16"/>
                <w:szCs w:val="16"/>
              </w:rPr>
              <w:t>1,113,692</w:t>
            </w:r>
          </w:p>
        </w:tc>
        <w:tc>
          <w:tcPr>
            <w:tcW w:w="1296" w:type="dxa"/>
            <w:tcBorders>
              <w:top w:val="nil"/>
              <w:left w:val="nil"/>
              <w:bottom w:val="nil"/>
              <w:right w:val="single" w:sz="4" w:space="0" w:color="auto"/>
            </w:tcBorders>
            <w:noWrap/>
            <w:vAlign w:val="center"/>
          </w:tcPr>
          <w:p w:rsidR="000824C4" w:rsidRPr="009E201C" w:rsidRDefault="000824C4" w:rsidP="00EF6209">
            <w:pPr>
              <w:jc w:val="right"/>
              <w:rPr>
                <w:rFonts w:ascii="Arial" w:hAnsi="Arial" w:cs="Arial"/>
                <w:sz w:val="16"/>
                <w:szCs w:val="16"/>
              </w:rPr>
            </w:pPr>
            <w:r w:rsidRPr="009E201C">
              <w:rPr>
                <w:rFonts w:ascii="Arial" w:hAnsi="Arial" w:cs="Arial"/>
                <w:sz w:val="16"/>
                <w:szCs w:val="16"/>
              </w:rPr>
              <w:t>541,210</w:t>
            </w:r>
          </w:p>
        </w:tc>
        <w:tc>
          <w:tcPr>
            <w:tcW w:w="1332" w:type="dxa"/>
            <w:tcBorders>
              <w:top w:val="nil"/>
              <w:left w:val="nil"/>
              <w:bottom w:val="nil"/>
              <w:right w:val="single" w:sz="4" w:space="0" w:color="auto"/>
            </w:tcBorders>
            <w:noWrap/>
            <w:vAlign w:val="center"/>
          </w:tcPr>
          <w:p w:rsidR="000824C4" w:rsidRPr="009E201C" w:rsidRDefault="000824C4" w:rsidP="00EF6209">
            <w:pPr>
              <w:jc w:val="right"/>
              <w:rPr>
                <w:rFonts w:ascii="Arial" w:hAnsi="Arial" w:cs="Arial"/>
                <w:sz w:val="16"/>
                <w:szCs w:val="16"/>
              </w:rPr>
            </w:pPr>
            <w:r w:rsidRPr="009E201C">
              <w:rPr>
                <w:rFonts w:ascii="Arial" w:hAnsi="Arial" w:cs="Arial"/>
                <w:sz w:val="16"/>
                <w:szCs w:val="16"/>
              </w:rPr>
              <w:t>48.6</w:t>
            </w:r>
          </w:p>
        </w:tc>
        <w:tc>
          <w:tcPr>
            <w:tcW w:w="1260" w:type="dxa"/>
            <w:tcBorders>
              <w:top w:val="nil"/>
              <w:left w:val="nil"/>
              <w:bottom w:val="nil"/>
              <w:right w:val="single" w:sz="4" w:space="0" w:color="auto"/>
            </w:tcBorders>
            <w:noWrap/>
            <w:vAlign w:val="center"/>
          </w:tcPr>
          <w:p w:rsidR="000824C4" w:rsidRPr="009E201C" w:rsidRDefault="000824C4" w:rsidP="00EF6209">
            <w:pPr>
              <w:jc w:val="right"/>
              <w:rPr>
                <w:rFonts w:ascii="Arial" w:hAnsi="Arial" w:cs="Arial"/>
                <w:sz w:val="16"/>
                <w:szCs w:val="16"/>
              </w:rPr>
            </w:pPr>
            <w:r w:rsidRPr="009E201C">
              <w:rPr>
                <w:rFonts w:ascii="Arial" w:hAnsi="Arial" w:cs="Arial"/>
                <w:sz w:val="16"/>
                <w:szCs w:val="16"/>
              </w:rPr>
              <w:t>679,139</w:t>
            </w:r>
          </w:p>
        </w:tc>
        <w:tc>
          <w:tcPr>
            <w:tcW w:w="1296" w:type="dxa"/>
            <w:tcBorders>
              <w:top w:val="nil"/>
              <w:left w:val="nil"/>
              <w:bottom w:val="nil"/>
              <w:right w:val="single" w:sz="4" w:space="0" w:color="auto"/>
            </w:tcBorders>
            <w:noWrap/>
            <w:vAlign w:val="center"/>
          </w:tcPr>
          <w:p w:rsidR="000824C4" w:rsidRPr="009E201C" w:rsidRDefault="000824C4" w:rsidP="00EF6209">
            <w:pPr>
              <w:jc w:val="right"/>
              <w:rPr>
                <w:rFonts w:ascii="Arial" w:hAnsi="Arial" w:cs="Arial"/>
                <w:sz w:val="16"/>
                <w:szCs w:val="16"/>
              </w:rPr>
            </w:pPr>
            <w:r w:rsidRPr="009E201C">
              <w:rPr>
                <w:rFonts w:ascii="Arial" w:hAnsi="Arial" w:cs="Arial"/>
                <w:sz w:val="16"/>
                <w:szCs w:val="16"/>
              </w:rPr>
              <w:t>214,786</w:t>
            </w:r>
          </w:p>
        </w:tc>
        <w:tc>
          <w:tcPr>
            <w:tcW w:w="1296" w:type="dxa"/>
            <w:tcBorders>
              <w:top w:val="nil"/>
              <w:left w:val="nil"/>
              <w:bottom w:val="nil"/>
              <w:right w:val="single" w:sz="4" w:space="0" w:color="auto"/>
            </w:tcBorders>
            <w:noWrap/>
            <w:vAlign w:val="center"/>
          </w:tcPr>
          <w:p w:rsidR="000824C4" w:rsidRPr="009E201C" w:rsidRDefault="000824C4" w:rsidP="00EF6209">
            <w:pPr>
              <w:jc w:val="right"/>
              <w:rPr>
                <w:rFonts w:ascii="Arial" w:hAnsi="Arial" w:cs="Arial"/>
                <w:sz w:val="16"/>
                <w:szCs w:val="16"/>
              </w:rPr>
            </w:pPr>
            <w:r w:rsidRPr="009E201C">
              <w:rPr>
                <w:rFonts w:ascii="Arial" w:hAnsi="Arial" w:cs="Arial"/>
                <w:sz w:val="16"/>
                <w:szCs w:val="16"/>
              </w:rPr>
              <w:t>31.6</w:t>
            </w:r>
          </w:p>
        </w:tc>
      </w:tr>
      <w:tr w:rsidR="000824C4" w:rsidRPr="005359EE">
        <w:trPr>
          <w:gridAfter w:val="1"/>
          <w:wAfter w:w="18" w:type="dxa"/>
          <w:trHeight w:val="80"/>
          <w:jc w:val="center"/>
        </w:trPr>
        <w:tc>
          <w:tcPr>
            <w:tcW w:w="1563" w:type="dxa"/>
            <w:tcBorders>
              <w:top w:val="nil"/>
              <w:left w:val="single" w:sz="4" w:space="0" w:color="auto"/>
              <w:bottom w:val="single" w:sz="4" w:space="0" w:color="auto"/>
              <w:right w:val="single" w:sz="4" w:space="0" w:color="auto"/>
            </w:tcBorders>
            <w:noWrap/>
            <w:vAlign w:val="bottom"/>
          </w:tcPr>
          <w:p w:rsidR="000824C4" w:rsidRPr="009E201C" w:rsidRDefault="000824C4" w:rsidP="005C157C">
            <w:pPr>
              <w:rPr>
                <w:rFonts w:ascii="Arial" w:hAnsi="Arial" w:cs="Arial"/>
                <w:color w:val="FF0000"/>
                <w:sz w:val="16"/>
                <w:szCs w:val="16"/>
              </w:rPr>
            </w:pPr>
            <w:r w:rsidRPr="009E201C">
              <w:rPr>
                <w:rFonts w:ascii="Arial" w:hAnsi="Arial" w:cs="Arial"/>
                <w:color w:val="FF0000"/>
                <w:sz w:val="16"/>
                <w:szCs w:val="16"/>
              </w:rPr>
              <w:t> </w:t>
            </w:r>
          </w:p>
        </w:tc>
        <w:tc>
          <w:tcPr>
            <w:tcW w:w="1185" w:type="dxa"/>
            <w:tcBorders>
              <w:top w:val="nil"/>
              <w:left w:val="single" w:sz="4" w:space="0" w:color="auto"/>
              <w:bottom w:val="single" w:sz="4" w:space="0" w:color="auto"/>
              <w:right w:val="single" w:sz="4" w:space="0" w:color="auto"/>
            </w:tcBorders>
            <w:noWrap/>
            <w:vAlign w:val="bottom"/>
          </w:tcPr>
          <w:p w:rsidR="000824C4" w:rsidRPr="009E201C" w:rsidRDefault="000824C4" w:rsidP="005C157C">
            <w:pPr>
              <w:rPr>
                <w:rFonts w:ascii="Arial" w:hAnsi="Arial" w:cs="Arial"/>
                <w:color w:val="FF0000"/>
                <w:sz w:val="16"/>
                <w:szCs w:val="16"/>
              </w:rPr>
            </w:pPr>
            <w:r w:rsidRPr="009E201C">
              <w:rPr>
                <w:rFonts w:ascii="Arial" w:hAnsi="Arial" w:cs="Arial"/>
                <w:color w:val="FF0000"/>
                <w:sz w:val="16"/>
                <w:szCs w:val="16"/>
              </w:rPr>
              <w:t> </w:t>
            </w:r>
          </w:p>
        </w:tc>
        <w:tc>
          <w:tcPr>
            <w:tcW w:w="1296" w:type="dxa"/>
            <w:tcBorders>
              <w:top w:val="nil"/>
              <w:left w:val="nil"/>
              <w:bottom w:val="single" w:sz="4" w:space="0" w:color="auto"/>
              <w:right w:val="single" w:sz="4" w:space="0" w:color="auto"/>
            </w:tcBorders>
            <w:noWrap/>
            <w:vAlign w:val="bottom"/>
          </w:tcPr>
          <w:p w:rsidR="000824C4" w:rsidRPr="009E201C" w:rsidRDefault="000824C4" w:rsidP="005C157C">
            <w:pPr>
              <w:jc w:val="right"/>
              <w:rPr>
                <w:rFonts w:ascii="Arial" w:hAnsi="Arial" w:cs="Arial"/>
                <w:color w:val="FF0000"/>
                <w:sz w:val="16"/>
                <w:szCs w:val="16"/>
              </w:rPr>
            </w:pPr>
            <w:r w:rsidRPr="009E201C">
              <w:rPr>
                <w:rFonts w:ascii="Arial" w:hAnsi="Arial" w:cs="Arial"/>
                <w:color w:val="FF0000"/>
                <w:sz w:val="16"/>
                <w:szCs w:val="16"/>
              </w:rPr>
              <w:t> </w:t>
            </w:r>
          </w:p>
        </w:tc>
        <w:tc>
          <w:tcPr>
            <w:tcW w:w="1332" w:type="dxa"/>
            <w:tcBorders>
              <w:top w:val="nil"/>
              <w:left w:val="nil"/>
              <w:bottom w:val="single" w:sz="4" w:space="0" w:color="auto"/>
              <w:right w:val="single" w:sz="4" w:space="0" w:color="auto"/>
            </w:tcBorders>
            <w:noWrap/>
            <w:vAlign w:val="bottom"/>
          </w:tcPr>
          <w:p w:rsidR="000824C4" w:rsidRPr="009E201C" w:rsidRDefault="000824C4" w:rsidP="005C157C">
            <w:pPr>
              <w:rPr>
                <w:rFonts w:ascii="Arial" w:hAnsi="Arial" w:cs="Arial"/>
                <w:color w:val="FF0000"/>
                <w:sz w:val="16"/>
                <w:szCs w:val="16"/>
              </w:rPr>
            </w:pPr>
            <w:r w:rsidRPr="009E201C">
              <w:rPr>
                <w:rFonts w:ascii="Arial" w:hAnsi="Arial" w:cs="Arial"/>
                <w:color w:val="FF0000"/>
                <w:sz w:val="16"/>
                <w:szCs w:val="16"/>
              </w:rPr>
              <w:t> </w:t>
            </w:r>
          </w:p>
        </w:tc>
        <w:tc>
          <w:tcPr>
            <w:tcW w:w="1260" w:type="dxa"/>
            <w:tcBorders>
              <w:top w:val="nil"/>
              <w:left w:val="nil"/>
              <w:bottom w:val="single" w:sz="4" w:space="0" w:color="auto"/>
              <w:right w:val="single" w:sz="4" w:space="0" w:color="auto"/>
            </w:tcBorders>
            <w:noWrap/>
            <w:vAlign w:val="bottom"/>
          </w:tcPr>
          <w:p w:rsidR="000824C4" w:rsidRPr="009E201C" w:rsidRDefault="000824C4" w:rsidP="005C157C">
            <w:pPr>
              <w:rPr>
                <w:rFonts w:ascii="Arial" w:hAnsi="Arial" w:cs="Arial"/>
                <w:color w:val="FF0000"/>
                <w:sz w:val="16"/>
                <w:szCs w:val="16"/>
              </w:rPr>
            </w:pPr>
            <w:r w:rsidRPr="009E201C">
              <w:rPr>
                <w:rFonts w:ascii="Arial" w:hAnsi="Arial" w:cs="Arial"/>
                <w:color w:val="FF0000"/>
                <w:sz w:val="16"/>
                <w:szCs w:val="16"/>
              </w:rPr>
              <w:t> </w:t>
            </w:r>
          </w:p>
        </w:tc>
        <w:tc>
          <w:tcPr>
            <w:tcW w:w="1296" w:type="dxa"/>
            <w:tcBorders>
              <w:top w:val="nil"/>
              <w:left w:val="nil"/>
              <w:bottom w:val="single" w:sz="4" w:space="0" w:color="auto"/>
              <w:right w:val="single" w:sz="4" w:space="0" w:color="auto"/>
            </w:tcBorders>
            <w:noWrap/>
            <w:vAlign w:val="bottom"/>
          </w:tcPr>
          <w:p w:rsidR="000824C4" w:rsidRPr="009E201C" w:rsidRDefault="000824C4" w:rsidP="005C157C">
            <w:pPr>
              <w:rPr>
                <w:rFonts w:ascii="Arial" w:hAnsi="Arial" w:cs="Arial"/>
                <w:color w:val="FF0000"/>
                <w:sz w:val="16"/>
                <w:szCs w:val="16"/>
              </w:rPr>
            </w:pPr>
            <w:r w:rsidRPr="009E201C">
              <w:rPr>
                <w:rFonts w:ascii="Arial" w:hAnsi="Arial" w:cs="Arial"/>
                <w:color w:val="FF0000"/>
                <w:sz w:val="16"/>
                <w:szCs w:val="16"/>
              </w:rPr>
              <w:t> </w:t>
            </w:r>
          </w:p>
        </w:tc>
        <w:tc>
          <w:tcPr>
            <w:tcW w:w="1296" w:type="dxa"/>
            <w:tcBorders>
              <w:top w:val="nil"/>
              <w:left w:val="nil"/>
              <w:bottom w:val="single" w:sz="4" w:space="0" w:color="auto"/>
              <w:right w:val="single" w:sz="4" w:space="0" w:color="auto"/>
            </w:tcBorders>
            <w:noWrap/>
            <w:vAlign w:val="bottom"/>
          </w:tcPr>
          <w:p w:rsidR="000824C4" w:rsidRPr="009E201C" w:rsidRDefault="000824C4" w:rsidP="005C157C">
            <w:pPr>
              <w:jc w:val="right"/>
              <w:rPr>
                <w:rFonts w:ascii="Arial" w:hAnsi="Arial" w:cs="Arial"/>
                <w:color w:val="FF0000"/>
                <w:sz w:val="16"/>
                <w:szCs w:val="16"/>
              </w:rPr>
            </w:pPr>
            <w:r w:rsidRPr="009E201C">
              <w:rPr>
                <w:rFonts w:ascii="Arial" w:hAnsi="Arial" w:cs="Arial"/>
                <w:color w:val="FF0000"/>
                <w:sz w:val="16"/>
                <w:szCs w:val="16"/>
              </w:rPr>
              <w:t> </w:t>
            </w:r>
          </w:p>
        </w:tc>
      </w:tr>
    </w:tbl>
    <w:p w:rsidR="000824C4" w:rsidRDefault="000824C4" w:rsidP="005C157C"/>
    <w:p w:rsidR="000824C4" w:rsidRDefault="000824C4" w:rsidP="005C157C"/>
    <w:p w:rsidR="000824C4" w:rsidRDefault="000824C4" w:rsidP="005C157C">
      <w:r>
        <w:t>Table 53, focusing only on children ages 1-5, helps in understanding why utilization in the under-21 age group is so high.  In this youngest age group, half or more of the eligible population received dental services in all three jurisdictions.</w:t>
      </w:r>
    </w:p>
    <w:p w:rsidR="000824C4" w:rsidRDefault="000824C4" w:rsidP="005C157C"/>
    <w:p w:rsidR="000824C4" w:rsidRDefault="000824C4" w:rsidP="005C157C">
      <w:pPr>
        <w:pStyle w:val="GRAPHTITLE"/>
      </w:pPr>
      <w:r>
        <w:t>Table 53.  Medicaid-Recipients Receiving Dental Services, Ages 1-5 (2010)</w:t>
      </w:r>
    </w:p>
    <w:tbl>
      <w:tblPr>
        <w:tblW w:w="5725" w:type="dxa"/>
        <w:jc w:val="center"/>
        <w:tblInd w:w="888" w:type="dxa"/>
        <w:tblLook w:val="00A0"/>
      </w:tblPr>
      <w:tblGrid>
        <w:gridCol w:w="1705"/>
        <w:gridCol w:w="1340"/>
        <w:gridCol w:w="1340"/>
        <w:gridCol w:w="1340"/>
      </w:tblGrid>
      <w:tr w:rsidR="000824C4" w:rsidRPr="005359EE">
        <w:trPr>
          <w:trHeight w:val="255"/>
          <w:jc w:val="center"/>
        </w:trPr>
        <w:tc>
          <w:tcPr>
            <w:tcW w:w="1705" w:type="dxa"/>
            <w:vMerge w:val="restart"/>
            <w:tcBorders>
              <w:top w:val="single" w:sz="4" w:space="0" w:color="auto"/>
              <w:left w:val="single" w:sz="4" w:space="0" w:color="auto"/>
              <w:bottom w:val="single" w:sz="8" w:space="0" w:color="000000"/>
              <w:right w:val="nil"/>
            </w:tcBorders>
            <w:noWrap/>
            <w:vAlign w:val="center"/>
          </w:tcPr>
          <w:p w:rsidR="000824C4" w:rsidRPr="007D3D69" w:rsidRDefault="000824C4" w:rsidP="005C157C">
            <w:pPr>
              <w:rPr>
                <w:rFonts w:ascii="Arial" w:hAnsi="Arial" w:cs="Arial"/>
                <w:b/>
                <w:bCs/>
                <w:sz w:val="16"/>
                <w:szCs w:val="16"/>
              </w:rPr>
            </w:pPr>
            <w:r>
              <w:rPr>
                <w:rFonts w:ascii="Arial" w:hAnsi="Arial" w:cs="Arial"/>
                <w:b/>
                <w:bCs/>
                <w:sz w:val="16"/>
                <w:szCs w:val="16"/>
              </w:rPr>
              <w:t>Geography</w:t>
            </w:r>
          </w:p>
        </w:tc>
        <w:tc>
          <w:tcPr>
            <w:tcW w:w="4020" w:type="dxa"/>
            <w:gridSpan w:val="3"/>
            <w:vMerge w:val="restart"/>
            <w:tcBorders>
              <w:top w:val="single" w:sz="4" w:space="0" w:color="auto"/>
              <w:left w:val="single" w:sz="4" w:space="0" w:color="auto"/>
              <w:bottom w:val="single" w:sz="4" w:space="0" w:color="000000"/>
              <w:right w:val="single" w:sz="4" w:space="0" w:color="auto"/>
            </w:tcBorders>
            <w:vAlign w:val="center"/>
          </w:tcPr>
          <w:p w:rsidR="000824C4" w:rsidRPr="007D3D69" w:rsidRDefault="000824C4" w:rsidP="005C157C">
            <w:pPr>
              <w:jc w:val="center"/>
              <w:rPr>
                <w:rFonts w:ascii="Arial" w:hAnsi="Arial" w:cs="Arial"/>
                <w:b/>
                <w:bCs/>
                <w:sz w:val="16"/>
                <w:szCs w:val="16"/>
              </w:rPr>
            </w:pPr>
            <w:r w:rsidRPr="007D3D69">
              <w:rPr>
                <w:rFonts w:ascii="Arial" w:hAnsi="Arial" w:cs="Arial"/>
                <w:b/>
                <w:bCs/>
                <w:sz w:val="16"/>
                <w:szCs w:val="16"/>
              </w:rPr>
              <w:t>Children (aged 1-5) Enrolled in Medicaid                Who Received Any Dental Service                          In the Previous 12 Months)</w:t>
            </w:r>
          </w:p>
        </w:tc>
      </w:tr>
      <w:tr w:rsidR="000824C4" w:rsidRPr="005359EE">
        <w:trPr>
          <w:trHeight w:val="358"/>
          <w:jc w:val="center"/>
        </w:trPr>
        <w:tc>
          <w:tcPr>
            <w:tcW w:w="1705" w:type="dxa"/>
            <w:vMerge/>
            <w:tcBorders>
              <w:top w:val="single" w:sz="4" w:space="0" w:color="auto"/>
              <w:left w:val="single" w:sz="4" w:space="0" w:color="auto"/>
              <w:bottom w:val="single" w:sz="8" w:space="0" w:color="000000"/>
              <w:right w:val="nil"/>
            </w:tcBorders>
            <w:vAlign w:val="center"/>
          </w:tcPr>
          <w:p w:rsidR="000824C4" w:rsidRPr="007D3D69" w:rsidRDefault="000824C4" w:rsidP="005C157C">
            <w:pPr>
              <w:rPr>
                <w:rFonts w:ascii="Arial" w:hAnsi="Arial" w:cs="Arial"/>
                <w:b/>
                <w:bCs/>
                <w:sz w:val="16"/>
                <w:szCs w:val="16"/>
              </w:rPr>
            </w:pPr>
          </w:p>
        </w:tc>
        <w:tc>
          <w:tcPr>
            <w:tcW w:w="4020" w:type="dxa"/>
            <w:gridSpan w:val="3"/>
            <w:vMerge/>
            <w:tcBorders>
              <w:top w:val="single" w:sz="4" w:space="0" w:color="auto"/>
              <w:left w:val="single" w:sz="4" w:space="0" w:color="auto"/>
              <w:bottom w:val="single" w:sz="4" w:space="0" w:color="000000"/>
              <w:right w:val="single" w:sz="4" w:space="0" w:color="auto"/>
            </w:tcBorders>
            <w:vAlign w:val="center"/>
          </w:tcPr>
          <w:p w:rsidR="000824C4" w:rsidRPr="007D3D69" w:rsidRDefault="000824C4" w:rsidP="005C157C">
            <w:pPr>
              <w:rPr>
                <w:rFonts w:ascii="Arial" w:hAnsi="Arial" w:cs="Arial"/>
                <w:b/>
                <w:bCs/>
                <w:sz w:val="16"/>
                <w:szCs w:val="16"/>
              </w:rPr>
            </w:pPr>
          </w:p>
        </w:tc>
      </w:tr>
      <w:tr w:rsidR="000824C4" w:rsidRPr="005359EE">
        <w:trPr>
          <w:trHeight w:val="610"/>
          <w:jc w:val="center"/>
        </w:trPr>
        <w:tc>
          <w:tcPr>
            <w:tcW w:w="1705" w:type="dxa"/>
            <w:vMerge/>
            <w:tcBorders>
              <w:top w:val="single" w:sz="4" w:space="0" w:color="auto"/>
              <w:left w:val="single" w:sz="4" w:space="0" w:color="auto"/>
              <w:bottom w:val="single" w:sz="8" w:space="0" w:color="000000"/>
              <w:right w:val="nil"/>
            </w:tcBorders>
            <w:vAlign w:val="center"/>
          </w:tcPr>
          <w:p w:rsidR="000824C4" w:rsidRPr="007D3D69" w:rsidRDefault="000824C4" w:rsidP="005C157C">
            <w:pPr>
              <w:rPr>
                <w:rFonts w:ascii="Arial" w:hAnsi="Arial" w:cs="Arial"/>
                <w:b/>
                <w:bCs/>
                <w:sz w:val="16"/>
                <w:szCs w:val="16"/>
              </w:rPr>
            </w:pPr>
          </w:p>
        </w:tc>
        <w:tc>
          <w:tcPr>
            <w:tcW w:w="1340" w:type="dxa"/>
            <w:tcBorders>
              <w:top w:val="nil"/>
              <w:left w:val="single" w:sz="4" w:space="0" w:color="auto"/>
              <w:bottom w:val="single" w:sz="8" w:space="0" w:color="auto"/>
              <w:right w:val="single" w:sz="4" w:space="0" w:color="auto"/>
            </w:tcBorders>
            <w:vAlign w:val="center"/>
          </w:tcPr>
          <w:p w:rsidR="000824C4" w:rsidRPr="007D3D69" w:rsidRDefault="000824C4" w:rsidP="005C157C">
            <w:pPr>
              <w:jc w:val="center"/>
              <w:rPr>
                <w:rFonts w:ascii="Arial" w:hAnsi="Arial" w:cs="Arial"/>
                <w:b/>
                <w:bCs/>
                <w:sz w:val="16"/>
                <w:szCs w:val="16"/>
              </w:rPr>
            </w:pPr>
            <w:r w:rsidRPr="007D3D69">
              <w:rPr>
                <w:rFonts w:ascii="Arial" w:hAnsi="Arial" w:cs="Arial"/>
                <w:b/>
                <w:bCs/>
                <w:sz w:val="16"/>
                <w:szCs w:val="16"/>
              </w:rPr>
              <w:t># Eligible for Services*</w:t>
            </w:r>
          </w:p>
        </w:tc>
        <w:tc>
          <w:tcPr>
            <w:tcW w:w="1340" w:type="dxa"/>
            <w:tcBorders>
              <w:top w:val="nil"/>
              <w:left w:val="nil"/>
              <w:bottom w:val="single" w:sz="8" w:space="0" w:color="auto"/>
              <w:right w:val="single" w:sz="4" w:space="0" w:color="auto"/>
            </w:tcBorders>
            <w:vAlign w:val="center"/>
          </w:tcPr>
          <w:p w:rsidR="000824C4" w:rsidRPr="007D3D69" w:rsidRDefault="000824C4" w:rsidP="005C157C">
            <w:pPr>
              <w:jc w:val="center"/>
              <w:rPr>
                <w:rFonts w:ascii="Arial" w:hAnsi="Arial" w:cs="Arial"/>
                <w:b/>
                <w:bCs/>
                <w:sz w:val="16"/>
                <w:szCs w:val="16"/>
              </w:rPr>
            </w:pPr>
            <w:r w:rsidRPr="007D3D69">
              <w:rPr>
                <w:rFonts w:ascii="Arial" w:hAnsi="Arial" w:cs="Arial"/>
                <w:b/>
                <w:bCs/>
                <w:sz w:val="16"/>
                <w:szCs w:val="16"/>
              </w:rPr>
              <w:t># Receiving Services**</w:t>
            </w:r>
          </w:p>
        </w:tc>
        <w:tc>
          <w:tcPr>
            <w:tcW w:w="1340" w:type="dxa"/>
            <w:tcBorders>
              <w:top w:val="nil"/>
              <w:left w:val="nil"/>
              <w:bottom w:val="single" w:sz="8" w:space="0" w:color="auto"/>
              <w:right w:val="single" w:sz="4" w:space="0" w:color="auto"/>
            </w:tcBorders>
            <w:vAlign w:val="center"/>
          </w:tcPr>
          <w:p w:rsidR="000824C4" w:rsidRPr="007D3D69" w:rsidRDefault="000824C4" w:rsidP="005C157C">
            <w:pPr>
              <w:jc w:val="center"/>
              <w:rPr>
                <w:rFonts w:ascii="Arial" w:hAnsi="Arial" w:cs="Arial"/>
                <w:b/>
                <w:bCs/>
                <w:sz w:val="16"/>
                <w:szCs w:val="16"/>
              </w:rPr>
            </w:pPr>
            <w:r>
              <w:rPr>
                <w:rFonts w:ascii="Arial" w:hAnsi="Arial" w:cs="Arial"/>
                <w:b/>
                <w:bCs/>
                <w:sz w:val="16"/>
                <w:szCs w:val="16"/>
              </w:rPr>
              <w:t xml:space="preserve">% </w:t>
            </w:r>
            <w:r w:rsidRPr="007D3D69">
              <w:rPr>
                <w:rFonts w:ascii="Arial" w:hAnsi="Arial" w:cs="Arial"/>
                <w:b/>
                <w:bCs/>
                <w:sz w:val="16"/>
                <w:szCs w:val="16"/>
              </w:rPr>
              <w:t>Eligibles Receiving Services</w:t>
            </w:r>
          </w:p>
        </w:tc>
      </w:tr>
      <w:tr w:rsidR="000824C4" w:rsidRPr="005359EE">
        <w:trPr>
          <w:trHeight w:val="255"/>
          <w:jc w:val="center"/>
        </w:trPr>
        <w:tc>
          <w:tcPr>
            <w:tcW w:w="1705" w:type="dxa"/>
            <w:tcBorders>
              <w:top w:val="nil"/>
              <w:left w:val="single" w:sz="4" w:space="0" w:color="auto"/>
              <w:bottom w:val="nil"/>
              <w:right w:val="nil"/>
            </w:tcBorders>
            <w:noWrap/>
            <w:vAlign w:val="bottom"/>
          </w:tcPr>
          <w:p w:rsidR="000824C4" w:rsidRPr="007D3D69" w:rsidRDefault="000824C4" w:rsidP="005C157C">
            <w:pPr>
              <w:rPr>
                <w:rFonts w:ascii="Arial" w:hAnsi="Arial" w:cs="Arial"/>
                <w:sz w:val="16"/>
                <w:szCs w:val="16"/>
              </w:rPr>
            </w:pPr>
            <w:r w:rsidRPr="007D3D69">
              <w:rPr>
                <w:rFonts w:ascii="Arial" w:hAnsi="Arial" w:cs="Arial"/>
                <w:sz w:val="16"/>
                <w:szCs w:val="16"/>
              </w:rPr>
              <w:t> </w:t>
            </w:r>
          </w:p>
        </w:tc>
        <w:tc>
          <w:tcPr>
            <w:tcW w:w="1340" w:type="dxa"/>
            <w:tcBorders>
              <w:top w:val="nil"/>
              <w:left w:val="single" w:sz="4" w:space="0" w:color="auto"/>
              <w:bottom w:val="nil"/>
              <w:right w:val="single" w:sz="4" w:space="0" w:color="auto"/>
            </w:tcBorders>
            <w:vAlign w:val="bottom"/>
          </w:tcPr>
          <w:p w:rsidR="000824C4" w:rsidRPr="007D3D69" w:rsidRDefault="000824C4" w:rsidP="005C157C">
            <w:pPr>
              <w:rPr>
                <w:rFonts w:ascii="Arial" w:hAnsi="Arial" w:cs="Arial"/>
                <w:sz w:val="16"/>
                <w:szCs w:val="16"/>
              </w:rPr>
            </w:pPr>
            <w:r w:rsidRPr="007D3D69">
              <w:rPr>
                <w:rFonts w:ascii="Arial" w:hAnsi="Arial" w:cs="Arial"/>
                <w:sz w:val="16"/>
                <w:szCs w:val="16"/>
              </w:rPr>
              <w:t> </w:t>
            </w:r>
          </w:p>
        </w:tc>
        <w:tc>
          <w:tcPr>
            <w:tcW w:w="1340" w:type="dxa"/>
            <w:tcBorders>
              <w:top w:val="nil"/>
              <w:left w:val="nil"/>
              <w:bottom w:val="nil"/>
              <w:right w:val="single" w:sz="4" w:space="0" w:color="auto"/>
            </w:tcBorders>
            <w:vAlign w:val="bottom"/>
          </w:tcPr>
          <w:p w:rsidR="000824C4" w:rsidRPr="007D3D69" w:rsidRDefault="000824C4" w:rsidP="005C157C">
            <w:pPr>
              <w:rPr>
                <w:rFonts w:ascii="Arial" w:hAnsi="Arial" w:cs="Arial"/>
                <w:sz w:val="16"/>
                <w:szCs w:val="16"/>
              </w:rPr>
            </w:pPr>
            <w:r w:rsidRPr="007D3D69">
              <w:rPr>
                <w:rFonts w:ascii="Arial" w:hAnsi="Arial" w:cs="Arial"/>
                <w:sz w:val="16"/>
                <w:szCs w:val="16"/>
              </w:rPr>
              <w:t> </w:t>
            </w:r>
          </w:p>
        </w:tc>
        <w:tc>
          <w:tcPr>
            <w:tcW w:w="1340" w:type="dxa"/>
            <w:tcBorders>
              <w:top w:val="nil"/>
              <w:left w:val="nil"/>
              <w:bottom w:val="nil"/>
              <w:right w:val="single" w:sz="4" w:space="0" w:color="auto"/>
            </w:tcBorders>
            <w:vAlign w:val="bottom"/>
          </w:tcPr>
          <w:p w:rsidR="000824C4" w:rsidRPr="007D3D69" w:rsidRDefault="000824C4" w:rsidP="005C157C">
            <w:pPr>
              <w:rPr>
                <w:rFonts w:ascii="Arial" w:hAnsi="Arial" w:cs="Arial"/>
                <w:sz w:val="16"/>
                <w:szCs w:val="16"/>
              </w:rPr>
            </w:pPr>
            <w:r w:rsidRPr="007D3D69">
              <w:rPr>
                <w:rFonts w:ascii="Arial" w:hAnsi="Arial" w:cs="Arial"/>
                <w:sz w:val="16"/>
                <w:szCs w:val="16"/>
              </w:rPr>
              <w:t> </w:t>
            </w:r>
          </w:p>
        </w:tc>
      </w:tr>
      <w:tr w:rsidR="000824C4" w:rsidRPr="005359EE">
        <w:trPr>
          <w:trHeight w:val="255"/>
          <w:jc w:val="center"/>
        </w:trPr>
        <w:tc>
          <w:tcPr>
            <w:tcW w:w="1705" w:type="dxa"/>
            <w:tcBorders>
              <w:top w:val="nil"/>
              <w:left w:val="single" w:sz="4" w:space="0" w:color="auto"/>
              <w:bottom w:val="nil"/>
              <w:right w:val="nil"/>
            </w:tcBorders>
            <w:noWrap/>
            <w:vAlign w:val="center"/>
          </w:tcPr>
          <w:p w:rsidR="000824C4" w:rsidRPr="007D3D69" w:rsidRDefault="000824C4" w:rsidP="00150898">
            <w:pPr>
              <w:rPr>
                <w:rFonts w:ascii="Arial" w:hAnsi="Arial" w:cs="Arial"/>
                <w:sz w:val="16"/>
                <w:szCs w:val="16"/>
              </w:rPr>
            </w:pPr>
            <w:r>
              <w:rPr>
                <w:rFonts w:ascii="Arial" w:hAnsi="Arial" w:cs="Arial"/>
                <w:sz w:val="16"/>
                <w:szCs w:val="16"/>
              </w:rPr>
              <w:t>Haywood County</w:t>
            </w:r>
          </w:p>
        </w:tc>
        <w:tc>
          <w:tcPr>
            <w:tcW w:w="1340" w:type="dxa"/>
            <w:tcBorders>
              <w:top w:val="nil"/>
              <w:left w:val="single" w:sz="4" w:space="0" w:color="auto"/>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1,970</w:t>
            </w:r>
          </w:p>
        </w:tc>
        <w:tc>
          <w:tcPr>
            <w:tcW w:w="1340" w:type="dxa"/>
            <w:tcBorders>
              <w:top w:val="nil"/>
              <w:left w:val="nil"/>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1,275</w:t>
            </w:r>
          </w:p>
        </w:tc>
        <w:tc>
          <w:tcPr>
            <w:tcW w:w="1340" w:type="dxa"/>
            <w:tcBorders>
              <w:top w:val="nil"/>
              <w:left w:val="nil"/>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64.7</w:t>
            </w:r>
          </w:p>
        </w:tc>
      </w:tr>
      <w:tr w:rsidR="000824C4" w:rsidRPr="005359EE">
        <w:trPr>
          <w:trHeight w:val="255"/>
          <w:jc w:val="center"/>
        </w:trPr>
        <w:tc>
          <w:tcPr>
            <w:tcW w:w="1705" w:type="dxa"/>
            <w:tcBorders>
              <w:top w:val="nil"/>
              <w:left w:val="single" w:sz="4" w:space="0" w:color="auto"/>
              <w:bottom w:val="nil"/>
              <w:right w:val="nil"/>
            </w:tcBorders>
            <w:noWrap/>
            <w:vAlign w:val="center"/>
          </w:tcPr>
          <w:p w:rsidR="000824C4" w:rsidRPr="007D3D69" w:rsidRDefault="000824C4" w:rsidP="00150898">
            <w:pPr>
              <w:rPr>
                <w:rFonts w:ascii="Arial" w:hAnsi="Arial" w:cs="Arial"/>
                <w:sz w:val="16"/>
                <w:szCs w:val="16"/>
              </w:rPr>
            </w:pPr>
            <w:r w:rsidRPr="007D3D69">
              <w:rPr>
                <w:rFonts w:ascii="Arial" w:hAnsi="Arial" w:cs="Arial"/>
                <w:sz w:val="16"/>
                <w:szCs w:val="16"/>
              </w:rPr>
              <w:t>Regional Total</w:t>
            </w:r>
          </w:p>
        </w:tc>
        <w:tc>
          <w:tcPr>
            <w:tcW w:w="1340" w:type="dxa"/>
            <w:tcBorders>
              <w:top w:val="nil"/>
              <w:left w:val="single" w:sz="4" w:space="0" w:color="auto"/>
              <w:bottom w:val="nil"/>
              <w:right w:val="single" w:sz="4" w:space="0" w:color="auto"/>
            </w:tcBorders>
            <w:noWrap/>
            <w:vAlign w:val="center"/>
          </w:tcPr>
          <w:p w:rsidR="000824C4" w:rsidRPr="007D3D69" w:rsidRDefault="000824C4" w:rsidP="00150898">
            <w:pPr>
              <w:jc w:val="right"/>
              <w:rPr>
                <w:rFonts w:ascii="Arial" w:hAnsi="Arial" w:cs="Arial"/>
                <w:sz w:val="16"/>
                <w:szCs w:val="16"/>
              </w:rPr>
            </w:pPr>
            <w:r w:rsidRPr="007D3D69">
              <w:rPr>
                <w:rFonts w:ascii="Arial" w:hAnsi="Arial" w:cs="Arial"/>
                <w:sz w:val="16"/>
                <w:szCs w:val="16"/>
              </w:rPr>
              <w:t>26,820</w:t>
            </w:r>
          </w:p>
        </w:tc>
        <w:tc>
          <w:tcPr>
            <w:tcW w:w="1340" w:type="dxa"/>
            <w:tcBorders>
              <w:top w:val="nil"/>
              <w:left w:val="nil"/>
              <w:bottom w:val="nil"/>
              <w:right w:val="single" w:sz="4" w:space="0" w:color="auto"/>
            </w:tcBorders>
            <w:noWrap/>
            <w:vAlign w:val="center"/>
          </w:tcPr>
          <w:p w:rsidR="000824C4" w:rsidRPr="007D3D69" w:rsidRDefault="000824C4" w:rsidP="00150898">
            <w:pPr>
              <w:jc w:val="right"/>
              <w:rPr>
                <w:rFonts w:ascii="Arial" w:hAnsi="Arial" w:cs="Arial"/>
                <w:sz w:val="16"/>
                <w:szCs w:val="16"/>
              </w:rPr>
            </w:pPr>
            <w:r w:rsidRPr="007D3D69">
              <w:rPr>
                <w:rFonts w:ascii="Arial" w:hAnsi="Arial" w:cs="Arial"/>
                <w:sz w:val="16"/>
                <w:szCs w:val="16"/>
              </w:rPr>
              <w:t>14,407</w:t>
            </w:r>
          </w:p>
        </w:tc>
        <w:tc>
          <w:tcPr>
            <w:tcW w:w="1340" w:type="dxa"/>
            <w:tcBorders>
              <w:top w:val="nil"/>
              <w:left w:val="nil"/>
              <w:bottom w:val="nil"/>
              <w:right w:val="single" w:sz="4" w:space="0" w:color="auto"/>
            </w:tcBorders>
            <w:noWrap/>
            <w:vAlign w:val="center"/>
          </w:tcPr>
          <w:p w:rsidR="000824C4" w:rsidRPr="007D3D69" w:rsidRDefault="000824C4" w:rsidP="00150898">
            <w:pPr>
              <w:jc w:val="right"/>
              <w:rPr>
                <w:rFonts w:ascii="Arial" w:hAnsi="Arial" w:cs="Arial"/>
                <w:sz w:val="16"/>
                <w:szCs w:val="16"/>
              </w:rPr>
            </w:pPr>
            <w:r w:rsidRPr="007D3D69">
              <w:rPr>
                <w:rFonts w:ascii="Arial" w:hAnsi="Arial" w:cs="Arial"/>
                <w:sz w:val="16"/>
                <w:szCs w:val="16"/>
              </w:rPr>
              <w:t>53.7</w:t>
            </w:r>
          </w:p>
        </w:tc>
      </w:tr>
      <w:tr w:rsidR="000824C4" w:rsidRPr="005359EE">
        <w:trPr>
          <w:trHeight w:val="255"/>
          <w:jc w:val="center"/>
        </w:trPr>
        <w:tc>
          <w:tcPr>
            <w:tcW w:w="1705" w:type="dxa"/>
            <w:tcBorders>
              <w:top w:val="nil"/>
              <w:left w:val="single" w:sz="4" w:space="0" w:color="auto"/>
              <w:bottom w:val="nil"/>
              <w:right w:val="nil"/>
            </w:tcBorders>
            <w:noWrap/>
            <w:vAlign w:val="center"/>
          </w:tcPr>
          <w:p w:rsidR="000824C4" w:rsidRPr="007D3D69" w:rsidRDefault="000824C4" w:rsidP="00150898">
            <w:pPr>
              <w:rPr>
                <w:rFonts w:ascii="Arial" w:hAnsi="Arial" w:cs="Arial"/>
                <w:sz w:val="16"/>
                <w:szCs w:val="16"/>
              </w:rPr>
            </w:pPr>
            <w:r w:rsidRPr="007D3D69">
              <w:rPr>
                <w:rFonts w:ascii="Arial" w:hAnsi="Arial" w:cs="Arial"/>
                <w:sz w:val="16"/>
                <w:szCs w:val="16"/>
              </w:rPr>
              <w:t>State Total</w:t>
            </w:r>
          </w:p>
        </w:tc>
        <w:tc>
          <w:tcPr>
            <w:tcW w:w="1340" w:type="dxa"/>
            <w:tcBorders>
              <w:top w:val="nil"/>
              <w:left w:val="single" w:sz="4" w:space="0" w:color="auto"/>
              <w:bottom w:val="nil"/>
              <w:right w:val="single" w:sz="4" w:space="0" w:color="auto"/>
            </w:tcBorders>
            <w:noWrap/>
            <w:vAlign w:val="center"/>
          </w:tcPr>
          <w:p w:rsidR="000824C4" w:rsidRPr="007D3D69" w:rsidRDefault="000824C4" w:rsidP="00150898">
            <w:pPr>
              <w:jc w:val="right"/>
              <w:rPr>
                <w:rFonts w:ascii="Arial" w:hAnsi="Arial" w:cs="Arial"/>
                <w:sz w:val="16"/>
                <w:szCs w:val="16"/>
              </w:rPr>
            </w:pPr>
            <w:r w:rsidRPr="007D3D69">
              <w:rPr>
                <w:rFonts w:ascii="Arial" w:hAnsi="Arial" w:cs="Arial"/>
                <w:sz w:val="16"/>
                <w:szCs w:val="16"/>
              </w:rPr>
              <w:t>n/a</w:t>
            </w:r>
          </w:p>
        </w:tc>
        <w:tc>
          <w:tcPr>
            <w:tcW w:w="1340" w:type="dxa"/>
            <w:tcBorders>
              <w:top w:val="nil"/>
              <w:left w:val="nil"/>
              <w:bottom w:val="nil"/>
              <w:right w:val="single" w:sz="4" w:space="0" w:color="auto"/>
            </w:tcBorders>
            <w:noWrap/>
            <w:vAlign w:val="center"/>
          </w:tcPr>
          <w:p w:rsidR="000824C4" w:rsidRPr="007D3D69" w:rsidRDefault="000824C4" w:rsidP="00150898">
            <w:pPr>
              <w:jc w:val="right"/>
              <w:rPr>
                <w:rFonts w:ascii="Arial" w:hAnsi="Arial" w:cs="Arial"/>
                <w:sz w:val="16"/>
                <w:szCs w:val="16"/>
              </w:rPr>
            </w:pPr>
            <w:r w:rsidRPr="007D3D69">
              <w:rPr>
                <w:rFonts w:ascii="Arial" w:hAnsi="Arial" w:cs="Arial"/>
                <w:sz w:val="16"/>
                <w:szCs w:val="16"/>
              </w:rPr>
              <w:t>n/a</w:t>
            </w:r>
          </w:p>
        </w:tc>
        <w:tc>
          <w:tcPr>
            <w:tcW w:w="1340" w:type="dxa"/>
            <w:tcBorders>
              <w:top w:val="nil"/>
              <w:left w:val="nil"/>
              <w:bottom w:val="nil"/>
              <w:right w:val="single" w:sz="4" w:space="0" w:color="auto"/>
            </w:tcBorders>
            <w:noWrap/>
            <w:vAlign w:val="center"/>
          </w:tcPr>
          <w:p w:rsidR="000824C4" w:rsidRPr="007D3D69" w:rsidRDefault="000824C4" w:rsidP="00150898">
            <w:pPr>
              <w:jc w:val="right"/>
              <w:rPr>
                <w:rFonts w:ascii="Arial" w:hAnsi="Arial" w:cs="Arial"/>
                <w:sz w:val="16"/>
                <w:szCs w:val="16"/>
              </w:rPr>
            </w:pPr>
            <w:r w:rsidRPr="007D3D69">
              <w:rPr>
                <w:rFonts w:ascii="Arial" w:hAnsi="Arial" w:cs="Arial"/>
                <w:sz w:val="16"/>
                <w:szCs w:val="16"/>
              </w:rPr>
              <w:t>51.7</w:t>
            </w:r>
          </w:p>
        </w:tc>
      </w:tr>
      <w:tr w:rsidR="000824C4" w:rsidRPr="005359EE">
        <w:trPr>
          <w:trHeight w:val="195"/>
          <w:jc w:val="center"/>
        </w:trPr>
        <w:tc>
          <w:tcPr>
            <w:tcW w:w="1705" w:type="dxa"/>
            <w:tcBorders>
              <w:top w:val="nil"/>
              <w:left w:val="single" w:sz="4" w:space="0" w:color="auto"/>
              <w:bottom w:val="single" w:sz="4" w:space="0" w:color="auto"/>
              <w:right w:val="nil"/>
            </w:tcBorders>
            <w:noWrap/>
            <w:vAlign w:val="bottom"/>
          </w:tcPr>
          <w:p w:rsidR="000824C4" w:rsidRPr="007D3D69" w:rsidRDefault="000824C4" w:rsidP="005C157C">
            <w:pPr>
              <w:rPr>
                <w:rFonts w:ascii="Arial" w:hAnsi="Arial" w:cs="Arial"/>
                <w:color w:val="FF0000"/>
                <w:sz w:val="16"/>
                <w:szCs w:val="16"/>
              </w:rPr>
            </w:pPr>
            <w:r w:rsidRPr="007D3D69">
              <w:rPr>
                <w:rFonts w:ascii="Arial" w:hAnsi="Arial" w:cs="Arial"/>
                <w:color w:val="FF0000"/>
                <w:sz w:val="16"/>
                <w:szCs w:val="16"/>
              </w:rPr>
              <w:t> </w:t>
            </w:r>
          </w:p>
        </w:tc>
        <w:tc>
          <w:tcPr>
            <w:tcW w:w="1340" w:type="dxa"/>
            <w:tcBorders>
              <w:top w:val="nil"/>
              <w:left w:val="single" w:sz="4" w:space="0" w:color="auto"/>
              <w:bottom w:val="single" w:sz="4" w:space="0" w:color="auto"/>
              <w:right w:val="single" w:sz="4" w:space="0" w:color="auto"/>
            </w:tcBorders>
            <w:noWrap/>
            <w:vAlign w:val="bottom"/>
          </w:tcPr>
          <w:p w:rsidR="000824C4" w:rsidRPr="007D3D69" w:rsidRDefault="000824C4" w:rsidP="005C157C">
            <w:pPr>
              <w:rPr>
                <w:rFonts w:ascii="Arial" w:hAnsi="Arial" w:cs="Arial"/>
                <w:color w:val="FF0000"/>
                <w:sz w:val="16"/>
                <w:szCs w:val="16"/>
              </w:rPr>
            </w:pPr>
            <w:r w:rsidRPr="007D3D69">
              <w:rPr>
                <w:rFonts w:ascii="Arial" w:hAnsi="Arial" w:cs="Arial"/>
                <w:color w:val="FF0000"/>
                <w:sz w:val="16"/>
                <w:szCs w:val="16"/>
              </w:rPr>
              <w:t> </w:t>
            </w:r>
          </w:p>
        </w:tc>
        <w:tc>
          <w:tcPr>
            <w:tcW w:w="1340" w:type="dxa"/>
            <w:tcBorders>
              <w:top w:val="nil"/>
              <w:left w:val="nil"/>
              <w:bottom w:val="single" w:sz="4" w:space="0" w:color="auto"/>
              <w:right w:val="single" w:sz="4" w:space="0" w:color="auto"/>
            </w:tcBorders>
            <w:noWrap/>
            <w:vAlign w:val="bottom"/>
          </w:tcPr>
          <w:p w:rsidR="000824C4" w:rsidRPr="007D3D69" w:rsidRDefault="000824C4" w:rsidP="005C157C">
            <w:pPr>
              <w:rPr>
                <w:rFonts w:ascii="Arial" w:hAnsi="Arial" w:cs="Arial"/>
                <w:color w:val="FF0000"/>
                <w:sz w:val="16"/>
                <w:szCs w:val="16"/>
              </w:rPr>
            </w:pPr>
            <w:r w:rsidRPr="007D3D69">
              <w:rPr>
                <w:rFonts w:ascii="Arial" w:hAnsi="Arial" w:cs="Arial"/>
                <w:color w:val="FF0000"/>
                <w:sz w:val="16"/>
                <w:szCs w:val="16"/>
              </w:rPr>
              <w:t> </w:t>
            </w:r>
          </w:p>
        </w:tc>
        <w:tc>
          <w:tcPr>
            <w:tcW w:w="1340" w:type="dxa"/>
            <w:tcBorders>
              <w:top w:val="nil"/>
              <w:left w:val="nil"/>
              <w:bottom w:val="single" w:sz="4" w:space="0" w:color="auto"/>
              <w:right w:val="single" w:sz="4" w:space="0" w:color="auto"/>
            </w:tcBorders>
            <w:noWrap/>
            <w:vAlign w:val="bottom"/>
          </w:tcPr>
          <w:p w:rsidR="000824C4" w:rsidRPr="007D3D69" w:rsidRDefault="000824C4" w:rsidP="005C157C">
            <w:pPr>
              <w:rPr>
                <w:rFonts w:ascii="Arial" w:hAnsi="Arial" w:cs="Arial"/>
                <w:color w:val="FF0000"/>
                <w:sz w:val="16"/>
                <w:szCs w:val="16"/>
              </w:rPr>
            </w:pPr>
            <w:r w:rsidRPr="007D3D69">
              <w:rPr>
                <w:rFonts w:ascii="Arial" w:hAnsi="Arial" w:cs="Arial"/>
                <w:color w:val="FF0000"/>
                <w:sz w:val="16"/>
                <w:szCs w:val="16"/>
              </w:rPr>
              <w:t> </w:t>
            </w:r>
          </w:p>
        </w:tc>
      </w:tr>
    </w:tbl>
    <w:p w:rsidR="000824C4" w:rsidRDefault="000824C4" w:rsidP="005C157C"/>
    <w:p w:rsidR="000824C4" w:rsidRDefault="000824C4" w:rsidP="005C157C"/>
    <w:p w:rsidR="000824C4" w:rsidRDefault="000824C4" w:rsidP="005C157C">
      <w:pPr>
        <w:pStyle w:val="Heading3"/>
      </w:pPr>
      <w:bookmarkStart w:id="159" w:name="_Toc349052080"/>
      <w:r>
        <w:t>Dental Screening Results among Children</w:t>
      </w:r>
      <w:bookmarkEnd w:id="159"/>
    </w:p>
    <w:p w:rsidR="000824C4" w:rsidRDefault="000824C4" w:rsidP="005C157C">
      <w:r>
        <w:t>Table 54 presents 2009 dental screening results for kindergarteners.  While the screening process captures other data, this data covers only the average number of decayed, missing or filled teeth.  The average number of decayed, missing or filled teeth discovered among kindergarteners screened in Haywood County (1.48 per child) was 32% lower than the mean percentage for WNC (2.18) and 1% lower than the state average (1.50).</w:t>
      </w:r>
    </w:p>
    <w:p w:rsidR="000824C4" w:rsidRDefault="000824C4" w:rsidP="005C157C"/>
    <w:p w:rsidR="000824C4" w:rsidRDefault="000824C4" w:rsidP="005C157C">
      <w:pPr>
        <w:pStyle w:val="GRAPHTITLE"/>
      </w:pPr>
      <w:r>
        <w:t>Table 54.  Dental Screening Results, Kindergarteners (2009)</w:t>
      </w:r>
    </w:p>
    <w:tbl>
      <w:tblPr>
        <w:tblW w:w="3870" w:type="dxa"/>
        <w:jc w:val="center"/>
        <w:tblInd w:w="558" w:type="dxa"/>
        <w:tblLook w:val="00A0"/>
      </w:tblPr>
      <w:tblGrid>
        <w:gridCol w:w="2215"/>
        <w:gridCol w:w="1655"/>
      </w:tblGrid>
      <w:tr w:rsidR="000824C4" w:rsidRPr="005359EE">
        <w:trPr>
          <w:trHeight w:val="610"/>
          <w:jc w:val="center"/>
        </w:trPr>
        <w:tc>
          <w:tcPr>
            <w:tcW w:w="2215" w:type="dxa"/>
            <w:tcBorders>
              <w:top w:val="single" w:sz="4" w:space="0" w:color="auto"/>
              <w:left w:val="single" w:sz="4" w:space="0" w:color="auto"/>
              <w:bottom w:val="single" w:sz="8" w:space="0" w:color="000000"/>
              <w:right w:val="single" w:sz="4" w:space="0" w:color="auto"/>
            </w:tcBorders>
            <w:vAlign w:val="center"/>
          </w:tcPr>
          <w:p w:rsidR="000824C4" w:rsidRPr="007D3D69" w:rsidRDefault="000824C4" w:rsidP="005C157C">
            <w:pPr>
              <w:rPr>
                <w:rFonts w:ascii="Arial" w:hAnsi="Arial" w:cs="Arial"/>
                <w:b/>
                <w:bCs/>
                <w:sz w:val="16"/>
                <w:szCs w:val="16"/>
              </w:rPr>
            </w:pPr>
            <w:r>
              <w:rPr>
                <w:rFonts w:ascii="Arial" w:hAnsi="Arial" w:cs="Arial"/>
                <w:b/>
                <w:bCs/>
                <w:sz w:val="16"/>
                <w:szCs w:val="16"/>
              </w:rPr>
              <w:t>Geography</w:t>
            </w:r>
          </w:p>
        </w:tc>
        <w:tc>
          <w:tcPr>
            <w:tcW w:w="1655" w:type="dxa"/>
            <w:tcBorders>
              <w:top w:val="single" w:sz="4" w:space="0" w:color="auto"/>
              <w:left w:val="single" w:sz="4" w:space="0" w:color="auto"/>
              <w:bottom w:val="single" w:sz="4" w:space="0" w:color="auto"/>
              <w:right w:val="single" w:sz="4" w:space="0" w:color="auto"/>
            </w:tcBorders>
            <w:vAlign w:val="center"/>
          </w:tcPr>
          <w:p w:rsidR="000824C4" w:rsidRPr="007D3D69" w:rsidRDefault="000824C4" w:rsidP="005C157C">
            <w:pPr>
              <w:jc w:val="center"/>
              <w:rPr>
                <w:rFonts w:ascii="Arial" w:hAnsi="Arial" w:cs="Arial"/>
                <w:b/>
                <w:bCs/>
                <w:sz w:val="16"/>
                <w:szCs w:val="16"/>
              </w:rPr>
            </w:pPr>
            <w:r w:rsidRPr="007D3D69">
              <w:rPr>
                <w:rFonts w:ascii="Arial" w:hAnsi="Arial" w:cs="Arial"/>
                <w:b/>
                <w:bCs/>
                <w:sz w:val="16"/>
                <w:szCs w:val="16"/>
              </w:rPr>
              <w:t>Average #</w:t>
            </w:r>
            <w:r>
              <w:rPr>
                <w:rFonts w:ascii="Arial" w:hAnsi="Arial" w:cs="Arial"/>
                <w:b/>
                <w:bCs/>
                <w:sz w:val="16"/>
                <w:szCs w:val="16"/>
              </w:rPr>
              <w:t xml:space="preserve"> Decayed, Missing or Filled Teeth</w:t>
            </w:r>
          </w:p>
        </w:tc>
      </w:tr>
      <w:tr w:rsidR="000824C4" w:rsidRPr="005359EE">
        <w:trPr>
          <w:trHeight w:val="255"/>
          <w:jc w:val="center"/>
        </w:trPr>
        <w:tc>
          <w:tcPr>
            <w:tcW w:w="2215" w:type="dxa"/>
            <w:tcBorders>
              <w:top w:val="nil"/>
              <w:left w:val="single" w:sz="4" w:space="0" w:color="auto"/>
              <w:bottom w:val="nil"/>
              <w:right w:val="nil"/>
            </w:tcBorders>
            <w:noWrap/>
            <w:vAlign w:val="bottom"/>
          </w:tcPr>
          <w:p w:rsidR="000824C4" w:rsidRPr="007D3D69" w:rsidRDefault="000824C4" w:rsidP="005C157C">
            <w:pPr>
              <w:rPr>
                <w:rFonts w:ascii="Arial" w:hAnsi="Arial" w:cs="Arial"/>
                <w:sz w:val="16"/>
                <w:szCs w:val="16"/>
              </w:rPr>
            </w:pPr>
            <w:r w:rsidRPr="007D3D69">
              <w:rPr>
                <w:rFonts w:ascii="Arial" w:hAnsi="Arial" w:cs="Arial"/>
                <w:sz w:val="16"/>
                <w:szCs w:val="16"/>
              </w:rPr>
              <w:t> </w:t>
            </w:r>
          </w:p>
        </w:tc>
        <w:tc>
          <w:tcPr>
            <w:tcW w:w="1655" w:type="dxa"/>
            <w:tcBorders>
              <w:top w:val="single" w:sz="4" w:space="0" w:color="auto"/>
              <w:left w:val="single" w:sz="4" w:space="0" w:color="auto"/>
              <w:bottom w:val="nil"/>
              <w:right w:val="single" w:sz="4" w:space="0" w:color="auto"/>
            </w:tcBorders>
            <w:noWrap/>
            <w:vAlign w:val="bottom"/>
          </w:tcPr>
          <w:p w:rsidR="000824C4" w:rsidRPr="007D3D69" w:rsidRDefault="000824C4" w:rsidP="005C157C">
            <w:pPr>
              <w:rPr>
                <w:rFonts w:ascii="Arial" w:hAnsi="Arial" w:cs="Arial"/>
                <w:sz w:val="16"/>
                <w:szCs w:val="16"/>
              </w:rPr>
            </w:pPr>
            <w:r w:rsidRPr="007D3D69">
              <w:rPr>
                <w:rFonts w:ascii="Arial" w:hAnsi="Arial" w:cs="Arial"/>
                <w:sz w:val="16"/>
                <w:szCs w:val="16"/>
              </w:rPr>
              <w:t> </w:t>
            </w:r>
          </w:p>
        </w:tc>
      </w:tr>
      <w:tr w:rsidR="000824C4" w:rsidRPr="005359EE">
        <w:trPr>
          <w:trHeight w:val="240"/>
          <w:jc w:val="center"/>
        </w:trPr>
        <w:tc>
          <w:tcPr>
            <w:tcW w:w="2215" w:type="dxa"/>
            <w:tcBorders>
              <w:top w:val="nil"/>
              <w:left w:val="single" w:sz="4" w:space="0" w:color="auto"/>
              <w:bottom w:val="nil"/>
              <w:right w:val="nil"/>
            </w:tcBorders>
            <w:noWrap/>
            <w:vAlign w:val="bottom"/>
          </w:tcPr>
          <w:p w:rsidR="000824C4" w:rsidRPr="007D3D69" w:rsidRDefault="000824C4" w:rsidP="005C157C">
            <w:pPr>
              <w:rPr>
                <w:rFonts w:ascii="Arial" w:hAnsi="Arial" w:cs="Arial"/>
                <w:sz w:val="16"/>
                <w:szCs w:val="16"/>
              </w:rPr>
            </w:pPr>
            <w:r>
              <w:rPr>
                <w:rFonts w:ascii="Arial" w:hAnsi="Arial" w:cs="Arial"/>
                <w:sz w:val="16"/>
                <w:szCs w:val="16"/>
              </w:rPr>
              <w:t>Haywood County</w:t>
            </w:r>
          </w:p>
        </w:tc>
        <w:tc>
          <w:tcPr>
            <w:tcW w:w="1655" w:type="dxa"/>
            <w:tcBorders>
              <w:top w:val="nil"/>
              <w:left w:val="single" w:sz="4" w:space="0" w:color="auto"/>
              <w:bottom w:val="nil"/>
              <w:right w:val="single" w:sz="4" w:space="0" w:color="auto"/>
            </w:tcBorders>
            <w:noWrap/>
            <w:vAlign w:val="bottom"/>
          </w:tcPr>
          <w:p w:rsidR="000824C4" w:rsidRPr="007D3D69" w:rsidRDefault="000824C4" w:rsidP="005C157C">
            <w:pPr>
              <w:jc w:val="right"/>
              <w:rPr>
                <w:rFonts w:ascii="Arial" w:hAnsi="Arial" w:cs="Arial"/>
                <w:sz w:val="16"/>
                <w:szCs w:val="16"/>
              </w:rPr>
            </w:pPr>
            <w:r>
              <w:rPr>
                <w:rFonts w:ascii="Arial" w:hAnsi="Arial" w:cs="Arial"/>
                <w:sz w:val="16"/>
                <w:szCs w:val="16"/>
              </w:rPr>
              <w:t>1.48</w:t>
            </w:r>
          </w:p>
        </w:tc>
      </w:tr>
      <w:tr w:rsidR="000824C4" w:rsidRPr="005359EE">
        <w:trPr>
          <w:trHeight w:val="240"/>
          <w:jc w:val="center"/>
        </w:trPr>
        <w:tc>
          <w:tcPr>
            <w:tcW w:w="2215" w:type="dxa"/>
            <w:tcBorders>
              <w:top w:val="nil"/>
              <w:left w:val="single" w:sz="4" w:space="0" w:color="auto"/>
              <w:bottom w:val="nil"/>
              <w:right w:val="nil"/>
            </w:tcBorders>
            <w:noWrap/>
            <w:vAlign w:val="bottom"/>
          </w:tcPr>
          <w:p w:rsidR="000824C4" w:rsidRPr="007D3D69" w:rsidRDefault="000824C4" w:rsidP="005C157C">
            <w:pPr>
              <w:rPr>
                <w:rFonts w:ascii="Arial" w:hAnsi="Arial" w:cs="Arial"/>
                <w:sz w:val="16"/>
                <w:szCs w:val="16"/>
              </w:rPr>
            </w:pPr>
            <w:r w:rsidRPr="007D3D69">
              <w:rPr>
                <w:rFonts w:ascii="Arial" w:hAnsi="Arial" w:cs="Arial"/>
                <w:sz w:val="16"/>
                <w:szCs w:val="16"/>
              </w:rPr>
              <w:t>Regional Arithmetic Mean</w:t>
            </w:r>
          </w:p>
        </w:tc>
        <w:tc>
          <w:tcPr>
            <w:tcW w:w="1655" w:type="dxa"/>
            <w:tcBorders>
              <w:top w:val="nil"/>
              <w:left w:val="single" w:sz="4" w:space="0" w:color="auto"/>
              <w:bottom w:val="nil"/>
              <w:right w:val="single" w:sz="4" w:space="0" w:color="auto"/>
            </w:tcBorders>
            <w:noWrap/>
            <w:vAlign w:val="bottom"/>
          </w:tcPr>
          <w:p w:rsidR="000824C4" w:rsidRPr="007D3D69" w:rsidRDefault="000824C4" w:rsidP="005C157C">
            <w:pPr>
              <w:jc w:val="right"/>
              <w:rPr>
                <w:rFonts w:ascii="Arial" w:hAnsi="Arial" w:cs="Arial"/>
                <w:sz w:val="16"/>
                <w:szCs w:val="16"/>
              </w:rPr>
            </w:pPr>
            <w:r w:rsidRPr="007D3D69">
              <w:rPr>
                <w:rFonts w:ascii="Arial" w:hAnsi="Arial" w:cs="Arial"/>
                <w:sz w:val="16"/>
                <w:szCs w:val="16"/>
              </w:rPr>
              <w:t>2.18</w:t>
            </w:r>
          </w:p>
        </w:tc>
      </w:tr>
      <w:tr w:rsidR="000824C4" w:rsidRPr="005359EE">
        <w:trPr>
          <w:trHeight w:val="255"/>
          <w:jc w:val="center"/>
        </w:trPr>
        <w:tc>
          <w:tcPr>
            <w:tcW w:w="2215" w:type="dxa"/>
            <w:tcBorders>
              <w:top w:val="nil"/>
              <w:left w:val="single" w:sz="4" w:space="0" w:color="auto"/>
              <w:bottom w:val="nil"/>
              <w:right w:val="nil"/>
            </w:tcBorders>
            <w:noWrap/>
            <w:vAlign w:val="bottom"/>
          </w:tcPr>
          <w:p w:rsidR="000824C4" w:rsidRPr="007D3D69" w:rsidRDefault="000824C4" w:rsidP="005C157C">
            <w:pPr>
              <w:rPr>
                <w:rFonts w:ascii="Arial" w:hAnsi="Arial" w:cs="Arial"/>
                <w:sz w:val="16"/>
                <w:szCs w:val="16"/>
              </w:rPr>
            </w:pPr>
            <w:r w:rsidRPr="007D3D69">
              <w:rPr>
                <w:rFonts w:ascii="Arial" w:hAnsi="Arial" w:cs="Arial"/>
                <w:sz w:val="16"/>
                <w:szCs w:val="16"/>
              </w:rPr>
              <w:t>State Total</w:t>
            </w:r>
          </w:p>
        </w:tc>
        <w:tc>
          <w:tcPr>
            <w:tcW w:w="1655" w:type="dxa"/>
            <w:tcBorders>
              <w:top w:val="nil"/>
              <w:left w:val="single" w:sz="4" w:space="0" w:color="auto"/>
              <w:bottom w:val="nil"/>
              <w:right w:val="single" w:sz="4" w:space="0" w:color="auto"/>
            </w:tcBorders>
            <w:noWrap/>
            <w:vAlign w:val="bottom"/>
          </w:tcPr>
          <w:p w:rsidR="000824C4" w:rsidRPr="007D3D69" w:rsidRDefault="000824C4" w:rsidP="005C157C">
            <w:pPr>
              <w:jc w:val="right"/>
              <w:rPr>
                <w:rFonts w:ascii="Arial" w:hAnsi="Arial" w:cs="Arial"/>
                <w:sz w:val="16"/>
                <w:szCs w:val="16"/>
              </w:rPr>
            </w:pPr>
            <w:r w:rsidRPr="007D3D69">
              <w:rPr>
                <w:rFonts w:ascii="Arial" w:hAnsi="Arial" w:cs="Arial"/>
                <w:sz w:val="16"/>
                <w:szCs w:val="16"/>
              </w:rPr>
              <w:t>1.50</w:t>
            </w:r>
          </w:p>
        </w:tc>
      </w:tr>
      <w:tr w:rsidR="000824C4" w:rsidRPr="005359EE">
        <w:trPr>
          <w:trHeight w:val="195"/>
          <w:jc w:val="center"/>
        </w:trPr>
        <w:tc>
          <w:tcPr>
            <w:tcW w:w="2215" w:type="dxa"/>
            <w:tcBorders>
              <w:top w:val="nil"/>
              <w:left w:val="single" w:sz="4" w:space="0" w:color="auto"/>
              <w:bottom w:val="single" w:sz="4" w:space="0" w:color="auto"/>
              <w:right w:val="nil"/>
            </w:tcBorders>
            <w:noWrap/>
            <w:vAlign w:val="bottom"/>
          </w:tcPr>
          <w:p w:rsidR="000824C4" w:rsidRPr="007D3D69" w:rsidRDefault="000824C4" w:rsidP="005C157C">
            <w:pPr>
              <w:rPr>
                <w:rFonts w:ascii="Arial" w:hAnsi="Arial" w:cs="Arial"/>
                <w:color w:val="FF0000"/>
                <w:sz w:val="16"/>
                <w:szCs w:val="16"/>
              </w:rPr>
            </w:pPr>
            <w:r w:rsidRPr="007D3D69">
              <w:rPr>
                <w:rFonts w:ascii="Arial" w:hAnsi="Arial" w:cs="Arial"/>
                <w:color w:val="FF0000"/>
                <w:sz w:val="16"/>
                <w:szCs w:val="16"/>
              </w:rPr>
              <w:t> </w:t>
            </w:r>
          </w:p>
        </w:tc>
        <w:tc>
          <w:tcPr>
            <w:tcW w:w="1655" w:type="dxa"/>
            <w:tcBorders>
              <w:top w:val="nil"/>
              <w:left w:val="single" w:sz="4" w:space="0" w:color="auto"/>
              <w:bottom w:val="single" w:sz="4" w:space="0" w:color="auto"/>
              <w:right w:val="single" w:sz="4" w:space="0" w:color="auto"/>
            </w:tcBorders>
            <w:noWrap/>
            <w:vAlign w:val="bottom"/>
          </w:tcPr>
          <w:p w:rsidR="000824C4" w:rsidRPr="007D3D69" w:rsidRDefault="000824C4" w:rsidP="005C157C">
            <w:pPr>
              <w:rPr>
                <w:rFonts w:ascii="Arial" w:hAnsi="Arial" w:cs="Arial"/>
                <w:color w:val="FF0000"/>
                <w:sz w:val="16"/>
                <w:szCs w:val="16"/>
              </w:rPr>
            </w:pPr>
            <w:r w:rsidRPr="007D3D69">
              <w:rPr>
                <w:rFonts w:ascii="Arial" w:hAnsi="Arial" w:cs="Arial"/>
                <w:color w:val="FF0000"/>
                <w:sz w:val="16"/>
                <w:szCs w:val="16"/>
              </w:rPr>
              <w:t> </w:t>
            </w:r>
          </w:p>
        </w:tc>
      </w:tr>
    </w:tbl>
    <w:p w:rsidR="000824C4" w:rsidRDefault="000824C4" w:rsidP="005C157C"/>
    <w:p w:rsidR="000824C4" w:rsidRDefault="000824C4" w:rsidP="005C157C"/>
    <w:p w:rsidR="000824C4" w:rsidRDefault="000824C4" w:rsidP="00701DFE">
      <w:pPr>
        <w:pStyle w:val="Heading3"/>
      </w:pPr>
      <w:bookmarkStart w:id="160" w:name="_Toc349052081"/>
      <w:r>
        <w:t>Utilization of Preventive Dental Care</w:t>
      </w:r>
      <w:bookmarkEnd w:id="160"/>
    </w:p>
    <w:p w:rsidR="000824C4" w:rsidRDefault="000824C4" w:rsidP="00926D49">
      <w:r w:rsidRPr="00EE0F68">
        <w:rPr>
          <w:rFonts w:cs="Segoe UI"/>
          <w:color w:val="000000"/>
        </w:rPr>
        <w:t>Survey respondents were asked, “About how long has it been since you last visited a dentist or a dental clinic for any reason? This includes visits to dental specialists, such as orthodontists.”</w:t>
      </w:r>
    </w:p>
    <w:p w:rsidR="000824C4" w:rsidRDefault="000824C4" w:rsidP="00701DFE"/>
    <w:p w:rsidR="000824C4" w:rsidRDefault="000824C4">
      <w:pPr>
        <w:spacing w:after="200" w:line="276" w:lineRule="auto"/>
        <w:rPr>
          <w:rFonts w:cs="Segoe UI"/>
          <w:b/>
          <w:szCs w:val="24"/>
        </w:rPr>
      </w:pPr>
      <w:r>
        <w:br w:type="page"/>
      </w:r>
    </w:p>
    <w:p w:rsidR="000824C4" w:rsidRDefault="000824C4" w:rsidP="00926D49">
      <w:pPr>
        <w:pStyle w:val="GRAPHTITLE"/>
      </w:pPr>
      <w:r w:rsidRPr="00B47D1F">
        <w:t>Figure 83.</w:t>
      </w:r>
      <w:r>
        <w:t xml:space="preserve"> Have Visited a Dentist or Dental Clinic Within the Past Year</w:t>
      </w:r>
    </w:p>
    <w:p w:rsidR="000824C4" w:rsidRDefault="000824C4" w:rsidP="00926D49">
      <w:pPr>
        <w:pStyle w:val="GRAPHTITLE"/>
      </w:pPr>
      <w:r>
        <w:t>(WNC Healthy Impact Survey)</w:t>
      </w:r>
    </w:p>
    <w:p w:rsidR="000824C4" w:rsidRDefault="00A641C0" w:rsidP="00701DFE">
      <w:r>
        <w:rPr>
          <w:noProof/>
        </w:rPr>
        <w:drawing>
          <wp:inline distT="0" distB="0" distL="0" distR="0">
            <wp:extent cx="5892800" cy="2324100"/>
            <wp:effectExtent l="25400" t="0" r="0" b="0"/>
            <wp:docPr id="8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a:srcRect/>
                    <a:stretch>
                      <a:fillRect/>
                    </a:stretch>
                  </pic:blipFill>
                  <pic:spPr bwMode="auto">
                    <a:xfrm>
                      <a:off x="0" y="0"/>
                      <a:ext cx="5892800" cy="2324100"/>
                    </a:xfrm>
                    <a:prstGeom prst="rect">
                      <a:avLst/>
                    </a:prstGeom>
                    <a:noFill/>
                    <a:ln w="9525">
                      <a:noFill/>
                      <a:miter lim="800000"/>
                      <a:headEnd/>
                      <a:tailEnd/>
                    </a:ln>
                  </pic:spPr>
                </pic:pic>
              </a:graphicData>
            </a:graphic>
          </wp:inline>
        </w:drawing>
      </w:r>
    </w:p>
    <w:p w:rsidR="000824C4" w:rsidRDefault="000824C4" w:rsidP="00926D49">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t>2012 PRC Community Health Survey, Professional Research Consultants, Inc.  [Item 17]</w:t>
      </w:r>
    </w:p>
    <w:p w:rsidR="000824C4" w:rsidRDefault="000824C4" w:rsidP="00926D49">
      <w:pPr>
        <w:pStyle w:val="NormalWeb"/>
        <w:tabs>
          <w:tab w:val="left" w:pos="720"/>
          <w:tab w:val="left" w:pos="903"/>
        </w:tabs>
        <w:spacing w:before="0" w:beforeAutospacing="0" w:after="0" w:afterAutospacing="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ab/>
        <w:t>2011 PRC National Health Survey, Professional Research Consultants, Inc.</w:t>
      </w:r>
    </w:p>
    <w:p w:rsidR="000824C4" w:rsidRDefault="000824C4" w:rsidP="00926D49">
      <w:pPr>
        <w:pStyle w:val="NormalWeb"/>
        <w:tabs>
          <w:tab w:val="left" w:pos="720"/>
          <w:tab w:val="left" w:pos="903"/>
        </w:tabs>
        <w:spacing w:before="0" w:beforeAutospacing="0" w:after="0" w:afterAutospacing="0"/>
        <w:ind w:left="900" w:hanging="900"/>
      </w:pPr>
      <w:r>
        <w:rPr>
          <w:rFonts w:ascii="Segoe UI" w:hAnsi="Segoe UI"/>
          <w:color w:val="000000"/>
          <w:kern w:val="24"/>
          <w:sz w:val="16"/>
          <w:szCs w:val="16"/>
        </w:rPr>
        <w:t xml:space="preserve"> </w:t>
      </w: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 xml:space="preserve"> </w:t>
      </w:r>
      <w:r>
        <w:rPr>
          <w:rFonts w:ascii="Segoe UI" w:hAnsi="Segoe UI"/>
          <w:color w:val="000000"/>
          <w:kern w:val="24"/>
          <w:sz w:val="16"/>
          <w:szCs w:val="16"/>
        </w:rPr>
        <w:tab/>
        <w:t>US Department of Health and Human Services.  Healthy People 2020.  December 2010.  http://www.healthypeople.gov  [Objective OH-7]</w:t>
      </w:r>
    </w:p>
    <w:p w:rsidR="000824C4" w:rsidRDefault="000824C4" w:rsidP="00926D49">
      <w:pPr>
        <w:pStyle w:val="NormalWeb"/>
        <w:tabs>
          <w:tab w:val="left" w:pos="720"/>
          <w:tab w:val="left" w:pos="903"/>
        </w:tabs>
        <w:spacing w:before="0" w:beforeAutospacing="0" w:after="0" w:afterAutospacing="0"/>
        <w:ind w:left="900" w:hanging="900"/>
      </w:pPr>
      <w:r>
        <w:rPr>
          <w:rFonts w:ascii="Segoe UI" w:hAnsi="Segoe UI"/>
          <w:color w:val="000000"/>
          <w:kern w:val="24"/>
          <w:sz w:val="16"/>
          <w:szCs w:val="16"/>
        </w:rPr>
        <w:tab/>
      </w:r>
      <w:r>
        <w:rPr>
          <w:color w:val="000000"/>
          <w:kern w:val="24"/>
          <w:sz w:val="16"/>
          <w:szCs w:val="16"/>
        </w:rPr>
        <w:t>●</w:t>
      </w:r>
      <w:r>
        <w:rPr>
          <w:rFonts w:ascii="Segoe UI" w:hAnsi="Segoe UI"/>
          <w:color w:val="000000"/>
          <w:kern w:val="24"/>
          <w:sz w:val="16"/>
          <w:szCs w:val="16"/>
        </w:rPr>
        <w:t xml:space="preserve"> </w:t>
      </w:r>
      <w:r>
        <w:rPr>
          <w:rFonts w:ascii="Segoe UI" w:hAnsi="Segoe UI"/>
          <w:color w:val="000000"/>
          <w:kern w:val="24"/>
          <w:sz w:val="16"/>
          <w:szCs w:val="16"/>
        </w:rPr>
        <w:tab/>
        <w:t>Behavioral Risk Factor Surveillance System Survey Data.  Atlanta, Georgia.  United States Department of Health and Human Services, Centers for Disease Control and Prevention (CDC): 2010 North Carolina data.</w:t>
      </w:r>
    </w:p>
    <w:p w:rsidR="000824C4" w:rsidRDefault="000824C4" w:rsidP="00926D49">
      <w:pPr>
        <w:pStyle w:val="NormalWeb"/>
        <w:tabs>
          <w:tab w:val="left" w:pos="720"/>
          <w:tab w:val="left" w:pos="903"/>
        </w:tabs>
        <w:spacing w:before="0" w:beforeAutospacing="0" w:after="0" w:afterAutospacing="0"/>
      </w:pPr>
      <w:r>
        <w:rPr>
          <w:rFonts w:ascii="Segoe UI" w:hAnsi="Segoe UI"/>
          <w:color w:val="000000"/>
          <w:kern w:val="24"/>
          <w:sz w:val="16"/>
          <w:szCs w:val="16"/>
        </w:rPr>
        <w:t>Notes: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t>A</w:t>
      </w:r>
      <w:r>
        <w:rPr>
          <w:rFonts w:ascii="Segoe UI" w:hAnsi="Segoe UI"/>
          <w:color w:val="000000"/>
          <w:kern w:val="24"/>
          <w:sz w:val="16"/>
          <w:szCs w:val="16"/>
        </w:rPr>
        <w:t>sked of all respondents.</w:t>
      </w:r>
    </w:p>
    <w:p w:rsidR="000824C4" w:rsidRDefault="000824C4" w:rsidP="00701DFE"/>
    <w:p w:rsidR="000824C4" w:rsidRDefault="000824C4" w:rsidP="00701DFE"/>
    <w:p w:rsidR="000824C4" w:rsidRPr="00926D49" w:rsidRDefault="000824C4" w:rsidP="00926D49">
      <w:pPr>
        <w:pStyle w:val="Heading2"/>
        <w:rPr>
          <w:highlight w:val="yellow"/>
        </w:rPr>
      </w:pPr>
      <w:bookmarkStart w:id="161" w:name="_Toc349052082"/>
      <w:r>
        <w:t>Mental Health</w:t>
      </w:r>
      <w:bookmarkEnd w:id="161"/>
    </w:p>
    <w:p w:rsidR="000824C4" w:rsidRDefault="000824C4" w:rsidP="00150898"/>
    <w:p w:rsidR="000824C4" w:rsidRPr="00EE0F68" w:rsidRDefault="000824C4" w:rsidP="00926D49">
      <w:r w:rsidRPr="00EE0F68">
        <w:t>Mental health is a state of successful performance of mental function, resulting in productive activities, fulfilling relationships with other people, and the ability to adapt to change and to cope with challenges. Mental health is essential to personal well-being, family and interpersonal relationships, and the ability to contribute to community or society.  Mental disorders are health conditions that are characterized by alterations in thinking, mood, and/or behavior that are associated with distress and/or impaired functioning. Mental disorders contribute to a host of problems that may include disability, pain, or death. Mental illness is the term that refers collectively to all diagnosable mental disorders.</w:t>
      </w:r>
    </w:p>
    <w:p w:rsidR="000824C4" w:rsidRPr="00EE0F68" w:rsidRDefault="000824C4" w:rsidP="00926D49"/>
    <w:p w:rsidR="000824C4" w:rsidRPr="00EE0F68" w:rsidRDefault="000824C4" w:rsidP="00926D49">
      <w:r w:rsidRPr="00EE0F68">
        <w:t>Mental disorders are among the most common causes of disability. The resulting disease burden of mental illness is among the highest of all diseases. According to the national Institute of Mental Health (NIMH), in any given year, an estimated 13 million American adults (approximately 1 in 17) have a seriously debilitating mental illness. Mental health disorders are the leading cause of disability in the United States and Canada, accounting for 25% of all years of life lost to disability and premature mortality. Moreover, suicide is the 11</w:t>
      </w:r>
      <w:r w:rsidRPr="00EE0F68">
        <w:rPr>
          <w:vertAlign w:val="superscript"/>
        </w:rPr>
        <w:t>th</w:t>
      </w:r>
      <w:r w:rsidRPr="00EE0F68">
        <w:t xml:space="preserve"> leading cause of death in the United States, accounting for the deaths of approximately 30,000 Americans each year. </w:t>
      </w:r>
    </w:p>
    <w:p w:rsidR="000824C4" w:rsidRPr="00EE0F68" w:rsidRDefault="000824C4" w:rsidP="00926D49"/>
    <w:p w:rsidR="000824C4" w:rsidRPr="00EE0F68" w:rsidRDefault="000824C4" w:rsidP="00926D49">
      <w:r w:rsidRPr="00EE0F68">
        <w:t xml:space="preserve">Mental health and physical health are closely connected. Mental health plays a major role in people’s ability to maintain good physical health. Mental illnesses, such as depression and anxiety, affect people’s ability to participate in health-promoting behaviors. In turn, problems with physical health, such as chronic diseases, can have a serious impact on mental health and decrease a person’s ability to participate in treatment and recovery. </w:t>
      </w:r>
    </w:p>
    <w:p w:rsidR="000824C4" w:rsidRPr="00EE0F68" w:rsidRDefault="000824C4" w:rsidP="00926D49">
      <w:pPr>
        <w:pStyle w:val="NoSpacing"/>
      </w:pPr>
    </w:p>
    <w:p w:rsidR="000824C4" w:rsidRPr="00EE0F68" w:rsidRDefault="000824C4" w:rsidP="00926D49">
      <w:pPr>
        <w:pStyle w:val="NoSpacing"/>
      </w:pPr>
      <w:r w:rsidRPr="00EE0F68">
        <w:t xml:space="preserve">In addition to advancements in the prevention of mental disorders, there continues to be steady progress in treating mental disorders as new drugs and stronger evidence-based outcomes become available (DHHS, 2010). </w:t>
      </w:r>
    </w:p>
    <w:p w:rsidR="000824C4" w:rsidRDefault="000824C4" w:rsidP="00150898"/>
    <w:p w:rsidR="000824C4" w:rsidRDefault="000824C4" w:rsidP="00150898">
      <w:r w:rsidRPr="00C075A9">
        <w:t xml:space="preserve">The unit of NC government responsible for overseeing mental health services is the Division of Mental Health, Developmental Disabilities and Substance Abuse Services (DMH/DD/SAS).  The NC mental health system is built on a system of Local Management Entities (LMEs)—area authorities or county programs—responsible for managing, coordinating, facilitating and monitoring the provision of MH/DD/SAS services </w:t>
      </w:r>
      <w:r>
        <w:t>in the catchment area served</w:t>
      </w:r>
      <w:r w:rsidRPr="00C075A9">
        <w:t>.</w:t>
      </w:r>
      <w:r>
        <w:t xml:space="preserve">  There are </w:t>
      </w:r>
      <w:r w:rsidRPr="00150898">
        <w:t>two</w:t>
      </w:r>
      <w:r>
        <w:t xml:space="preserve"> LMEs serving the population in WNC: Smoky Mountain Center and Western Highlands Network </w:t>
      </w:r>
      <w:r w:rsidRPr="00A4623D">
        <w:t>(NC Division of Mental Health, August 2012).</w:t>
      </w:r>
    </w:p>
    <w:p w:rsidR="000824C4" w:rsidRDefault="000824C4" w:rsidP="00701DFE"/>
    <w:p w:rsidR="000824C4" w:rsidRDefault="000824C4" w:rsidP="00150898">
      <w:pPr>
        <w:pStyle w:val="Heading3"/>
      </w:pPr>
      <w:bookmarkStart w:id="162" w:name="_Toc349052083"/>
      <w:r>
        <w:t>Mental Health Service Utilization Trends</w:t>
      </w:r>
      <w:bookmarkEnd w:id="162"/>
    </w:p>
    <w:p w:rsidR="000824C4" w:rsidRDefault="000824C4" w:rsidP="00701DFE">
      <w:r>
        <w:t>Table 55 presents figures on the numbers of persons receiving services in Area Mental Health Programs in 2006 through 2010.  No clear pattern of service utilization is apparent from this data in any of the three jurisdictions.  It should be noted that the mental health system in NC is in some disarray, as reform of the recent past is being reconsidered.</w:t>
      </w:r>
    </w:p>
    <w:p w:rsidR="000824C4" w:rsidRDefault="000824C4" w:rsidP="00701DFE"/>
    <w:p w:rsidR="000824C4" w:rsidRDefault="000824C4" w:rsidP="00701DFE">
      <w:pPr>
        <w:pStyle w:val="GRAPHTITLE"/>
      </w:pPr>
      <w:r>
        <w:t>Table 55.  Persons Served in Area Mental Health Programs (2006-2010)</w:t>
      </w:r>
    </w:p>
    <w:tbl>
      <w:tblPr>
        <w:tblW w:w="7195" w:type="dxa"/>
        <w:jc w:val="center"/>
        <w:tblInd w:w="378" w:type="dxa"/>
        <w:tblLook w:val="00A0"/>
      </w:tblPr>
      <w:tblGrid>
        <w:gridCol w:w="2155"/>
        <w:gridCol w:w="1008"/>
        <w:gridCol w:w="1008"/>
        <w:gridCol w:w="1008"/>
        <w:gridCol w:w="1008"/>
        <w:gridCol w:w="1008"/>
      </w:tblGrid>
      <w:tr w:rsidR="000824C4" w:rsidRPr="005359EE">
        <w:trPr>
          <w:trHeight w:val="255"/>
          <w:jc w:val="center"/>
        </w:trPr>
        <w:tc>
          <w:tcPr>
            <w:tcW w:w="2155" w:type="dxa"/>
            <w:vMerge w:val="restart"/>
            <w:tcBorders>
              <w:top w:val="single" w:sz="4" w:space="0" w:color="auto"/>
              <w:left w:val="single" w:sz="4" w:space="0" w:color="auto"/>
              <w:bottom w:val="single" w:sz="8" w:space="0" w:color="000000"/>
              <w:right w:val="nil"/>
            </w:tcBorders>
            <w:noWrap/>
            <w:vAlign w:val="center"/>
          </w:tcPr>
          <w:p w:rsidR="000824C4" w:rsidRPr="00C075A9" w:rsidRDefault="000824C4" w:rsidP="00431553">
            <w:pPr>
              <w:rPr>
                <w:rFonts w:ascii="Arial" w:hAnsi="Arial" w:cs="Arial"/>
                <w:b/>
                <w:bCs/>
                <w:sz w:val="16"/>
                <w:szCs w:val="16"/>
              </w:rPr>
            </w:pPr>
            <w:r>
              <w:rPr>
                <w:rFonts w:ascii="Arial" w:hAnsi="Arial" w:cs="Arial"/>
                <w:b/>
                <w:bCs/>
                <w:sz w:val="16"/>
                <w:szCs w:val="16"/>
              </w:rPr>
              <w:t>Geography</w:t>
            </w:r>
          </w:p>
        </w:tc>
        <w:tc>
          <w:tcPr>
            <w:tcW w:w="5040" w:type="dxa"/>
            <w:gridSpan w:val="5"/>
            <w:tcBorders>
              <w:top w:val="single" w:sz="4" w:space="0" w:color="auto"/>
              <w:left w:val="single" w:sz="4" w:space="0" w:color="auto"/>
              <w:bottom w:val="single" w:sz="4" w:space="0" w:color="auto"/>
              <w:right w:val="single" w:sz="4" w:space="0" w:color="auto"/>
            </w:tcBorders>
            <w:vAlign w:val="center"/>
          </w:tcPr>
          <w:p w:rsidR="000824C4" w:rsidRPr="00C075A9" w:rsidRDefault="000824C4" w:rsidP="00431553">
            <w:pPr>
              <w:jc w:val="center"/>
              <w:rPr>
                <w:rFonts w:ascii="Arial" w:hAnsi="Arial" w:cs="Arial"/>
                <w:b/>
                <w:bCs/>
                <w:sz w:val="16"/>
                <w:szCs w:val="16"/>
              </w:rPr>
            </w:pPr>
            <w:r w:rsidRPr="00C075A9">
              <w:rPr>
                <w:rFonts w:ascii="Arial" w:hAnsi="Arial" w:cs="Arial"/>
                <w:b/>
                <w:bCs/>
                <w:sz w:val="16"/>
                <w:szCs w:val="16"/>
              </w:rPr>
              <w:t># Persons Served in Area Mental Health Programs</w:t>
            </w:r>
          </w:p>
        </w:tc>
      </w:tr>
      <w:tr w:rsidR="000824C4" w:rsidRPr="005359EE">
        <w:trPr>
          <w:trHeight w:val="184"/>
          <w:jc w:val="center"/>
        </w:trPr>
        <w:tc>
          <w:tcPr>
            <w:tcW w:w="2155" w:type="dxa"/>
            <w:vMerge/>
            <w:tcBorders>
              <w:top w:val="single" w:sz="4" w:space="0" w:color="auto"/>
              <w:left w:val="single" w:sz="4" w:space="0" w:color="auto"/>
              <w:bottom w:val="single" w:sz="8" w:space="0" w:color="000000"/>
              <w:right w:val="nil"/>
            </w:tcBorders>
            <w:vAlign w:val="center"/>
          </w:tcPr>
          <w:p w:rsidR="000824C4" w:rsidRPr="00C075A9" w:rsidRDefault="000824C4" w:rsidP="00431553">
            <w:pPr>
              <w:rPr>
                <w:rFonts w:ascii="Arial" w:hAnsi="Arial" w:cs="Arial"/>
                <w:b/>
                <w:bCs/>
                <w:sz w:val="16"/>
                <w:szCs w:val="16"/>
              </w:rPr>
            </w:pPr>
          </w:p>
        </w:tc>
        <w:tc>
          <w:tcPr>
            <w:tcW w:w="1008" w:type="dxa"/>
            <w:vMerge w:val="restart"/>
            <w:tcBorders>
              <w:top w:val="nil"/>
              <w:left w:val="single" w:sz="4" w:space="0" w:color="auto"/>
              <w:bottom w:val="single" w:sz="8" w:space="0" w:color="000000"/>
              <w:right w:val="single" w:sz="4" w:space="0" w:color="auto"/>
            </w:tcBorders>
            <w:vAlign w:val="center"/>
          </w:tcPr>
          <w:p w:rsidR="000824C4" w:rsidRPr="00C075A9" w:rsidRDefault="000824C4" w:rsidP="00431553">
            <w:pPr>
              <w:jc w:val="center"/>
              <w:rPr>
                <w:rFonts w:ascii="Arial" w:hAnsi="Arial" w:cs="Arial"/>
                <w:b/>
                <w:bCs/>
                <w:sz w:val="16"/>
                <w:szCs w:val="16"/>
              </w:rPr>
            </w:pPr>
            <w:r w:rsidRPr="00C075A9">
              <w:rPr>
                <w:rFonts w:ascii="Arial" w:hAnsi="Arial" w:cs="Arial"/>
                <w:b/>
                <w:bCs/>
                <w:sz w:val="16"/>
                <w:szCs w:val="16"/>
              </w:rPr>
              <w:t>2006</w:t>
            </w:r>
          </w:p>
        </w:tc>
        <w:tc>
          <w:tcPr>
            <w:tcW w:w="1008" w:type="dxa"/>
            <w:vMerge w:val="restart"/>
            <w:tcBorders>
              <w:top w:val="nil"/>
              <w:left w:val="single" w:sz="4" w:space="0" w:color="auto"/>
              <w:bottom w:val="single" w:sz="8" w:space="0" w:color="000000"/>
              <w:right w:val="single" w:sz="4" w:space="0" w:color="auto"/>
            </w:tcBorders>
            <w:vAlign w:val="center"/>
          </w:tcPr>
          <w:p w:rsidR="000824C4" w:rsidRPr="00C075A9" w:rsidRDefault="000824C4" w:rsidP="00431553">
            <w:pPr>
              <w:jc w:val="center"/>
              <w:rPr>
                <w:rFonts w:ascii="Arial" w:hAnsi="Arial" w:cs="Arial"/>
                <w:b/>
                <w:bCs/>
                <w:sz w:val="16"/>
                <w:szCs w:val="16"/>
              </w:rPr>
            </w:pPr>
            <w:r w:rsidRPr="00C075A9">
              <w:rPr>
                <w:rFonts w:ascii="Arial" w:hAnsi="Arial" w:cs="Arial"/>
                <w:b/>
                <w:bCs/>
                <w:sz w:val="16"/>
                <w:szCs w:val="16"/>
              </w:rPr>
              <w:t>2007</w:t>
            </w:r>
          </w:p>
        </w:tc>
        <w:tc>
          <w:tcPr>
            <w:tcW w:w="1008" w:type="dxa"/>
            <w:vMerge w:val="restart"/>
            <w:tcBorders>
              <w:top w:val="nil"/>
              <w:left w:val="single" w:sz="4" w:space="0" w:color="auto"/>
              <w:bottom w:val="single" w:sz="8" w:space="0" w:color="000000"/>
              <w:right w:val="single" w:sz="4" w:space="0" w:color="auto"/>
            </w:tcBorders>
            <w:vAlign w:val="center"/>
          </w:tcPr>
          <w:p w:rsidR="000824C4" w:rsidRPr="00C075A9" w:rsidRDefault="000824C4" w:rsidP="00431553">
            <w:pPr>
              <w:jc w:val="center"/>
              <w:rPr>
                <w:rFonts w:ascii="Arial" w:hAnsi="Arial" w:cs="Arial"/>
                <w:b/>
                <w:bCs/>
                <w:sz w:val="16"/>
                <w:szCs w:val="16"/>
              </w:rPr>
            </w:pPr>
            <w:r w:rsidRPr="00C075A9">
              <w:rPr>
                <w:rFonts w:ascii="Arial" w:hAnsi="Arial" w:cs="Arial"/>
                <w:b/>
                <w:bCs/>
                <w:sz w:val="16"/>
                <w:szCs w:val="16"/>
              </w:rPr>
              <w:t>2008</w:t>
            </w:r>
          </w:p>
        </w:tc>
        <w:tc>
          <w:tcPr>
            <w:tcW w:w="1008" w:type="dxa"/>
            <w:vMerge w:val="restart"/>
            <w:tcBorders>
              <w:top w:val="nil"/>
              <w:left w:val="single" w:sz="4" w:space="0" w:color="auto"/>
              <w:bottom w:val="single" w:sz="8" w:space="0" w:color="000000"/>
              <w:right w:val="single" w:sz="4" w:space="0" w:color="auto"/>
            </w:tcBorders>
            <w:vAlign w:val="center"/>
          </w:tcPr>
          <w:p w:rsidR="000824C4" w:rsidRPr="00C075A9" w:rsidRDefault="000824C4" w:rsidP="00431553">
            <w:pPr>
              <w:jc w:val="center"/>
              <w:rPr>
                <w:rFonts w:ascii="Arial" w:hAnsi="Arial" w:cs="Arial"/>
                <w:b/>
                <w:bCs/>
                <w:sz w:val="16"/>
                <w:szCs w:val="16"/>
              </w:rPr>
            </w:pPr>
            <w:r w:rsidRPr="00C075A9">
              <w:rPr>
                <w:rFonts w:ascii="Arial" w:hAnsi="Arial" w:cs="Arial"/>
                <w:b/>
                <w:bCs/>
                <w:sz w:val="16"/>
                <w:szCs w:val="16"/>
              </w:rPr>
              <w:t>2009</w:t>
            </w:r>
          </w:p>
        </w:tc>
        <w:tc>
          <w:tcPr>
            <w:tcW w:w="1008" w:type="dxa"/>
            <w:vMerge w:val="restart"/>
            <w:tcBorders>
              <w:top w:val="nil"/>
              <w:left w:val="single" w:sz="4" w:space="0" w:color="auto"/>
              <w:bottom w:val="single" w:sz="8" w:space="0" w:color="000000"/>
              <w:right w:val="single" w:sz="4" w:space="0" w:color="auto"/>
            </w:tcBorders>
            <w:vAlign w:val="center"/>
          </w:tcPr>
          <w:p w:rsidR="000824C4" w:rsidRPr="00C075A9" w:rsidRDefault="000824C4" w:rsidP="00431553">
            <w:pPr>
              <w:jc w:val="center"/>
              <w:rPr>
                <w:rFonts w:ascii="Arial" w:hAnsi="Arial" w:cs="Arial"/>
                <w:b/>
                <w:bCs/>
                <w:sz w:val="16"/>
                <w:szCs w:val="16"/>
              </w:rPr>
            </w:pPr>
            <w:r w:rsidRPr="00C075A9">
              <w:rPr>
                <w:rFonts w:ascii="Arial" w:hAnsi="Arial" w:cs="Arial"/>
                <w:b/>
                <w:bCs/>
                <w:sz w:val="16"/>
                <w:szCs w:val="16"/>
              </w:rPr>
              <w:t>2010</w:t>
            </w:r>
          </w:p>
        </w:tc>
      </w:tr>
      <w:tr w:rsidR="000824C4" w:rsidRPr="005359EE">
        <w:trPr>
          <w:trHeight w:val="184"/>
          <w:jc w:val="center"/>
        </w:trPr>
        <w:tc>
          <w:tcPr>
            <w:tcW w:w="2155" w:type="dxa"/>
            <w:vMerge/>
            <w:tcBorders>
              <w:top w:val="single" w:sz="4" w:space="0" w:color="auto"/>
              <w:left w:val="single" w:sz="4" w:space="0" w:color="auto"/>
              <w:bottom w:val="single" w:sz="8" w:space="0" w:color="000000"/>
              <w:right w:val="nil"/>
            </w:tcBorders>
            <w:vAlign w:val="center"/>
          </w:tcPr>
          <w:p w:rsidR="000824C4" w:rsidRPr="00C075A9" w:rsidRDefault="000824C4" w:rsidP="00431553">
            <w:pPr>
              <w:rPr>
                <w:rFonts w:ascii="Arial" w:hAnsi="Arial" w:cs="Arial"/>
                <w:b/>
                <w:bCs/>
                <w:sz w:val="16"/>
                <w:szCs w:val="16"/>
              </w:rPr>
            </w:pPr>
          </w:p>
        </w:tc>
        <w:tc>
          <w:tcPr>
            <w:tcW w:w="1008" w:type="dxa"/>
            <w:vMerge/>
            <w:tcBorders>
              <w:top w:val="nil"/>
              <w:left w:val="single" w:sz="4" w:space="0" w:color="auto"/>
              <w:bottom w:val="single" w:sz="8" w:space="0" w:color="000000"/>
              <w:right w:val="single" w:sz="4" w:space="0" w:color="auto"/>
            </w:tcBorders>
            <w:vAlign w:val="center"/>
          </w:tcPr>
          <w:p w:rsidR="000824C4" w:rsidRPr="00C075A9" w:rsidRDefault="000824C4" w:rsidP="00431553">
            <w:pPr>
              <w:rPr>
                <w:rFonts w:ascii="Arial" w:hAnsi="Arial" w:cs="Arial"/>
                <w:b/>
                <w:bCs/>
                <w:sz w:val="16"/>
                <w:szCs w:val="16"/>
              </w:rPr>
            </w:pPr>
          </w:p>
        </w:tc>
        <w:tc>
          <w:tcPr>
            <w:tcW w:w="1008" w:type="dxa"/>
            <w:vMerge/>
            <w:tcBorders>
              <w:top w:val="nil"/>
              <w:left w:val="single" w:sz="4" w:space="0" w:color="auto"/>
              <w:bottom w:val="single" w:sz="8" w:space="0" w:color="000000"/>
              <w:right w:val="single" w:sz="4" w:space="0" w:color="auto"/>
            </w:tcBorders>
            <w:vAlign w:val="center"/>
          </w:tcPr>
          <w:p w:rsidR="000824C4" w:rsidRPr="00C075A9" w:rsidRDefault="000824C4" w:rsidP="00431553">
            <w:pPr>
              <w:rPr>
                <w:rFonts w:ascii="Arial" w:hAnsi="Arial" w:cs="Arial"/>
                <w:b/>
                <w:bCs/>
                <w:sz w:val="16"/>
                <w:szCs w:val="16"/>
              </w:rPr>
            </w:pPr>
          </w:p>
        </w:tc>
        <w:tc>
          <w:tcPr>
            <w:tcW w:w="1008" w:type="dxa"/>
            <w:vMerge/>
            <w:tcBorders>
              <w:top w:val="nil"/>
              <w:left w:val="single" w:sz="4" w:space="0" w:color="auto"/>
              <w:bottom w:val="single" w:sz="8" w:space="0" w:color="000000"/>
              <w:right w:val="single" w:sz="4" w:space="0" w:color="auto"/>
            </w:tcBorders>
            <w:vAlign w:val="center"/>
          </w:tcPr>
          <w:p w:rsidR="000824C4" w:rsidRPr="00C075A9" w:rsidRDefault="000824C4" w:rsidP="00431553">
            <w:pPr>
              <w:rPr>
                <w:rFonts w:ascii="Arial" w:hAnsi="Arial" w:cs="Arial"/>
                <w:b/>
                <w:bCs/>
                <w:sz w:val="16"/>
                <w:szCs w:val="16"/>
              </w:rPr>
            </w:pPr>
          </w:p>
        </w:tc>
        <w:tc>
          <w:tcPr>
            <w:tcW w:w="1008" w:type="dxa"/>
            <w:vMerge/>
            <w:tcBorders>
              <w:top w:val="nil"/>
              <w:left w:val="single" w:sz="4" w:space="0" w:color="auto"/>
              <w:bottom w:val="single" w:sz="8" w:space="0" w:color="000000"/>
              <w:right w:val="single" w:sz="4" w:space="0" w:color="auto"/>
            </w:tcBorders>
            <w:vAlign w:val="center"/>
          </w:tcPr>
          <w:p w:rsidR="000824C4" w:rsidRPr="00C075A9" w:rsidRDefault="000824C4" w:rsidP="00431553">
            <w:pPr>
              <w:rPr>
                <w:rFonts w:ascii="Arial" w:hAnsi="Arial" w:cs="Arial"/>
                <w:b/>
                <w:bCs/>
                <w:sz w:val="16"/>
                <w:szCs w:val="16"/>
              </w:rPr>
            </w:pPr>
          </w:p>
        </w:tc>
        <w:tc>
          <w:tcPr>
            <w:tcW w:w="1008" w:type="dxa"/>
            <w:vMerge/>
            <w:tcBorders>
              <w:top w:val="nil"/>
              <w:left w:val="single" w:sz="4" w:space="0" w:color="auto"/>
              <w:bottom w:val="single" w:sz="8" w:space="0" w:color="000000"/>
              <w:right w:val="single" w:sz="4" w:space="0" w:color="auto"/>
            </w:tcBorders>
            <w:vAlign w:val="center"/>
          </w:tcPr>
          <w:p w:rsidR="000824C4" w:rsidRPr="00C075A9" w:rsidRDefault="000824C4" w:rsidP="00431553">
            <w:pPr>
              <w:rPr>
                <w:rFonts w:ascii="Arial" w:hAnsi="Arial" w:cs="Arial"/>
                <w:b/>
                <w:bCs/>
                <w:sz w:val="16"/>
                <w:szCs w:val="16"/>
              </w:rPr>
            </w:pPr>
          </w:p>
        </w:tc>
      </w:tr>
      <w:tr w:rsidR="000824C4" w:rsidRPr="005359EE">
        <w:trPr>
          <w:trHeight w:val="60"/>
          <w:jc w:val="center"/>
        </w:trPr>
        <w:tc>
          <w:tcPr>
            <w:tcW w:w="2155" w:type="dxa"/>
            <w:tcBorders>
              <w:top w:val="nil"/>
              <w:left w:val="single" w:sz="4" w:space="0" w:color="auto"/>
              <w:bottom w:val="nil"/>
              <w:right w:val="nil"/>
            </w:tcBorders>
            <w:noWrap/>
            <w:vAlign w:val="bottom"/>
          </w:tcPr>
          <w:p w:rsidR="000824C4" w:rsidRPr="00C075A9" w:rsidRDefault="000824C4" w:rsidP="00431553">
            <w:pPr>
              <w:rPr>
                <w:rFonts w:ascii="Arial" w:hAnsi="Arial" w:cs="Arial"/>
                <w:sz w:val="16"/>
                <w:szCs w:val="16"/>
              </w:rPr>
            </w:pPr>
            <w:r w:rsidRPr="00C075A9">
              <w:rPr>
                <w:rFonts w:ascii="Arial" w:hAnsi="Arial" w:cs="Arial"/>
                <w:sz w:val="16"/>
                <w:szCs w:val="16"/>
              </w:rPr>
              <w:t> </w:t>
            </w:r>
          </w:p>
        </w:tc>
        <w:tc>
          <w:tcPr>
            <w:tcW w:w="1008" w:type="dxa"/>
            <w:tcBorders>
              <w:top w:val="nil"/>
              <w:left w:val="single" w:sz="4" w:space="0" w:color="auto"/>
              <w:bottom w:val="nil"/>
              <w:right w:val="single" w:sz="4" w:space="0" w:color="auto"/>
            </w:tcBorders>
            <w:noWrap/>
            <w:vAlign w:val="bottom"/>
          </w:tcPr>
          <w:p w:rsidR="000824C4" w:rsidRPr="00C075A9" w:rsidRDefault="000824C4" w:rsidP="00431553">
            <w:pPr>
              <w:jc w:val="center"/>
              <w:rPr>
                <w:rFonts w:ascii="Arial" w:hAnsi="Arial" w:cs="Arial"/>
                <w:b/>
                <w:bCs/>
                <w:sz w:val="16"/>
                <w:szCs w:val="16"/>
              </w:rPr>
            </w:pPr>
            <w:r w:rsidRPr="00C075A9">
              <w:rPr>
                <w:rFonts w:ascii="Arial" w:hAnsi="Arial" w:cs="Arial"/>
                <w:b/>
                <w:bCs/>
                <w:sz w:val="16"/>
                <w:szCs w:val="16"/>
              </w:rPr>
              <w:t> </w:t>
            </w:r>
          </w:p>
        </w:tc>
        <w:tc>
          <w:tcPr>
            <w:tcW w:w="1008" w:type="dxa"/>
            <w:tcBorders>
              <w:top w:val="nil"/>
              <w:left w:val="nil"/>
              <w:bottom w:val="nil"/>
              <w:right w:val="single" w:sz="4" w:space="0" w:color="auto"/>
            </w:tcBorders>
            <w:vAlign w:val="bottom"/>
          </w:tcPr>
          <w:p w:rsidR="000824C4" w:rsidRPr="00C075A9" w:rsidRDefault="000824C4" w:rsidP="00431553">
            <w:pPr>
              <w:rPr>
                <w:rFonts w:ascii="Arial" w:hAnsi="Arial" w:cs="Arial"/>
                <w:sz w:val="16"/>
                <w:szCs w:val="16"/>
              </w:rPr>
            </w:pPr>
            <w:r w:rsidRPr="00C075A9">
              <w:rPr>
                <w:rFonts w:ascii="Arial" w:hAnsi="Arial" w:cs="Arial"/>
                <w:sz w:val="16"/>
                <w:szCs w:val="16"/>
              </w:rPr>
              <w:t> </w:t>
            </w:r>
          </w:p>
        </w:tc>
        <w:tc>
          <w:tcPr>
            <w:tcW w:w="1008" w:type="dxa"/>
            <w:tcBorders>
              <w:top w:val="nil"/>
              <w:left w:val="nil"/>
              <w:bottom w:val="nil"/>
              <w:right w:val="single" w:sz="4" w:space="0" w:color="auto"/>
            </w:tcBorders>
            <w:vAlign w:val="bottom"/>
          </w:tcPr>
          <w:p w:rsidR="000824C4" w:rsidRPr="00C075A9" w:rsidRDefault="000824C4" w:rsidP="00431553">
            <w:pPr>
              <w:rPr>
                <w:rFonts w:ascii="Arial" w:hAnsi="Arial" w:cs="Arial"/>
                <w:sz w:val="16"/>
                <w:szCs w:val="16"/>
              </w:rPr>
            </w:pPr>
            <w:r w:rsidRPr="00C075A9">
              <w:rPr>
                <w:rFonts w:ascii="Arial" w:hAnsi="Arial" w:cs="Arial"/>
                <w:sz w:val="16"/>
                <w:szCs w:val="16"/>
              </w:rPr>
              <w:t> </w:t>
            </w:r>
          </w:p>
        </w:tc>
        <w:tc>
          <w:tcPr>
            <w:tcW w:w="1008" w:type="dxa"/>
            <w:tcBorders>
              <w:top w:val="nil"/>
              <w:left w:val="nil"/>
              <w:bottom w:val="nil"/>
              <w:right w:val="single" w:sz="4" w:space="0" w:color="auto"/>
            </w:tcBorders>
            <w:vAlign w:val="bottom"/>
          </w:tcPr>
          <w:p w:rsidR="000824C4" w:rsidRPr="00C075A9" w:rsidRDefault="000824C4" w:rsidP="00431553">
            <w:pPr>
              <w:rPr>
                <w:rFonts w:ascii="Arial" w:hAnsi="Arial" w:cs="Arial"/>
                <w:sz w:val="16"/>
                <w:szCs w:val="16"/>
              </w:rPr>
            </w:pPr>
            <w:r w:rsidRPr="00C075A9">
              <w:rPr>
                <w:rFonts w:ascii="Arial" w:hAnsi="Arial" w:cs="Arial"/>
                <w:sz w:val="16"/>
                <w:szCs w:val="16"/>
              </w:rPr>
              <w:t> </w:t>
            </w:r>
          </w:p>
        </w:tc>
        <w:tc>
          <w:tcPr>
            <w:tcW w:w="1008" w:type="dxa"/>
            <w:tcBorders>
              <w:top w:val="nil"/>
              <w:left w:val="nil"/>
              <w:bottom w:val="nil"/>
              <w:right w:val="single" w:sz="4" w:space="0" w:color="auto"/>
            </w:tcBorders>
            <w:vAlign w:val="bottom"/>
          </w:tcPr>
          <w:p w:rsidR="000824C4" w:rsidRPr="00C075A9" w:rsidRDefault="000824C4" w:rsidP="00431553">
            <w:pPr>
              <w:rPr>
                <w:rFonts w:ascii="Arial" w:hAnsi="Arial" w:cs="Arial"/>
                <w:sz w:val="16"/>
                <w:szCs w:val="16"/>
              </w:rPr>
            </w:pPr>
            <w:r w:rsidRPr="00C075A9">
              <w:rPr>
                <w:rFonts w:ascii="Arial" w:hAnsi="Arial" w:cs="Arial"/>
                <w:sz w:val="16"/>
                <w:szCs w:val="16"/>
              </w:rPr>
              <w:t> </w:t>
            </w:r>
          </w:p>
        </w:tc>
      </w:tr>
      <w:tr w:rsidR="000824C4" w:rsidRPr="005359EE">
        <w:trPr>
          <w:trHeight w:val="255"/>
          <w:jc w:val="center"/>
        </w:trPr>
        <w:tc>
          <w:tcPr>
            <w:tcW w:w="2155" w:type="dxa"/>
            <w:tcBorders>
              <w:top w:val="nil"/>
              <w:left w:val="single" w:sz="4" w:space="0" w:color="auto"/>
              <w:bottom w:val="nil"/>
              <w:right w:val="nil"/>
            </w:tcBorders>
            <w:noWrap/>
            <w:vAlign w:val="center"/>
          </w:tcPr>
          <w:p w:rsidR="000824C4" w:rsidRPr="00C075A9" w:rsidRDefault="000824C4" w:rsidP="00431553">
            <w:pPr>
              <w:rPr>
                <w:rFonts w:ascii="Arial" w:hAnsi="Arial" w:cs="Arial"/>
                <w:sz w:val="16"/>
                <w:szCs w:val="16"/>
              </w:rPr>
            </w:pPr>
            <w:r>
              <w:rPr>
                <w:rFonts w:ascii="Arial" w:hAnsi="Arial" w:cs="Arial"/>
                <w:sz w:val="16"/>
                <w:szCs w:val="16"/>
              </w:rPr>
              <w:t>Haywood County</w:t>
            </w:r>
          </w:p>
        </w:tc>
        <w:tc>
          <w:tcPr>
            <w:tcW w:w="1008" w:type="dxa"/>
            <w:tcBorders>
              <w:top w:val="nil"/>
              <w:left w:val="single" w:sz="4" w:space="0" w:color="auto"/>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3,058</w:t>
            </w:r>
          </w:p>
        </w:tc>
        <w:tc>
          <w:tcPr>
            <w:tcW w:w="1008" w:type="dxa"/>
            <w:tcBorders>
              <w:top w:val="nil"/>
              <w:left w:val="nil"/>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3,656</w:t>
            </w:r>
          </w:p>
        </w:tc>
        <w:tc>
          <w:tcPr>
            <w:tcW w:w="1008" w:type="dxa"/>
            <w:tcBorders>
              <w:top w:val="nil"/>
              <w:left w:val="nil"/>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4,059</w:t>
            </w:r>
          </w:p>
        </w:tc>
        <w:tc>
          <w:tcPr>
            <w:tcW w:w="1008" w:type="dxa"/>
            <w:tcBorders>
              <w:top w:val="nil"/>
              <w:left w:val="nil"/>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2,649</w:t>
            </w:r>
          </w:p>
        </w:tc>
        <w:tc>
          <w:tcPr>
            <w:tcW w:w="1008" w:type="dxa"/>
            <w:tcBorders>
              <w:top w:val="nil"/>
              <w:left w:val="nil"/>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2,890</w:t>
            </w:r>
          </w:p>
        </w:tc>
      </w:tr>
      <w:tr w:rsidR="000824C4" w:rsidRPr="005359EE">
        <w:trPr>
          <w:trHeight w:val="255"/>
          <w:jc w:val="center"/>
        </w:trPr>
        <w:tc>
          <w:tcPr>
            <w:tcW w:w="2155" w:type="dxa"/>
            <w:tcBorders>
              <w:top w:val="nil"/>
              <w:left w:val="single" w:sz="4" w:space="0" w:color="auto"/>
              <w:bottom w:val="nil"/>
              <w:right w:val="nil"/>
            </w:tcBorders>
            <w:noWrap/>
            <w:vAlign w:val="center"/>
          </w:tcPr>
          <w:p w:rsidR="000824C4" w:rsidRPr="00C075A9" w:rsidRDefault="000824C4" w:rsidP="00431553">
            <w:pPr>
              <w:rPr>
                <w:rFonts w:ascii="Arial" w:hAnsi="Arial" w:cs="Arial"/>
                <w:sz w:val="16"/>
                <w:szCs w:val="16"/>
              </w:rPr>
            </w:pPr>
            <w:r w:rsidRPr="00C075A9">
              <w:rPr>
                <w:rFonts w:ascii="Arial" w:hAnsi="Arial" w:cs="Arial"/>
                <w:sz w:val="16"/>
                <w:szCs w:val="16"/>
              </w:rPr>
              <w:t>Regional Total</w:t>
            </w:r>
          </w:p>
        </w:tc>
        <w:tc>
          <w:tcPr>
            <w:tcW w:w="1008" w:type="dxa"/>
            <w:tcBorders>
              <w:top w:val="nil"/>
              <w:left w:val="single" w:sz="4" w:space="0" w:color="auto"/>
              <w:bottom w:val="nil"/>
              <w:right w:val="single" w:sz="4" w:space="0" w:color="auto"/>
            </w:tcBorders>
            <w:noWrap/>
            <w:vAlign w:val="center"/>
          </w:tcPr>
          <w:p w:rsidR="000824C4" w:rsidRPr="00C075A9" w:rsidRDefault="000824C4" w:rsidP="00EF6209">
            <w:pPr>
              <w:jc w:val="right"/>
              <w:rPr>
                <w:rFonts w:ascii="Arial" w:hAnsi="Arial" w:cs="Arial"/>
                <w:sz w:val="16"/>
                <w:szCs w:val="16"/>
              </w:rPr>
            </w:pPr>
            <w:r w:rsidRPr="00C075A9">
              <w:rPr>
                <w:rFonts w:ascii="Arial" w:hAnsi="Arial" w:cs="Arial"/>
                <w:sz w:val="16"/>
                <w:szCs w:val="16"/>
              </w:rPr>
              <w:t>30,952</w:t>
            </w:r>
          </w:p>
        </w:tc>
        <w:tc>
          <w:tcPr>
            <w:tcW w:w="1008" w:type="dxa"/>
            <w:tcBorders>
              <w:top w:val="nil"/>
              <w:left w:val="nil"/>
              <w:bottom w:val="nil"/>
              <w:right w:val="single" w:sz="4" w:space="0" w:color="auto"/>
            </w:tcBorders>
            <w:noWrap/>
            <w:vAlign w:val="center"/>
          </w:tcPr>
          <w:p w:rsidR="000824C4" w:rsidRPr="00C075A9" w:rsidRDefault="000824C4" w:rsidP="00EF6209">
            <w:pPr>
              <w:jc w:val="right"/>
              <w:rPr>
                <w:rFonts w:ascii="Arial" w:hAnsi="Arial" w:cs="Arial"/>
                <w:sz w:val="16"/>
                <w:szCs w:val="16"/>
              </w:rPr>
            </w:pPr>
            <w:r w:rsidRPr="00C075A9">
              <w:rPr>
                <w:rFonts w:ascii="Arial" w:hAnsi="Arial" w:cs="Arial"/>
                <w:sz w:val="16"/>
                <w:szCs w:val="16"/>
              </w:rPr>
              <w:t>31,271</w:t>
            </w:r>
          </w:p>
        </w:tc>
        <w:tc>
          <w:tcPr>
            <w:tcW w:w="1008" w:type="dxa"/>
            <w:tcBorders>
              <w:top w:val="nil"/>
              <w:left w:val="nil"/>
              <w:bottom w:val="nil"/>
              <w:right w:val="single" w:sz="4" w:space="0" w:color="auto"/>
            </w:tcBorders>
            <w:noWrap/>
            <w:vAlign w:val="center"/>
          </w:tcPr>
          <w:p w:rsidR="000824C4" w:rsidRPr="00C075A9" w:rsidRDefault="000824C4" w:rsidP="00EF6209">
            <w:pPr>
              <w:jc w:val="right"/>
              <w:rPr>
                <w:rFonts w:ascii="Arial" w:hAnsi="Arial" w:cs="Arial"/>
                <w:sz w:val="16"/>
                <w:szCs w:val="16"/>
              </w:rPr>
            </w:pPr>
            <w:r w:rsidRPr="00C075A9">
              <w:rPr>
                <w:rFonts w:ascii="Arial" w:hAnsi="Arial" w:cs="Arial"/>
                <w:sz w:val="16"/>
                <w:szCs w:val="16"/>
              </w:rPr>
              <w:t>28,380</w:t>
            </w:r>
          </w:p>
        </w:tc>
        <w:tc>
          <w:tcPr>
            <w:tcW w:w="1008" w:type="dxa"/>
            <w:tcBorders>
              <w:top w:val="nil"/>
              <w:left w:val="nil"/>
              <w:bottom w:val="nil"/>
              <w:right w:val="single" w:sz="4" w:space="0" w:color="auto"/>
            </w:tcBorders>
            <w:noWrap/>
            <w:vAlign w:val="center"/>
          </w:tcPr>
          <w:p w:rsidR="000824C4" w:rsidRPr="00C075A9" w:rsidRDefault="000824C4" w:rsidP="00EF6209">
            <w:pPr>
              <w:jc w:val="right"/>
              <w:rPr>
                <w:rFonts w:ascii="Arial" w:hAnsi="Arial" w:cs="Arial"/>
                <w:sz w:val="16"/>
                <w:szCs w:val="16"/>
              </w:rPr>
            </w:pPr>
            <w:r w:rsidRPr="00C075A9">
              <w:rPr>
                <w:rFonts w:ascii="Arial" w:hAnsi="Arial" w:cs="Arial"/>
                <w:sz w:val="16"/>
                <w:szCs w:val="16"/>
              </w:rPr>
              <w:t>24,527</w:t>
            </w:r>
          </w:p>
        </w:tc>
        <w:tc>
          <w:tcPr>
            <w:tcW w:w="1008" w:type="dxa"/>
            <w:tcBorders>
              <w:top w:val="nil"/>
              <w:left w:val="nil"/>
              <w:bottom w:val="nil"/>
              <w:right w:val="single" w:sz="4" w:space="0" w:color="auto"/>
            </w:tcBorders>
            <w:noWrap/>
            <w:vAlign w:val="center"/>
          </w:tcPr>
          <w:p w:rsidR="000824C4" w:rsidRPr="00C075A9" w:rsidRDefault="000824C4" w:rsidP="00EF6209">
            <w:pPr>
              <w:jc w:val="right"/>
              <w:rPr>
                <w:rFonts w:ascii="Arial" w:hAnsi="Arial" w:cs="Arial"/>
                <w:sz w:val="16"/>
                <w:szCs w:val="16"/>
              </w:rPr>
            </w:pPr>
            <w:r w:rsidRPr="00C075A9">
              <w:rPr>
                <w:rFonts w:ascii="Arial" w:hAnsi="Arial" w:cs="Arial"/>
                <w:sz w:val="16"/>
                <w:szCs w:val="16"/>
              </w:rPr>
              <w:t>28,453</w:t>
            </w:r>
          </w:p>
        </w:tc>
      </w:tr>
      <w:tr w:rsidR="000824C4" w:rsidRPr="005359EE">
        <w:trPr>
          <w:trHeight w:val="255"/>
          <w:jc w:val="center"/>
        </w:trPr>
        <w:tc>
          <w:tcPr>
            <w:tcW w:w="2155" w:type="dxa"/>
            <w:tcBorders>
              <w:top w:val="nil"/>
              <w:left w:val="single" w:sz="4" w:space="0" w:color="auto"/>
              <w:bottom w:val="nil"/>
              <w:right w:val="nil"/>
            </w:tcBorders>
            <w:noWrap/>
            <w:vAlign w:val="center"/>
          </w:tcPr>
          <w:p w:rsidR="000824C4" w:rsidRPr="00C075A9" w:rsidRDefault="000824C4" w:rsidP="00431553">
            <w:pPr>
              <w:rPr>
                <w:rFonts w:ascii="Arial" w:hAnsi="Arial" w:cs="Arial"/>
                <w:sz w:val="16"/>
                <w:szCs w:val="16"/>
              </w:rPr>
            </w:pPr>
            <w:r w:rsidRPr="00C075A9">
              <w:rPr>
                <w:rFonts w:ascii="Arial" w:hAnsi="Arial" w:cs="Arial"/>
                <w:sz w:val="16"/>
                <w:szCs w:val="16"/>
              </w:rPr>
              <w:t>State Total</w:t>
            </w:r>
          </w:p>
        </w:tc>
        <w:tc>
          <w:tcPr>
            <w:tcW w:w="1008" w:type="dxa"/>
            <w:tcBorders>
              <w:top w:val="nil"/>
              <w:left w:val="single" w:sz="4" w:space="0" w:color="auto"/>
              <w:bottom w:val="nil"/>
              <w:right w:val="single" w:sz="4" w:space="0" w:color="auto"/>
            </w:tcBorders>
            <w:noWrap/>
            <w:vAlign w:val="center"/>
          </w:tcPr>
          <w:p w:rsidR="000824C4" w:rsidRPr="00C075A9" w:rsidRDefault="000824C4" w:rsidP="00EF6209">
            <w:pPr>
              <w:jc w:val="right"/>
              <w:rPr>
                <w:rFonts w:ascii="Arial" w:hAnsi="Arial" w:cs="Arial"/>
                <w:sz w:val="16"/>
                <w:szCs w:val="16"/>
              </w:rPr>
            </w:pPr>
            <w:r w:rsidRPr="00C075A9">
              <w:rPr>
                <w:rFonts w:ascii="Arial" w:hAnsi="Arial" w:cs="Arial"/>
                <w:sz w:val="16"/>
                <w:szCs w:val="16"/>
              </w:rPr>
              <w:t>322,397</w:t>
            </w:r>
          </w:p>
        </w:tc>
        <w:tc>
          <w:tcPr>
            <w:tcW w:w="1008" w:type="dxa"/>
            <w:tcBorders>
              <w:top w:val="nil"/>
              <w:left w:val="nil"/>
              <w:bottom w:val="nil"/>
              <w:right w:val="single" w:sz="4" w:space="0" w:color="auto"/>
            </w:tcBorders>
            <w:noWrap/>
            <w:vAlign w:val="center"/>
          </w:tcPr>
          <w:p w:rsidR="000824C4" w:rsidRPr="00C075A9" w:rsidRDefault="000824C4" w:rsidP="00EF6209">
            <w:pPr>
              <w:jc w:val="right"/>
              <w:rPr>
                <w:rFonts w:ascii="Arial" w:hAnsi="Arial" w:cs="Arial"/>
                <w:sz w:val="16"/>
                <w:szCs w:val="16"/>
              </w:rPr>
            </w:pPr>
            <w:r w:rsidRPr="00C075A9">
              <w:rPr>
                <w:rFonts w:ascii="Arial" w:hAnsi="Arial" w:cs="Arial"/>
                <w:sz w:val="16"/>
                <w:szCs w:val="16"/>
              </w:rPr>
              <w:t>315,338</w:t>
            </w:r>
          </w:p>
        </w:tc>
        <w:tc>
          <w:tcPr>
            <w:tcW w:w="1008" w:type="dxa"/>
            <w:tcBorders>
              <w:top w:val="nil"/>
              <w:left w:val="nil"/>
              <w:bottom w:val="nil"/>
              <w:right w:val="single" w:sz="4" w:space="0" w:color="auto"/>
            </w:tcBorders>
            <w:noWrap/>
            <w:vAlign w:val="center"/>
          </w:tcPr>
          <w:p w:rsidR="000824C4" w:rsidRPr="00C075A9" w:rsidRDefault="000824C4" w:rsidP="00EF6209">
            <w:pPr>
              <w:jc w:val="right"/>
              <w:rPr>
                <w:rFonts w:ascii="Arial" w:hAnsi="Arial" w:cs="Arial"/>
                <w:sz w:val="16"/>
                <w:szCs w:val="16"/>
              </w:rPr>
            </w:pPr>
            <w:r w:rsidRPr="00C075A9">
              <w:rPr>
                <w:rFonts w:ascii="Arial" w:hAnsi="Arial" w:cs="Arial"/>
                <w:sz w:val="16"/>
                <w:szCs w:val="16"/>
              </w:rPr>
              <w:t>306,907</w:t>
            </w:r>
          </w:p>
        </w:tc>
        <w:tc>
          <w:tcPr>
            <w:tcW w:w="1008" w:type="dxa"/>
            <w:tcBorders>
              <w:top w:val="nil"/>
              <w:left w:val="nil"/>
              <w:bottom w:val="nil"/>
              <w:right w:val="single" w:sz="4" w:space="0" w:color="auto"/>
            </w:tcBorders>
            <w:noWrap/>
            <w:vAlign w:val="center"/>
          </w:tcPr>
          <w:p w:rsidR="000824C4" w:rsidRPr="00C075A9" w:rsidRDefault="000824C4" w:rsidP="00EF6209">
            <w:pPr>
              <w:jc w:val="right"/>
              <w:rPr>
                <w:rFonts w:ascii="Arial" w:hAnsi="Arial" w:cs="Arial"/>
                <w:sz w:val="16"/>
                <w:szCs w:val="16"/>
              </w:rPr>
            </w:pPr>
            <w:r w:rsidRPr="00C075A9">
              <w:rPr>
                <w:rFonts w:ascii="Arial" w:hAnsi="Arial" w:cs="Arial"/>
                <w:sz w:val="16"/>
                <w:szCs w:val="16"/>
              </w:rPr>
              <w:t>309,155</w:t>
            </w:r>
          </w:p>
        </w:tc>
        <w:tc>
          <w:tcPr>
            <w:tcW w:w="1008" w:type="dxa"/>
            <w:tcBorders>
              <w:top w:val="nil"/>
              <w:left w:val="nil"/>
              <w:bottom w:val="nil"/>
              <w:right w:val="single" w:sz="4" w:space="0" w:color="auto"/>
            </w:tcBorders>
            <w:noWrap/>
            <w:vAlign w:val="center"/>
          </w:tcPr>
          <w:p w:rsidR="000824C4" w:rsidRPr="00C075A9" w:rsidRDefault="000824C4" w:rsidP="00EF6209">
            <w:pPr>
              <w:jc w:val="right"/>
              <w:rPr>
                <w:rFonts w:ascii="Arial" w:hAnsi="Arial" w:cs="Arial"/>
                <w:sz w:val="16"/>
                <w:szCs w:val="16"/>
              </w:rPr>
            </w:pPr>
            <w:r w:rsidRPr="00C075A9">
              <w:rPr>
                <w:rFonts w:ascii="Arial" w:hAnsi="Arial" w:cs="Arial"/>
                <w:sz w:val="16"/>
                <w:szCs w:val="16"/>
              </w:rPr>
              <w:t>332,796</w:t>
            </w:r>
          </w:p>
        </w:tc>
      </w:tr>
      <w:tr w:rsidR="000824C4" w:rsidRPr="005359EE">
        <w:trPr>
          <w:trHeight w:val="80"/>
          <w:jc w:val="center"/>
        </w:trPr>
        <w:tc>
          <w:tcPr>
            <w:tcW w:w="2155" w:type="dxa"/>
            <w:tcBorders>
              <w:top w:val="nil"/>
              <w:left w:val="single" w:sz="4" w:space="0" w:color="auto"/>
              <w:bottom w:val="single" w:sz="4" w:space="0" w:color="auto"/>
              <w:right w:val="nil"/>
            </w:tcBorders>
            <w:noWrap/>
            <w:vAlign w:val="bottom"/>
          </w:tcPr>
          <w:p w:rsidR="000824C4" w:rsidRPr="00C075A9" w:rsidRDefault="000824C4" w:rsidP="00431553">
            <w:pPr>
              <w:rPr>
                <w:rFonts w:ascii="Arial" w:hAnsi="Arial" w:cs="Arial"/>
                <w:color w:val="FF0000"/>
                <w:sz w:val="16"/>
                <w:szCs w:val="16"/>
              </w:rPr>
            </w:pPr>
            <w:r w:rsidRPr="00C075A9">
              <w:rPr>
                <w:rFonts w:ascii="Arial" w:hAnsi="Arial" w:cs="Arial"/>
                <w:color w:val="FF0000"/>
                <w:sz w:val="16"/>
                <w:szCs w:val="16"/>
              </w:rPr>
              <w:t> </w:t>
            </w:r>
          </w:p>
        </w:tc>
        <w:tc>
          <w:tcPr>
            <w:tcW w:w="1008" w:type="dxa"/>
            <w:tcBorders>
              <w:top w:val="nil"/>
              <w:left w:val="single" w:sz="4" w:space="0" w:color="auto"/>
              <w:bottom w:val="single" w:sz="4" w:space="0" w:color="auto"/>
              <w:right w:val="single" w:sz="4" w:space="0" w:color="auto"/>
            </w:tcBorders>
            <w:noWrap/>
            <w:vAlign w:val="bottom"/>
          </w:tcPr>
          <w:p w:rsidR="000824C4" w:rsidRPr="00C075A9" w:rsidRDefault="000824C4" w:rsidP="00431553">
            <w:pPr>
              <w:rPr>
                <w:rFonts w:ascii="Arial" w:hAnsi="Arial" w:cs="Arial"/>
                <w:color w:val="FF0000"/>
                <w:sz w:val="16"/>
                <w:szCs w:val="16"/>
              </w:rPr>
            </w:pPr>
            <w:r w:rsidRPr="00C075A9">
              <w:rPr>
                <w:rFonts w:ascii="Arial" w:hAnsi="Arial" w:cs="Arial"/>
                <w:color w:val="FF0000"/>
                <w:sz w:val="16"/>
                <w:szCs w:val="16"/>
              </w:rPr>
              <w:t> </w:t>
            </w:r>
          </w:p>
        </w:tc>
        <w:tc>
          <w:tcPr>
            <w:tcW w:w="1008" w:type="dxa"/>
            <w:tcBorders>
              <w:top w:val="nil"/>
              <w:left w:val="nil"/>
              <w:bottom w:val="single" w:sz="4" w:space="0" w:color="auto"/>
              <w:right w:val="single" w:sz="4" w:space="0" w:color="auto"/>
            </w:tcBorders>
            <w:noWrap/>
            <w:vAlign w:val="bottom"/>
          </w:tcPr>
          <w:p w:rsidR="000824C4" w:rsidRPr="00C075A9" w:rsidRDefault="000824C4" w:rsidP="00431553">
            <w:pPr>
              <w:jc w:val="right"/>
              <w:rPr>
                <w:rFonts w:ascii="Arial" w:hAnsi="Arial" w:cs="Arial"/>
                <w:color w:val="FF0000"/>
                <w:sz w:val="16"/>
                <w:szCs w:val="16"/>
              </w:rPr>
            </w:pPr>
            <w:r w:rsidRPr="00C075A9">
              <w:rPr>
                <w:rFonts w:ascii="Arial" w:hAnsi="Arial" w:cs="Arial"/>
                <w:color w:val="FF0000"/>
                <w:sz w:val="16"/>
                <w:szCs w:val="16"/>
              </w:rPr>
              <w:t> </w:t>
            </w:r>
          </w:p>
        </w:tc>
        <w:tc>
          <w:tcPr>
            <w:tcW w:w="1008" w:type="dxa"/>
            <w:tcBorders>
              <w:top w:val="nil"/>
              <w:left w:val="nil"/>
              <w:bottom w:val="single" w:sz="4" w:space="0" w:color="auto"/>
              <w:right w:val="single" w:sz="4" w:space="0" w:color="auto"/>
            </w:tcBorders>
            <w:noWrap/>
            <w:vAlign w:val="bottom"/>
          </w:tcPr>
          <w:p w:rsidR="000824C4" w:rsidRPr="00C075A9" w:rsidRDefault="000824C4" w:rsidP="00431553">
            <w:pPr>
              <w:rPr>
                <w:rFonts w:ascii="Arial" w:hAnsi="Arial" w:cs="Arial"/>
                <w:color w:val="FF0000"/>
                <w:sz w:val="16"/>
                <w:szCs w:val="16"/>
              </w:rPr>
            </w:pPr>
            <w:r w:rsidRPr="00C075A9">
              <w:rPr>
                <w:rFonts w:ascii="Arial" w:hAnsi="Arial" w:cs="Arial"/>
                <w:color w:val="FF0000"/>
                <w:sz w:val="16"/>
                <w:szCs w:val="16"/>
              </w:rPr>
              <w:t> </w:t>
            </w:r>
          </w:p>
        </w:tc>
        <w:tc>
          <w:tcPr>
            <w:tcW w:w="1008" w:type="dxa"/>
            <w:tcBorders>
              <w:top w:val="nil"/>
              <w:left w:val="nil"/>
              <w:bottom w:val="single" w:sz="4" w:space="0" w:color="auto"/>
              <w:right w:val="single" w:sz="4" w:space="0" w:color="auto"/>
            </w:tcBorders>
            <w:noWrap/>
            <w:vAlign w:val="bottom"/>
          </w:tcPr>
          <w:p w:rsidR="000824C4" w:rsidRPr="00C075A9" w:rsidRDefault="000824C4" w:rsidP="00431553">
            <w:pPr>
              <w:rPr>
                <w:rFonts w:ascii="Arial" w:hAnsi="Arial" w:cs="Arial"/>
                <w:color w:val="FF0000"/>
                <w:sz w:val="16"/>
                <w:szCs w:val="16"/>
              </w:rPr>
            </w:pPr>
            <w:r w:rsidRPr="00C075A9">
              <w:rPr>
                <w:rFonts w:ascii="Arial" w:hAnsi="Arial" w:cs="Arial"/>
                <w:color w:val="FF0000"/>
                <w:sz w:val="16"/>
                <w:szCs w:val="16"/>
              </w:rPr>
              <w:t> </w:t>
            </w:r>
          </w:p>
        </w:tc>
        <w:tc>
          <w:tcPr>
            <w:tcW w:w="1008" w:type="dxa"/>
            <w:tcBorders>
              <w:top w:val="nil"/>
              <w:left w:val="nil"/>
              <w:bottom w:val="single" w:sz="4" w:space="0" w:color="auto"/>
              <w:right w:val="single" w:sz="4" w:space="0" w:color="auto"/>
            </w:tcBorders>
            <w:noWrap/>
            <w:vAlign w:val="bottom"/>
          </w:tcPr>
          <w:p w:rsidR="000824C4" w:rsidRPr="00C075A9" w:rsidRDefault="000824C4" w:rsidP="00431553">
            <w:pPr>
              <w:rPr>
                <w:rFonts w:ascii="Arial" w:hAnsi="Arial" w:cs="Arial"/>
                <w:color w:val="FF0000"/>
                <w:sz w:val="16"/>
                <w:szCs w:val="16"/>
              </w:rPr>
            </w:pPr>
            <w:r w:rsidRPr="00C075A9">
              <w:rPr>
                <w:rFonts w:ascii="Arial" w:hAnsi="Arial" w:cs="Arial"/>
                <w:color w:val="FF0000"/>
                <w:sz w:val="16"/>
                <w:szCs w:val="16"/>
              </w:rPr>
              <w:t> </w:t>
            </w:r>
          </w:p>
        </w:tc>
      </w:tr>
    </w:tbl>
    <w:p w:rsidR="000824C4" w:rsidRDefault="000824C4" w:rsidP="00701DFE"/>
    <w:p w:rsidR="000824C4" w:rsidRDefault="000824C4" w:rsidP="00701DFE"/>
    <w:p w:rsidR="000824C4" w:rsidRDefault="000824C4" w:rsidP="00701DFE">
      <w:r>
        <w:t>Table 56 presents figures on the numbers of persons receiving services in NC state alcohol and drug treatment centers.  Although the pattern of increase is not straight-line in both cases, it appears that increasing numbers of persons in Haywood County and WNC have received services from NC state alcohol and drug treatment centers.  Noteworthy at the regional level was a 23% increase in persons being served between 2009 and 2010.  In Haywood County there was an annual increase in the number of persons served, with a net increase of 78% between 2006 and 2010.</w:t>
      </w:r>
    </w:p>
    <w:p w:rsidR="000824C4" w:rsidRDefault="000824C4" w:rsidP="00701DFE"/>
    <w:p w:rsidR="000824C4" w:rsidRDefault="000824C4">
      <w:pPr>
        <w:spacing w:after="200" w:line="276" w:lineRule="auto"/>
        <w:rPr>
          <w:rFonts w:cs="Segoe UI"/>
          <w:b/>
          <w:szCs w:val="24"/>
        </w:rPr>
      </w:pPr>
      <w:r>
        <w:br w:type="page"/>
      </w:r>
    </w:p>
    <w:p w:rsidR="000824C4" w:rsidRDefault="000824C4" w:rsidP="00701DFE">
      <w:pPr>
        <w:pStyle w:val="GRAPHTITLE"/>
      </w:pPr>
      <w:r>
        <w:t>Table 56.  Persons Served in NC State Alcohol and Drug Treatment Centers (2006-2010)</w:t>
      </w:r>
    </w:p>
    <w:tbl>
      <w:tblPr>
        <w:tblW w:w="7165" w:type="dxa"/>
        <w:jc w:val="center"/>
        <w:tblInd w:w="468" w:type="dxa"/>
        <w:tblLook w:val="00A0"/>
      </w:tblPr>
      <w:tblGrid>
        <w:gridCol w:w="2125"/>
        <w:gridCol w:w="1008"/>
        <w:gridCol w:w="1008"/>
        <w:gridCol w:w="1008"/>
        <w:gridCol w:w="1008"/>
        <w:gridCol w:w="1008"/>
      </w:tblGrid>
      <w:tr w:rsidR="000824C4" w:rsidRPr="005359EE">
        <w:trPr>
          <w:trHeight w:val="255"/>
          <w:jc w:val="center"/>
        </w:trPr>
        <w:tc>
          <w:tcPr>
            <w:tcW w:w="2125"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BA5212" w:rsidRDefault="000824C4" w:rsidP="00431553">
            <w:pPr>
              <w:rPr>
                <w:rFonts w:ascii="Arial" w:hAnsi="Arial" w:cs="Arial"/>
                <w:b/>
                <w:bCs/>
                <w:sz w:val="16"/>
                <w:szCs w:val="16"/>
              </w:rPr>
            </w:pPr>
            <w:r>
              <w:rPr>
                <w:rFonts w:ascii="Arial" w:hAnsi="Arial" w:cs="Arial"/>
                <w:b/>
                <w:bCs/>
                <w:sz w:val="16"/>
                <w:szCs w:val="16"/>
              </w:rPr>
              <w:t>Geography</w:t>
            </w:r>
          </w:p>
        </w:tc>
        <w:tc>
          <w:tcPr>
            <w:tcW w:w="5040" w:type="dxa"/>
            <w:gridSpan w:val="5"/>
            <w:tcBorders>
              <w:top w:val="single" w:sz="4" w:space="0" w:color="auto"/>
              <w:left w:val="nil"/>
              <w:bottom w:val="single" w:sz="4" w:space="0" w:color="auto"/>
              <w:right w:val="single" w:sz="4" w:space="0" w:color="auto"/>
            </w:tcBorders>
            <w:vAlign w:val="center"/>
          </w:tcPr>
          <w:p w:rsidR="000824C4" w:rsidRPr="00BA5212" w:rsidRDefault="000824C4" w:rsidP="00431553">
            <w:pPr>
              <w:jc w:val="center"/>
              <w:rPr>
                <w:rFonts w:ascii="Arial" w:hAnsi="Arial" w:cs="Arial"/>
                <w:b/>
                <w:bCs/>
                <w:sz w:val="16"/>
                <w:szCs w:val="16"/>
              </w:rPr>
            </w:pPr>
            <w:r w:rsidRPr="00BA5212">
              <w:rPr>
                <w:rFonts w:ascii="Arial" w:hAnsi="Arial" w:cs="Arial"/>
                <w:b/>
                <w:bCs/>
                <w:sz w:val="16"/>
                <w:szCs w:val="16"/>
              </w:rPr>
              <w:t># Persons Served in NC Alcohol and Drug Treatment Centers</w:t>
            </w:r>
          </w:p>
        </w:tc>
      </w:tr>
      <w:tr w:rsidR="000824C4" w:rsidRPr="005359EE">
        <w:trPr>
          <w:trHeight w:val="184"/>
          <w:jc w:val="center"/>
        </w:trPr>
        <w:tc>
          <w:tcPr>
            <w:tcW w:w="2125" w:type="dxa"/>
            <w:vMerge/>
            <w:tcBorders>
              <w:top w:val="single" w:sz="4" w:space="0" w:color="auto"/>
              <w:left w:val="single" w:sz="4" w:space="0" w:color="auto"/>
              <w:bottom w:val="single" w:sz="8" w:space="0" w:color="000000"/>
              <w:right w:val="single" w:sz="4" w:space="0" w:color="auto"/>
            </w:tcBorders>
            <w:vAlign w:val="center"/>
          </w:tcPr>
          <w:p w:rsidR="000824C4" w:rsidRPr="00BA5212" w:rsidRDefault="000824C4" w:rsidP="00431553">
            <w:pPr>
              <w:rPr>
                <w:rFonts w:ascii="Arial" w:hAnsi="Arial" w:cs="Arial"/>
                <w:b/>
                <w:bCs/>
                <w:sz w:val="16"/>
                <w:szCs w:val="16"/>
              </w:rPr>
            </w:pPr>
          </w:p>
        </w:tc>
        <w:tc>
          <w:tcPr>
            <w:tcW w:w="1008" w:type="dxa"/>
            <w:vMerge w:val="restart"/>
            <w:tcBorders>
              <w:top w:val="nil"/>
              <w:left w:val="single" w:sz="4" w:space="0" w:color="auto"/>
              <w:bottom w:val="single" w:sz="8" w:space="0" w:color="000000"/>
              <w:right w:val="single" w:sz="4" w:space="0" w:color="auto"/>
            </w:tcBorders>
            <w:vAlign w:val="center"/>
          </w:tcPr>
          <w:p w:rsidR="000824C4" w:rsidRPr="00BA5212" w:rsidRDefault="000824C4" w:rsidP="00431553">
            <w:pPr>
              <w:jc w:val="center"/>
              <w:rPr>
                <w:rFonts w:ascii="Arial" w:hAnsi="Arial" w:cs="Arial"/>
                <w:b/>
                <w:bCs/>
                <w:sz w:val="16"/>
                <w:szCs w:val="16"/>
              </w:rPr>
            </w:pPr>
            <w:r w:rsidRPr="00BA5212">
              <w:rPr>
                <w:rFonts w:ascii="Arial" w:hAnsi="Arial" w:cs="Arial"/>
                <w:b/>
                <w:bCs/>
                <w:sz w:val="16"/>
                <w:szCs w:val="16"/>
              </w:rPr>
              <w:t>2006</w:t>
            </w:r>
          </w:p>
        </w:tc>
        <w:tc>
          <w:tcPr>
            <w:tcW w:w="1008" w:type="dxa"/>
            <w:vMerge w:val="restart"/>
            <w:tcBorders>
              <w:top w:val="nil"/>
              <w:left w:val="single" w:sz="4" w:space="0" w:color="auto"/>
              <w:bottom w:val="single" w:sz="8" w:space="0" w:color="000000"/>
              <w:right w:val="single" w:sz="4" w:space="0" w:color="auto"/>
            </w:tcBorders>
            <w:vAlign w:val="center"/>
          </w:tcPr>
          <w:p w:rsidR="000824C4" w:rsidRPr="00BA5212" w:rsidRDefault="000824C4" w:rsidP="00431553">
            <w:pPr>
              <w:jc w:val="center"/>
              <w:rPr>
                <w:rFonts w:ascii="Arial" w:hAnsi="Arial" w:cs="Arial"/>
                <w:b/>
                <w:bCs/>
                <w:sz w:val="16"/>
                <w:szCs w:val="16"/>
              </w:rPr>
            </w:pPr>
            <w:r w:rsidRPr="00BA5212">
              <w:rPr>
                <w:rFonts w:ascii="Arial" w:hAnsi="Arial" w:cs="Arial"/>
                <w:b/>
                <w:bCs/>
                <w:sz w:val="16"/>
                <w:szCs w:val="16"/>
              </w:rPr>
              <w:t>2007</w:t>
            </w:r>
          </w:p>
        </w:tc>
        <w:tc>
          <w:tcPr>
            <w:tcW w:w="1008" w:type="dxa"/>
            <w:vMerge w:val="restart"/>
            <w:tcBorders>
              <w:top w:val="nil"/>
              <w:left w:val="single" w:sz="4" w:space="0" w:color="auto"/>
              <w:bottom w:val="single" w:sz="8" w:space="0" w:color="000000"/>
              <w:right w:val="single" w:sz="4" w:space="0" w:color="auto"/>
            </w:tcBorders>
            <w:vAlign w:val="center"/>
          </w:tcPr>
          <w:p w:rsidR="000824C4" w:rsidRPr="00BA5212" w:rsidRDefault="000824C4" w:rsidP="00431553">
            <w:pPr>
              <w:jc w:val="center"/>
              <w:rPr>
                <w:rFonts w:ascii="Arial" w:hAnsi="Arial" w:cs="Arial"/>
                <w:b/>
                <w:bCs/>
                <w:sz w:val="16"/>
                <w:szCs w:val="16"/>
              </w:rPr>
            </w:pPr>
            <w:r w:rsidRPr="00BA5212">
              <w:rPr>
                <w:rFonts w:ascii="Arial" w:hAnsi="Arial" w:cs="Arial"/>
                <w:b/>
                <w:bCs/>
                <w:sz w:val="16"/>
                <w:szCs w:val="16"/>
              </w:rPr>
              <w:t>2008</w:t>
            </w:r>
          </w:p>
        </w:tc>
        <w:tc>
          <w:tcPr>
            <w:tcW w:w="1008" w:type="dxa"/>
            <w:vMerge w:val="restart"/>
            <w:tcBorders>
              <w:top w:val="nil"/>
              <w:left w:val="single" w:sz="4" w:space="0" w:color="auto"/>
              <w:bottom w:val="single" w:sz="8" w:space="0" w:color="000000"/>
              <w:right w:val="single" w:sz="4" w:space="0" w:color="auto"/>
            </w:tcBorders>
            <w:vAlign w:val="center"/>
          </w:tcPr>
          <w:p w:rsidR="000824C4" w:rsidRPr="00BA5212" w:rsidRDefault="000824C4" w:rsidP="00431553">
            <w:pPr>
              <w:jc w:val="center"/>
              <w:rPr>
                <w:rFonts w:ascii="Arial" w:hAnsi="Arial" w:cs="Arial"/>
                <w:b/>
                <w:bCs/>
                <w:sz w:val="16"/>
                <w:szCs w:val="16"/>
              </w:rPr>
            </w:pPr>
            <w:r w:rsidRPr="00BA5212">
              <w:rPr>
                <w:rFonts w:ascii="Arial" w:hAnsi="Arial" w:cs="Arial"/>
                <w:b/>
                <w:bCs/>
                <w:sz w:val="16"/>
                <w:szCs w:val="16"/>
              </w:rPr>
              <w:t>2009</w:t>
            </w:r>
          </w:p>
        </w:tc>
        <w:tc>
          <w:tcPr>
            <w:tcW w:w="1008" w:type="dxa"/>
            <w:vMerge w:val="restart"/>
            <w:tcBorders>
              <w:top w:val="nil"/>
              <w:left w:val="single" w:sz="4" w:space="0" w:color="auto"/>
              <w:bottom w:val="single" w:sz="8" w:space="0" w:color="000000"/>
              <w:right w:val="single" w:sz="4" w:space="0" w:color="auto"/>
            </w:tcBorders>
            <w:vAlign w:val="center"/>
          </w:tcPr>
          <w:p w:rsidR="000824C4" w:rsidRPr="00BA5212" w:rsidRDefault="000824C4" w:rsidP="00431553">
            <w:pPr>
              <w:jc w:val="center"/>
              <w:rPr>
                <w:rFonts w:ascii="Arial" w:hAnsi="Arial" w:cs="Arial"/>
                <w:b/>
                <w:bCs/>
                <w:sz w:val="16"/>
                <w:szCs w:val="16"/>
              </w:rPr>
            </w:pPr>
            <w:r w:rsidRPr="00BA5212">
              <w:rPr>
                <w:rFonts w:ascii="Arial" w:hAnsi="Arial" w:cs="Arial"/>
                <w:b/>
                <w:bCs/>
                <w:sz w:val="16"/>
                <w:szCs w:val="16"/>
              </w:rPr>
              <w:t>2010</w:t>
            </w:r>
          </w:p>
        </w:tc>
      </w:tr>
      <w:tr w:rsidR="000824C4" w:rsidRPr="005359EE">
        <w:trPr>
          <w:trHeight w:val="184"/>
          <w:jc w:val="center"/>
        </w:trPr>
        <w:tc>
          <w:tcPr>
            <w:tcW w:w="2125" w:type="dxa"/>
            <w:vMerge/>
            <w:tcBorders>
              <w:top w:val="single" w:sz="4" w:space="0" w:color="auto"/>
              <w:left w:val="single" w:sz="4" w:space="0" w:color="auto"/>
              <w:bottom w:val="single" w:sz="8" w:space="0" w:color="000000"/>
              <w:right w:val="single" w:sz="4" w:space="0" w:color="auto"/>
            </w:tcBorders>
            <w:vAlign w:val="center"/>
          </w:tcPr>
          <w:p w:rsidR="000824C4" w:rsidRPr="00BA5212" w:rsidRDefault="000824C4" w:rsidP="00431553">
            <w:pPr>
              <w:rPr>
                <w:rFonts w:ascii="Arial" w:hAnsi="Arial" w:cs="Arial"/>
                <w:b/>
                <w:bCs/>
                <w:sz w:val="16"/>
                <w:szCs w:val="16"/>
              </w:rPr>
            </w:pPr>
          </w:p>
        </w:tc>
        <w:tc>
          <w:tcPr>
            <w:tcW w:w="1008" w:type="dxa"/>
            <w:vMerge/>
            <w:tcBorders>
              <w:top w:val="nil"/>
              <w:left w:val="single" w:sz="4" w:space="0" w:color="auto"/>
              <w:bottom w:val="single" w:sz="8" w:space="0" w:color="000000"/>
              <w:right w:val="single" w:sz="4" w:space="0" w:color="auto"/>
            </w:tcBorders>
            <w:vAlign w:val="center"/>
          </w:tcPr>
          <w:p w:rsidR="000824C4" w:rsidRPr="00BA5212" w:rsidRDefault="000824C4" w:rsidP="00431553">
            <w:pPr>
              <w:rPr>
                <w:rFonts w:ascii="Arial" w:hAnsi="Arial" w:cs="Arial"/>
                <w:b/>
                <w:bCs/>
                <w:sz w:val="16"/>
                <w:szCs w:val="16"/>
              </w:rPr>
            </w:pPr>
          </w:p>
        </w:tc>
        <w:tc>
          <w:tcPr>
            <w:tcW w:w="1008" w:type="dxa"/>
            <w:vMerge/>
            <w:tcBorders>
              <w:top w:val="nil"/>
              <w:left w:val="single" w:sz="4" w:space="0" w:color="auto"/>
              <w:bottom w:val="single" w:sz="8" w:space="0" w:color="000000"/>
              <w:right w:val="single" w:sz="4" w:space="0" w:color="auto"/>
            </w:tcBorders>
            <w:vAlign w:val="center"/>
          </w:tcPr>
          <w:p w:rsidR="000824C4" w:rsidRPr="00BA5212" w:rsidRDefault="000824C4" w:rsidP="00431553">
            <w:pPr>
              <w:rPr>
                <w:rFonts w:ascii="Arial" w:hAnsi="Arial" w:cs="Arial"/>
                <w:b/>
                <w:bCs/>
                <w:sz w:val="16"/>
                <w:szCs w:val="16"/>
              </w:rPr>
            </w:pPr>
          </w:p>
        </w:tc>
        <w:tc>
          <w:tcPr>
            <w:tcW w:w="1008" w:type="dxa"/>
            <w:vMerge/>
            <w:tcBorders>
              <w:top w:val="nil"/>
              <w:left w:val="single" w:sz="4" w:space="0" w:color="auto"/>
              <w:bottom w:val="single" w:sz="8" w:space="0" w:color="000000"/>
              <w:right w:val="single" w:sz="4" w:space="0" w:color="auto"/>
            </w:tcBorders>
            <w:vAlign w:val="center"/>
          </w:tcPr>
          <w:p w:rsidR="000824C4" w:rsidRPr="00BA5212" w:rsidRDefault="000824C4" w:rsidP="00431553">
            <w:pPr>
              <w:rPr>
                <w:rFonts w:ascii="Arial" w:hAnsi="Arial" w:cs="Arial"/>
                <w:b/>
                <w:bCs/>
                <w:sz w:val="16"/>
                <w:szCs w:val="16"/>
              </w:rPr>
            </w:pPr>
          </w:p>
        </w:tc>
        <w:tc>
          <w:tcPr>
            <w:tcW w:w="1008" w:type="dxa"/>
            <w:vMerge/>
            <w:tcBorders>
              <w:top w:val="nil"/>
              <w:left w:val="single" w:sz="4" w:space="0" w:color="auto"/>
              <w:bottom w:val="single" w:sz="8" w:space="0" w:color="000000"/>
              <w:right w:val="single" w:sz="4" w:space="0" w:color="auto"/>
            </w:tcBorders>
            <w:vAlign w:val="center"/>
          </w:tcPr>
          <w:p w:rsidR="000824C4" w:rsidRPr="00BA5212" w:rsidRDefault="000824C4" w:rsidP="00431553">
            <w:pPr>
              <w:rPr>
                <w:rFonts w:ascii="Arial" w:hAnsi="Arial" w:cs="Arial"/>
                <w:b/>
                <w:bCs/>
                <w:sz w:val="16"/>
                <w:szCs w:val="16"/>
              </w:rPr>
            </w:pPr>
          </w:p>
        </w:tc>
        <w:tc>
          <w:tcPr>
            <w:tcW w:w="1008" w:type="dxa"/>
            <w:vMerge/>
            <w:tcBorders>
              <w:top w:val="nil"/>
              <w:left w:val="single" w:sz="4" w:space="0" w:color="auto"/>
              <w:bottom w:val="single" w:sz="8" w:space="0" w:color="000000"/>
              <w:right w:val="single" w:sz="4" w:space="0" w:color="auto"/>
            </w:tcBorders>
            <w:vAlign w:val="center"/>
          </w:tcPr>
          <w:p w:rsidR="000824C4" w:rsidRPr="00BA5212" w:rsidRDefault="000824C4" w:rsidP="00431553">
            <w:pPr>
              <w:rPr>
                <w:rFonts w:ascii="Arial" w:hAnsi="Arial" w:cs="Arial"/>
                <w:b/>
                <w:bCs/>
                <w:sz w:val="16"/>
                <w:szCs w:val="16"/>
              </w:rPr>
            </w:pPr>
          </w:p>
        </w:tc>
      </w:tr>
      <w:tr w:rsidR="000824C4" w:rsidRPr="005359EE">
        <w:trPr>
          <w:trHeight w:val="60"/>
          <w:jc w:val="center"/>
        </w:trPr>
        <w:tc>
          <w:tcPr>
            <w:tcW w:w="2125" w:type="dxa"/>
            <w:tcBorders>
              <w:top w:val="nil"/>
              <w:left w:val="single" w:sz="4" w:space="0" w:color="auto"/>
              <w:right w:val="nil"/>
            </w:tcBorders>
            <w:noWrap/>
            <w:vAlign w:val="bottom"/>
          </w:tcPr>
          <w:p w:rsidR="000824C4" w:rsidRPr="00BA5212" w:rsidRDefault="000824C4" w:rsidP="00431553">
            <w:pPr>
              <w:rPr>
                <w:rFonts w:ascii="Arial" w:hAnsi="Arial" w:cs="Arial"/>
                <w:sz w:val="16"/>
                <w:szCs w:val="16"/>
              </w:rPr>
            </w:pPr>
            <w:r w:rsidRPr="00BA5212">
              <w:rPr>
                <w:rFonts w:ascii="Arial" w:hAnsi="Arial" w:cs="Arial"/>
                <w:sz w:val="16"/>
                <w:szCs w:val="16"/>
              </w:rPr>
              <w:t> </w:t>
            </w:r>
          </w:p>
        </w:tc>
        <w:tc>
          <w:tcPr>
            <w:tcW w:w="1008" w:type="dxa"/>
            <w:tcBorders>
              <w:top w:val="nil"/>
              <w:left w:val="single" w:sz="4" w:space="0" w:color="auto"/>
              <w:bottom w:val="nil"/>
              <w:right w:val="single" w:sz="4" w:space="0" w:color="auto"/>
            </w:tcBorders>
            <w:noWrap/>
            <w:vAlign w:val="bottom"/>
          </w:tcPr>
          <w:p w:rsidR="000824C4" w:rsidRPr="00BA5212" w:rsidRDefault="000824C4" w:rsidP="00431553">
            <w:pPr>
              <w:jc w:val="center"/>
              <w:rPr>
                <w:rFonts w:ascii="Arial" w:hAnsi="Arial" w:cs="Arial"/>
                <w:b/>
                <w:bCs/>
                <w:sz w:val="16"/>
                <w:szCs w:val="16"/>
              </w:rPr>
            </w:pPr>
            <w:r w:rsidRPr="00BA5212">
              <w:rPr>
                <w:rFonts w:ascii="Arial" w:hAnsi="Arial" w:cs="Arial"/>
                <w:b/>
                <w:bCs/>
                <w:sz w:val="16"/>
                <w:szCs w:val="16"/>
              </w:rPr>
              <w:t> </w:t>
            </w:r>
          </w:p>
        </w:tc>
        <w:tc>
          <w:tcPr>
            <w:tcW w:w="1008" w:type="dxa"/>
            <w:tcBorders>
              <w:top w:val="nil"/>
              <w:left w:val="nil"/>
              <w:bottom w:val="nil"/>
              <w:right w:val="single" w:sz="4" w:space="0" w:color="auto"/>
            </w:tcBorders>
            <w:vAlign w:val="bottom"/>
          </w:tcPr>
          <w:p w:rsidR="000824C4" w:rsidRPr="00BA5212" w:rsidRDefault="000824C4" w:rsidP="00431553">
            <w:pPr>
              <w:rPr>
                <w:rFonts w:ascii="Arial" w:hAnsi="Arial" w:cs="Arial"/>
                <w:sz w:val="16"/>
                <w:szCs w:val="16"/>
              </w:rPr>
            </w:pPr>
            <w:r w:rsidRPr="00BA5212">
              <w:rPr>
                <w:rFonts w:ascii="Arial" w:hAnsi="Arial" w:cs="Arial"/>
                <w:sz w:val="16"/>
                <w:szCs w:val="16"/>
              </w:rPr>
              <w:t> </w:t>
            </w:r>
          </w:p>
        </w:tc>
        <w:tc>
          <w:tcPr>
            <w:tcW w:w="1008" w:type="dxa"/>
            <w:tcBorders>
              <w:top w:val="nil"/>
              <w:left w:val="nil"/>
              <w:bottom w:val="nil"/>
              <w:right w:val="single" w:sz="4" w:space="0" w:color="auto"/>
            </w:tcBorders>
            <w:vAlign w:val="bottom"/>
          </w:tcPr>
          <w:p w:rsidR="000824C4" w:rsidRPr="00BA5212" w:rsidRDefault="000824C4" w:rsidP="00431553">
            <w:pPr>
              <w:rPr>
                <w:rFonts w:ascii="Arial" w:hAnsi="Arial" w:cs="Arial"/>
                <w:sz w:val="16"/>
                <w:szCs w:val="16"/>
              </w:rPr>
            </w:pPr>
            <w:r w:rsidRPr="00BA5212">
              <w:rPr>
                <w:rFonts w:ascii="Arial" w:hAnsi="Arial" w:cs="Arial"/>
                <w:sz w:val="16"/>
                <w:szCs w:val="16"/>
              </w:rPr>
              <w:t> </w:t>
            </w:r>
          </w:p>
        </w:tc>
        <w:tc>
          <w:tcPr>
            <w:tcW w:w="1008" w:type="dxa"/>
            <w:tcBorders>
              <w:top w:val="nil"/>
              <w:left w:val="nil"/>
              <w:bottom w:val="nil"/>
              <w:right w:val="single" w:sz="4" w:space="0" w:color="auto"/>
            </w:tcBorders>
            <w:vAlign w:val="bottom"/>
          </w:tcPr>
          <w:p w:rsidR="000824C4" w:rsidRPr="00BA5212" w:rsidRDefault="000824C4" w:rsidP="00431553">
            <w:pPr>
              <w:rPr>
                <w:rFonts w:ascii="Arial" w:hAnsi="Arial" w:cs="Arial"/>
                <w:sz w:val="16"/>
                <w:szCs w:val="16"/>
              </w:rPr>
            </w:pPr>
            <w:r w:rsidRPr="00BA5212">
              <w:rPr>
                <w:rFonts w:ascii="Arial" w:hAnsi="Arial" w:cs="Arial"/>
                <w:sz w:val="16"/>
                <w:szCs w:val="16"/>
              </w:rPr>
              <w:t> </w:t>
            </w:r>
          </w:p>
        </w:tc>
        <w:tc>
          <w:tcPr>
            <w:tcW w:w="1008" w:type="dxa"/>
            <w:tcBorders>
              <w:top w:val="nil"/>
              <w:left w:val="nil"/>
              <w:bottom w:val="nil"/>
              <w:right w:val="single" w:sz="4" w:space="0" w:color="auto"/>
            </w:tcBorders>
            <w:vAlign w:val="bottom"/>
          </w:tcPr>
          <w:p w:rsidR="000824C4" w:rsidRPr="00BA5212" w:rsidRDefault="000824C4" w:rsidP="00431553">
            <w:pPr>
              <w:rPr>
                <w:rFonts w:ascii="Arial" w:hAnsi="Arial" w:cs="Arial"/>
                <w:sz w:val="16"/>
                <w:szCs w:val="16"/>
              </w:rPr>
            </w:pPr>
            <w:r w:rsidRPr="00BA5212">
              <w:rPr>
                <w:rFonts w:ascii="Arial" w:hAnsi="Arial" w:cs="Arial"/>
                <w:sz w:val="16"/>
                <w:szCs w:val="16"/>
              </w:rPr>
              <w:t> </w:t>
            </w:r>
          </w:p>
        </w:tc>
      </w:tr>
      <w:tr w:rsidR="000824C4" w:rsidRPr="005359EE">
        <w:trPr>
          <w:trHeight w:val="255"/>
          <w:jc w:val="center"/>
        </w:trPr>
        <w:tc>
          <w:tcPr>
            <w:tcW w:w="2125" w:type="dxa"/>
            <w:tcBorders>
              <w:top w:val="nil"/>
              <w:left w:val="single" w:sz="4" w:space="0" w:color="auto"/>
              <w:bottom w:val="nil"/>
              <w:right w:val="single" w:sz="4" w:space="0" w:color="auto"/>
            </w:tcBorders>
            <w:noWrap/>
            <w:vAlign w:val="center"/>
          </w:tcPr>
          <w:p w:rsidR="000824C4" w:rsidRPr="00BA5212" w:rsidRDefault="000824C4" w:rsidP="00431553">
            <w:pPr>
              <w:rPr>
                <w:rFonts w:ascii="Arial" w:hAnsi="Arial" w:cs="Arial"/>
                <w:sz w:val="16"/>
                <w:szCs w:val="16"/>
              </w:rPr>
            </w:pPr>
            <w:r>
              <w:rPr>
                <w:rFonts w:ascii="Arial" w:hAnsi="Arial" w:cs="Arial"/>
                <w:sz w:val="16"/>
                <w:szCs w:val="16"/>
              </w:rPr>
              <w:t>Haywood County</w:t>
            </w:r>
          </w:p>
        </w:tc>
        <w:tc>
          <w:tcPr>
            <w:tcW w:w="1008" w:type="dxa"/>
            <w:tcBorders>
              <w:top w:val="nil"/>
              <w:left w:val="single" w:sz="4" w:space="0" w:color="auto"/>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40</w:t>
            </w:r>
          </w:p>
        </w:tc>
        <w:tc>
          <w:tcPr>
            <w:tcW w:w="1008" w:type="dxa"/>
            <w:tcBorders>
              <w:top w:val="nil"/>
              <w:left w:val="nil"/>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44</w:t>
            </w:r>
          </w:p>
        </w:tc>
        <w:tc>
          <w:tcPr>
            <w:tcW w:w="1008" w:type="dxa"/>
            <w:tcBorders>
              <w:top w:val="nil"/>
              <w:left w:val="nil"/>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65</w:t>
            </w:r>
          </w:p>
        </w:tc>
        <w:tc>
          <w:tcPr>
            <w:tcW w:w="1008" w:type="dxa"/>
            <w:tcBorders>
              <w:top w:val="nil"/>
              <w:left w:val="nil"/>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60</w:t>
            </w:r>
          </w:p>
        </w:tc>
        <w:tc>
          <w:tcPr>
            <w:tcW w:w="1008" w:type="dxa"/>
            <w:tcBorders>
              <w:top w:val="nil"/>
              <w:left w:val="nil"/>
              <w:bottom w:val="nil"/>
              <w:right w:val="single" w:sz="4" w:space="0" w:color="auto"/>
            </w:tcBorders>
            <w:noWrap/>
            <w:vAlign w:val="center"/>
          </w:tcPr>
          <w:p w:rsidR="000824C4" w:rsidRPr="005359EE" w:rsidRDefault="000824C4" w:rsidP="008A3AE7">
            <w:pPr>
              <w:jc w:val="right"/>
              <w:rPr>
                <w:rFonts w:ascii="Arial" w:hAnsi="Arial" w:cs="Arial"/>
                <w:sz w:val="16"/>
                <w:szCs w:val="16"/>
              </w:rPr>
            </w:pPr>
            <w:r w:rsidRPr="005359EE">
              <w:rPr>
                <w:rFonts w:ascii="Arial" w:hAnsi="Arial" w:cs="Arial"/>
                <w:sz w:val="16"/>
                <w:szCs w:val="16"/>
              </w:rPr>
              <w:t>71</w:t>
            </w:r>
          </w:p>
        </w:tc>
      </w:tr>
      <w:tr w:rsidR="000824C4" w:rsidRPr="005359EE">
        <w:trPr>
          <w:trHeight w:val="255"/>
          <w:jc w:val="center"/>
        </w:trPr>
        <w:tc>
          <w:tcPr>
            <w:tcW w:w="2125" w:type="dxa"/>
            <w:tcBorders>
              <w:top w:val="nil"/>
              <w:left w:val="single" w:sz="4" w:space="0" w:color="auto"/>
              <w:bottom w:val="nil"/>
              <w:right w:val="single" w:sz="4" w:space="0" w:color="auto"/>
            </w:tcBorders>
            <w:noWrap/>
            <w:vAlign w:val="center"/>
          </w:tcPr>
          <w:p w:rsidR="000824C4" w:rsidRPr="00BA5212" w:rsidRDefault="000824C4" w:rsidP="00431553">
            <w:pPr>
              <w:rPr>
                <w:rFonts w:ascii="Arial" w:hAnsi="Arial" w:cs="Arial"/>
                <w:sz w:val="16"/>
                <w:szCs w:val="16"/>
              </w:rPr>
            </w:pPr>
            <w:r w:rsidRPr="00BA5212">
              <w:rPr>
                <w:rFonts w:ascii="Arial" w:hAnsi="Arial" w:cs="Arial"/>
                <w:sz w:val="16"/>
                <w:szCs w:val="16"/>
              </w:rPr>
              <w:t>Regional Total</w:t>
            </w:r>
          </w:p>
        </w:tc>
        <w:tc>
          <w:tcPr>
            <w:tcW w:w="1008" w:type="dxa"/>
            <w:tcBorders>
              <w:top w:val="nil"/>
              <w:left w:val="single" w:sz="4" w:space="0" w:color="auto"/>
              <w:bottom w:val="nil"/>
              <w:right w:val="single" w:sz="4" w:space="0" w:color="auto"/>
            </w:tcBorders>
            <w:noWrap/>
            <w:vAlign w:val="center"/>
          </w:tcPr>
          <w:p w:rsidR="000824C4" w:rsidRPr="00BA5212" w:rsidRDefault="000824C4" w:rsidP="00EF6209">
            <w:pPr>
              <w:jc w:val="right"/>
              <w:rPr>
                <w:rFonts w:ascii="Arial" w:hAnsi="Arial" w:cs="Arial"/>
                <w:sz w:val="16"/>
                <w:szCs w:val="16"/>
              </w:rPr>
            </w:pPr>
            <w:r w:rsidRPr="00BA5212">
              <w:rPr>
                <w:rFonts w:ascii="Arial" w:hAnsi="Arial" w:cs="Arial"/>
                <w:sz w:val="16"/>
                <w:szCs w:val="16"/>
              </w:rPr>
              <w:t>664</w:t>
            </w:r>
          </w:p>
        </w:tc>
        <w:tc>
          <w:tcPr>
            <w:tcW w:w="1008" w:type="dxa"/>
            <w:tcBorders>
              <w:top w:val="nil"/>
              <w:left w:val="nil"/>
              <w:bottom w:val="nil"/>
              <w:right w:val="single" w:sz="4" w:space="0" w:color="auto"/>
            </w:tcBorders>
            <w:noWrap/>
            <w:vAlign w:val="center"/>
          </w:tcPr>
          <w:p w:rsidR="000824C4" w:rsidRPr="00BA5212" w:rsidRDefault="000824C4" w:rsidP="00EF6209">
            <w:pPr>
              <w:jc w:val="right"/>
              <w:rPr>
                <w:rFonts w:ascii="Arial" w:hAnsi="Arial" w:cs="Arial"/>
                <w:sz w:val="16"/>
                <w:szCs w:val="16"/>
              </w:rPr>
            </w:pPr>
            <w:r w:rsidRPr="00BA5212">
              <w:rPr>
                <w:rFonts w:ascii="Arial" w:hAnsi="Arial" w:cs="Arial"/>
                <w:sz w:val="16"/>
                <w:szCs w:val="16"/>
              </w:rPr>
              <w:t>604</w:t>
            </w:r>
          </w:p>
        </w:tc>
        <w:tc>
          <w:tcPr>
            <w:tcW w:w="1008" w:type="dxa"/>
            <w:tcBorders>
              <w:top w:val="nil"/>
              <w:left w:val="nil"/>
              <w:bottom w:val="nil"/>
              <w:right w:val="single" w:sz="4" w:space="0" w:color="auto"/>
            </w:tcBorders>
            <w:noWrap/>
            <w:vAlign w:val="center"/>
          </w:tcPr>
          <w:p w:rsidR="000824C4" w:rsidRPr="00BA5212" w:rsidRDefault="000824C4" w:rsidP="00EF6209">
            <w:pPr>
              <w:jc w:val="right"/>
              <w:rPr>
                <w:rFonts w:ascii="Arial" w:hAnsi="Arial" w:cs="Arial"/>
                <w:sz w:val="16"/>
                <w:szCs w:val="16"/>
              </w:rPr>
            </w:pPr>
            <w:r w:rsidRPr="00BA5212">
              <w:rPr>
                <w:rFonts w:ascii="Arial" w:hAnsi="Arial" w:cs="Arial"/>
                <w:sz w:val="16"/>
                <w:szCs w:val="16"/>
              </w:rPr>
              <w:t>774</w:t>
            </w:r>
          </w:p>
        </w:tc>
        <w:tc>
          <w:tcPr>
            <w:tcW w:w="1008" w:type="dxa"/>
            <w:tcBorders>
              <w:top w:val="nil"/>
              <w:left w:val="nil"/>
              <w:bottom w:val="nil"/>
              <w:right w:val="single" w:sz="4" w:space="0" w:color="auto"/>
            </w:tcBorders>
            <w:noWrap/>
            <w:vAlign w:val="center"/>
          </w:tcPr>
          <w:p w:rsidR="000824C4" w:rsidRPr="00BA5212" w:rsidRDefault="000824C4" w:rsidP="00EF6209">
            <w:pPr>
              <w:jc w:val="right"/>
              <w:rPr>
                <w:rFonts w:ascii="Arial" w:hAnsi="Arial" w:cs="Arial"/>
                <w:sz w:val="16"/>
                <w:szCs w:val="16"/>
              </w:rPr>
            </w:pPr>
            <w:r w:rsidRPr="00BA5212">
              <w:rPr>
                <w:rFonts w:ascii="Arial" w:hAnsi="Arial" w:cs="Arial"/>
                <w:sz w:val="16"/>
                <w:szCs w:val="16"/>
              </w:rPr>
              <w:t>751</w:t>
            </w:r>
          </w:p>
        </w:tc>
        <w:tc>
          <w:tcPr>
            <w:tcW w:w="1008" w:type="dxa"/>
            <w:tcBorders>
              <w:top w:val="nil"/>
              <w:left w:val="nil"/>
              <w:bottom w:val="nil"/>
              <w:right w:val="single" w:sz="4" w:space="0" w:color="auto"/>
            </w:tcBorders>
            <w:noWrap/>
            <w:vAlign w:val="center"/>
          </w:tcPr>
          <w:p w:rsidR="000824C4" w:rsidRPr="00BA5212" w:rsidRDefault="000824C4" w:rsidP="00EF6209">
            <w:pPr>
              <w:jc w:val="right"/>
              <w:rPr>
                <w:rFonts w:ascii="Arial" w:hAnsi="Arial" w:cs="Arial"/>
                <w:sz w:val="16"/>
                <w:szCs w:val="16"/>
              </w:rPr>
            </w:pPr>
            <w:r w:rsidRPr="00BA5212">
              <w:rPr>
                <w:rFonts w:ascii="Arial" w:hAnsi="Arial" w:cs="Arial"/>
                <w:sz w:val="16"/>
                <w:szCs w:val="16"/>
              </w:rPr>
              <w:t>921</w:t>
            </w:r>
          </w:p>
        </w:tc>
      </w:tr>
      <w:tr w:rsidR="000824C4" w:rsidRPr="005359EE">
        <w:trPr>
          <w:trHeight w:val="255"/>
          <w:jc w:val="center"/>
        </w:trPr>
        <w:tc>
          <w:tcPr>
            <w:tcW w:w="2125" w:type="dxa"/>
            <w:tcBorders>
              <w:top w:val="nil"/>
              <w:left w:val="single" w:sz="4" w:space="0" w:color="auto"/>
              <w:bottom w:val="nil"/>
              <w:right w:val="nil"/>
            </w:tcBorders>
            <w:noWrap/>
            <w:vAlign w:val="center"/>
          </w:tcPr>
          <w:p w:rsidR="000824C4" w:rsidRPr="00BA5212" w:rsidRDefault="000824C4" w:rsidP="00431553">
            <w:pPr>
              <w:rPr>
                <w:rFonts w:ascii="Arial" w:hAnsi="Arial" w:cs="Arial"/>
                <w:sz w:val="16"/>
                <w:szCs w:val="16"/>
              </w:rPr>
            </w:pPr>
            <w:r w:rsidRPr="00BA5212">
              <w:rPr>
                <w:rFonts w:ascii="Arial" w:hAnsi="Arial" w:cs="Arial"/>
                <w:sz w:val="16"/>
                <w:szCs w:val="16"/>
              </w:rPr>
              <w:t>State Total</w:t>
            </w:r>
          </w:p>
        </w:tc>
        <w:tc>
          <w:tcPr>
            <w:tcW w:w="1008" w:type="dxa"/>
            <w:tcBorders>
              <w:top w:val="nil"/>
              <w:left w:val="single" w:sz="4" w:space="0" w:color="auto"/>
              <w:bottom w:val="nil"/>
              <w:right w:val="single" w:sz="4" w:space="0" w:color="auto"/>
            </w:tcBorders>
            <w:noWrap/>
            <w:vAlign w:val="center"/>
          </w:tcPr>
          <w:p w:rsidR="000824C4" w:rsidRPr="00BA5212" w:rsidRDefault="000824C4" w:rsidP="00EF6209">
            <w:pPr>
              <w:jc w:val="right"/>
              <w:rPr>
                <w:rFonts w:ascii="Arial" w:hAnsi="Arial" w:cs="Arial"/>
                <w:sz w:val="16"/>
                <w:szCs w:val="16"/>
              </w:rPr>
            </w:pPr>
            <w:r w:rsidRPr="00BA5212">
              <w:rPr>
                <w:rFonts w:ascii="Arial" w:hAnsi="Arial" w:cs="Arial"/>
                <w:sz w:val="16"/>
                <w:szCs w:val="16"/>
              </w:rPr>
              <w:t>4,003</w:t>
            </w:r>
          </w:p>
        </w:tc>
        <w:tc>
          <w:tcPr>
            <w:tcW w:w="1008" w:type="dxa"/>
            <w:tcBorders>
              <w:top w:val="nil"/>
              <w:left w:val="nil"/>
              <w:bottom w:val="nil"/>
              <w:right w:val="single" w:sz="4" w:space="0" w:color="auto"/>
            </w:tcBorders>
            <w:noWrap/>
            <w:vAlign w:val="center"/>
          </w:tcPr>
          <w:p w:rsidR="000824C4" w:rsidRPr="00BA5212" w:rsidRDefault="000824C4" w:rsidP="00EF6209">
            <w:pPr>
              <w:jc w:val="right"/>
              <w:rPr>
                <w:rFonts w:ascii="Arial" w:hAnsi="Arial" w:cs="Arial"/>
                <w:sz w:val="16"/>
                <w:szCs w:val="16"/>
              </w:rPr>
            </w:pPr>
            <w:r w:rsidRPr="00BA5212">
              <w:rPr>
                <w:rFonts w:ascii="Arial" w:hAnsi="Arial" w:cs="Arial"/>
                <w:sz w:val="16"/>
                <w:szCs w:val="16"/>
              </w:rPr>
              <w:t>3,733</w:t>
            </w:r>
          </w:p>
        </w:tc>
        <w:tc>
          <w:tcPr>
            <w:tcW w:w="1008" w:type="dxa"/>
            <w:tcBorders>
              <w:top w:val="nil"/>
              <w:left w:val="nil"/>
              <w:bottom w:val="nil"/>
              <w:right w:val="single" w:sz="4" w:space="0" w:color="auto"/>
            </w:tcBorders>
            <w:noWrap/>
            <w:vAlign w:val="center"/>
          </w:tcPr>
          <w:p w:rsidR="000824C4" w:rsidRPr="00BA5212" w:rsidRDefault="000824C4" w:rsidP="00EF6209">
            <w:pPr>
              <w:jc w:val="right"/>
              <w:rPr>
                <w:rFonts w:ascii="Arial" w:hAnsi="Arial" w:cs="Arial"/>
                <w:sz w:val="16"/>
                <w:szCs w:val="16"/>
              </w:rPr>
            </w:pPr>
            <w:r w:rsidRPr="00BA5212">
              <w:rPr>
                <w:rFonts w:ascii="Arial" w:hAnsi="Arial" w:cs="Arial"/>
                <w:sz w:val="16"/>
                <w:szCs w:val="16"/>
              </w:rPr>
              <w:t>4284</w:t>
            </w:r>
          </w:p>
        </w:tc>
        <w:tc>
          <w:tcPr>
            <w:tcW w:w="1008" w:type="dxa"/>
            <w:tcBorders>
              <w:top w:val="nil"/>
              <w:left w:val="nil"/>
              <w:bottom w:val="nil"/>
              <w:right w:val="single" w:sz="4" w:space="0" w:color="auto"/>
            </w:tcBorders>
            <w:noWrap/>
            <w:vAlign w:val="center"/>
          </w:tcPr>
          <w:p w:rsidR="000824C4" w:rsidRPr="00BA5212" w:rsidRDefault="000824C4" w:rsidP="00EF6209">
            <w:pPr>
              <w:jc w:val="right"/>
              <w:rPr>
                <w:rFonts w:ascii="Arial" w:hAnsi="Arial" w:cs="Arial"/>
                <w:sz w:val="16"/>
                <w:szCs w:val="16"/>
              </w:rPr>
            </w:pPr>
            <w:r w:rsidRPr="00BA5212">
              <w:rPr>
                <w:rFonts w:ascii="Arial" w:hAnsi="Arial" w:cs="Arial"/>
                <w:sz w:val="16"/>
                <w:szCs w:val="16"/>
              </w:rPr>
              <w:t>4,812</w:t>
            </w:r>
          </w:p>
        </w:tc>
        <w:tc>
          <w:tcPr>
            <w:tcW w:w="1008" w:type="dxa"/>
            <w:tcBorders>
              <w:top w:val="nil"/>
              <w:left w:val="nil"/>
              <w:bottom w:val="nil"/>
              <w:right w:val="single" w:sz="4" w:space="0" w:color="auto"/>
            </w:tcBorders>
            <w:noWrap/>
            <w:vAlign w:val="center"/>
          </w:tcPr>
          <w:p w:rsidR="000824C4" w:rsidRPr="00BA5212" w:rsidRDefault="000824C4" w:rsidP="00EF6209">
            <w:pPr>
              <w:jc w:val="right"/>
              <w:rPr>
                <w:rFonts w:ascii="Arial" w:hAnsi="Arial" w:cs="Arial"/>
                <w:sz w:val="16"/>
                <w:szCs w:val="16"/>
              </w:rPr>
            </w:pPr>
            <w:r w:rsidRPr="00BA5212">
              <w:rPr>
                <w:rFonts w:ascii="Arial" w:hAnsi="Arial" w:cs="Arial"/>
                <w:sz w:val="16"/>
                <w:szCs w:val="16"/>
              </w:rPr>
              <w:t>4,483</w:t>
            </w:r>
          </w:p>
        </w:tc>
      </w:tr>
      <w:tr w:rsidR="000824C4" w:rsidRPr="005359EE">
        <w:trPr>
          <w:trHeight w:val="80"/>
          <w:jc w:val="center"/>
        </w:trPr>
        <w:tc>
          <w:tcPr>
            <w:tcW w:w="2125" w:type="dxa"/>
            <w:tcBorders>
              <w:top w:val="nil"/>
              <w:left w:val="single" w:sz="4" w:space="0" w:color="auto"/>
              <w:bottom w:val="single" w:sz="4" w:space="0" w:color="auto"/>
              <w:right w:val="nil"/>
            </w:tcBorders>
            <w:noWrap/>
            <w:vAlign w:val="bottom"/>
          </w:tcPr>
          <w:p w:rsidR="000824C4" w:rsidRPr="00BA5212" w:rsidRDefault="000824C4" w:rsidP="00431553">
            <w:pPr>
              <w:rPr>
                <w:rFonts w:ascii="Arial" w:hAnsi="Arial" w:cs="Arial"/>
                <w:color w:val="FF0000"/>
                <w:sz w:val="16"/>
                <w:szCs w:val="16"/>
              </w:rPr>
            </w:pPr>
            <w:r w:rsidRPr="00BA5212">
              <w:rPr>
                <w:rFonts w:ascii="Arial" w:hAnsi="Arial" w:cs="Arial"/>
                <w:color w:val="FF0000"/>
                <w:sz w:val="16"/>
                <w:szCs w:val="16"/>
              </w:rPr>
              <w:t> </w:t>
            </w:r>
          </w:p>
        </w:tc>
        <w:tc>
          <w:tcPr>
            <w:tcW w:w="1008" w:type="dxa"/>
            <w:tcBorders>
              <w:top w:val="nil"/>
              <w:left w:val="single" w:sz="4" w:space="0" w:color="auto"/>
              <w:bottom w:val="single" w:sz="4" w:space="0" w:color="auto"/>
              <w:right w:val="single" w:sz="4" w:space="0" w:color="auto"/>
            </w:tcBorders>
            <w:noWrap/>
            <w:vAlign w:val="bottom"/>
          </w:tcPr>
          <w:p w:rsidR="000824C4" w:rsidRPr="00BA5212" w:rsidRDefault="000824C4" w:rsidP="00431553">
            <w:pPr>
              <w:rPr>
                <w:rFonts w:ascii="Arial" w:hAnsi="Arial" w:cs="Arial"/>
                <w:color w:val="FF0000"/>
                <w:sz w:val="16"/>
                <w:szCs w:val="16"/>
              </w:rPr>
            </w:pPr>
            <w:r w:rsidRPr="00BA5212">
              <w:rPr>
                <w:rFonts w:ascii="Arial" w:hAnsi="Arial" w:cs="Arial"/>
                <w:color w:val="FF0000"/>
                <w:sz w:val="16"/>
                <w:szCs w:val="16"/>
              </w:rPr>
              <w:t> </w:t>
            </w:r>
          </w:p>
        </w:tc>
        <w:tc>
          <w:tcPr>
            <w:tcW w:w="1008" w:type="dxa"/>
            <w:tcBorders>
              <w:top w:val="nil"/>
              <w:left w:val="nil"/>
              <w:bottom w:val="single" w:sz="4" w:space="0" w:color="auto"/>
              <w:right w:val="single" w:sz="4" w:space="0" w:color="auto"/>
            </w:tcBorders>
            <w:noWrap/>
            <w:vAlign w:val="bottom"/>
          </w:tcPr>
          <w:p w:rsidR="000824C4" w:rsidRPr="00BA5212" w:rsidRDefault="000824C4" w:rsidP="00431553">
            <w:pPr>
              <w:jc w:val="right"/>
              <w:rPr>
                <w:rFonts w:ascii="Arial" w:hAnsi="Arial" w:cs="Arial"/>
                <w:color w:val="FF0000"/>
                <w:sz w:val="16"/>
                <w:szCs w:val="16"/>
              </w:rPr>
            </w:pPr>
            <w:r w:rsidRPr="00BA5212">
              <w:rPr>
                <w:rFonts w:ascii="Arial" w:hAnsi="Arial" w:cs="Arial"/>
                <w:color w:val="FF0000"/>
                <w:sz w:val="16"/>
                <w:szCs w:val="16"/>
              </w:rPr>
              <w:t> </w:t>
            </w:r>
          </w:p>
        </w:tc>
        <w:tc>
          <w:tcPr>
            <w:tcW w:w="1008" w:type="dxa"/>
            <w:tcBorders>
              <w:top w:val="nil"/>
              <w:left w:val="nil"/>
              <w:bottom w:val="single" w:sz="4" w:space="0" w:color="auto"/>
              <w:right w:val="single" w:sz="4" w:space="0" w:color="auto"/>
            </w:tcBorders>
            <w:noWrap/>
            <w:vAlign w:val="bottom"/>
          </w:tcPr>
          <w:p w:rsidR="000824C4" w:rsidRPr="00BA5212" w:rsidRDefault="000824C4" w:rsidP="00431553">
            <w:pPr>
              <w:rPr>
                <w:rFonts w:ascii="Arial" w:hAnsi="Arial" w:cs="Arial"/>
                <w:color w:val="FF0000"/>
                <w:sz w:val="16"/>
                <w:szCs w:val="16"/>
              </w:rPr>
            </w:pPr>
            <w:r w:rsidRPr="00BA5212">
              <w:rPr>
                <w:rFonts w:ascii="Arial" w:hAnsi="Arial" w:cs="Arial"/>
                <w:color w:val="FF0000"/>
                <w:sz w:val="16"/>
                <w:szCs w:val="16"/>
              </w:rPr>
              <w:t> </w:t>
            </w:r>
          </w:p>
        </w:tc>
        <w:tc>
          <w:tcPr>
            <w:tcW w:w="1008" w:type="dxa"/>
            <w:tcBorders>
              <w:top w:val="nil"/>
              <w:left w:val="nil"/>
              <w:bottom w:val="single" w:sz="4" w:space="0" w:color="auto"/>
              <w:right w:val="single" w:sz="4" w:space="0" w:color="auto"/>
            </w:tcBorders>
            <w:noWrap/>
            <w:vAlign w:val="bottom"/>
          </w:tcPr>
          <w:p w:rsidR="000824C4" w:rsidRPr="00BA5212" w:rsidRDefault="000824C4" w:rsidP="00431553">
            <w:pPr>
              <w:rPr>
                <w:rFonts w:ascii="Arial" w:hAnsi="Arial" w:cs="Arial"/>
                <w:color w:val="FF0000"/>
                <w:sz w:val="16"/>
                <w:szCs w:val="16"/>
              </w:rPr>
            </w:pPr>
            <w:r w:rsidRPr="00BA5212">
              <w:rPr>
                <w:rFonts w:ascii="Arial" w:hAnsi="Arial" w:cs="Arial"/>
                <w:color w:val="FF0000"/>
                <w:sz w:val="16"/>
                <w:szCs w:val="16"/>
              </w:rPr>
              <w:t> </w:t>
            </w:r>
          </w:p>
        </w:tc>
        <w:tc>
          <w:tcPr>
            <w:tcW w:w="1008" w:type="dxa"/>
            <w:tcBorders>
              <w:top w:val="nil"/>
              <w:left w:val="nil"/>
              <w:bottom w:val="single" w:sz="4" w:space="0" w:color="auto"/>
              <w:right w:val="single" w:sz="4" w:space="0" w:color="auto"/>
            </w:tcBorders>
            <w:noWrap/>
            <w:vAlign w:val="bottom"/>
          </w:tcPr>
          <w:p w:rsidR="000824C4" w:rsidRPr="00BA5212" w:rsidRDefault="000824C4" w:rsidP="00431553">
            <w:pPr>
              <w:rPr>
                <w:rFonts w:ascii="Arial" w:hAnsi="Arial" w:cs="Arial"/>
                <w:color w:val="FF0000"/>
                <w:sz w:val="16"/>
                <w:szCs w:val="16"/>
              </w:rPr>
            </w:pPr>
            <w:r w:rsidRPr="00BA5212">
              <w:rPr>
                <w:rFonts w:ascii="Arial" w:hAnsi="Arial" w:cs="Arial"/>
                <w:color w:val="FF0000"/>
                <w:sz w:val="16"/>
                <w:szCs w:val="16"/>
              </w:rPr>
              <w:t> </w:t>
            </w:r>
          </w:p>
        </w:tc>
      </w:tr>
    </w:tbl>
    <w:p w:rsidR="000824C4" w:rsidRDefault="000824C4" w:rsidP="00701DFE"/>
    <w:p w:rsidR="000824C4" w:rsidRDefault="000824C4" w:rsidP="00701DFE">
      <w:r>
        <w:t>Table 57 presents figures on the numbers of persons receiving services in NC state psychiatric hospitals.  The number of persons in Haywood County utilizing these services fell every year from 2006 to 2010, decreasing by 79% over that period.  The number of persons in WNC receiving these services also fell.  The number of persons in WNC utilizing state psychiatric hospital services in 2010 (564) was 63% lower than the number utilizing services in 2006 (1,509).  The decrease in persons receiving services likely was a reflection of a decreasing availability of state services, rather than a decreasing need for services.</w:t>
      </w:r>
    </w:p>
    <w:p w:rsidR="000824C4" w:rsidRDefault="000824C4" w:rsidP="00701DFE"/>
    <w:p w:rsidR="000824C4" w:rsidRDefault="000824C4" w:rsidP="00701DFE">
      <w:pPr>
        <w:pStyle w:val="GRAPHTITLE"/>
      </w:pPr>
      <w:r>
        <w:t>Table 57.  Persons Served in NC State Psychiatric Hospitals (2006-2010)</w:t>
      </w:r>
    </w:p>
    <w:tbl>
      <w:tblPr>
        <w:tblW w:w="7125" w:type="dxa"/>
        <w:jc w:val="center"/>
        <w:tblInd w:w="468" w:type="dxa"/>
        <w:tblLook w:val="00A0"/>
      </w:tblPr>
      <w:tblGrid>
        <w:gridCol w:w="2085"/>
        <w:gridCol w:w="1008"/>
        <w:gridCol w:w="1008"/>
        <w:gridCol w:w="1008"/>
        <w:gridCol w:w="1008"/>
        <w:gridCol w:w="1008"/>
      </w:tblGrid>
      <w:tr w:rsidR="000824C4" w:rsidRPr="005359EE">
        <w:trPr>
          <w:trHeight w:val="255"/>
          <w:jc w:val="center"/>
        </w:trPr>
        <w:tc>
          <w:tcPr>
            <w:tcW w:w="2085"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BB5DAD" w:rsidRDefault="000824C4" w:rsidP="00431553">
            <w:pPr>
              <w:rPr>
                <w:rFonts w:ascii="Arial" w:hAnsi="Arial" w:cs="Arial"/>
                <w:b/>
                <w:bCs/>
                <w:sz w:val="16"/>
                <w:szCs w:val="16"/>
              </w:rPr>
            </w:pPr>
            <w:r>
              <w:rPr>
                <w:rFonts w:ascii="Arial" w:hAnsi="Arial" w:cs="Arial"/>
                <w:b/>
                <w:bCs/>
                <w:sz w:val="16"/>
                <w:szCs w:val="16"/>
              </w:rPr>
              <w:t>Geography</w:t>
            </w:r>
          </w:p>
        </w:tc>
        <w:tc>
          <w:tcPr>
            <w:tcW w:w="5040" w:type="dxa"/>
            <w:gridSpan w:val="5"/>
            <w:tcBorders>
              <w:top w:val="single" w:sz="4" w:space="0" w:color="auto"/>
              <w:left w:val="nil"/>
              <w:bottom w:val="single" w:sz="4" w:space="0" w:color="auto"/>
              <w:right w:val="single" w:sz="4" w:space="0" w:color="auto"/>
            </w:tcBorders>
            <w:vAlign w:val="center"/>
          </w:tcPr>
          <w:p w:rsidR="000824C4" w:rsidRPr="00BB5DAD" w:rsidRDefault="000824C4" w:rsidP="00431553">
            <w:pPr>
              <w:jc w:val="center"/>
              <w:rPr>
                <w:rFonts w:ascii="Arial" w:hAnsi="Arial" w:cs="Arial"/>
                <w:b/>
                <w:bCs/>
                <w:sz w:val="16"/>
                <w:szCs w:val="16"/>
              </w:rPr>
            </w:pPr>
            <w:r w:rsidRPr="00BB5DAD">
              <w:rPr>
                <w:rFonts w:ascii="Arial" w:hAnsi="Arial" w:cs="Arial"/>
                <w:b/>
                <w:bCs/>
                <w:sz w:val="16"/>
                <w:szCs w:val="16"/>
              </w:rPr>
              <w:t># Persons Served in NC State Psychiatric Hospitals</w:t>
            </w:r>
          </w:p>
        </w:tc>
      </w:tr>
      <w:tr w:rsidR="000824C4" w:rsidRPr="005359EE">
        <w:trPr>
          <w:trHeight w:val="184"/>
          <w:jc w:val="center"/>
        </w:trPr>
        <w:tc>
          <w:tcPr>
            <w:tcW w:w="2085" w:type="dxa"/>
            <w:vMerge/>
            <w:tcBorders>
              <w:top w:val="single" w:sz="4" w:space="0" w:color="auto"/>
              <w:left w:val="single" w:sz="4" w:space="0" w:color="auto"/>
              <w:bottom w:val="single" w:sz="8" w:space="0" w:color="000000"/>
              <w:right w:val="single" w:sz="4" w:space="0" w:color="auto"/>
            </w:tcBorders>
            <w:vAlign w:val="center"/>
          </w:tcPr>
          <w:p w:rsidR="000824C4" w:rsidRPr="00BB5DAD" w:rsidRDefault="000824C4" w:rsidP="00431553">
            <w:pPr>
              <w:rPr>
                <w:rFonts w:ascii="Arial" w:hAnsi="Arial" w:cs="Arial"/>
                <w:b/>
                <w:bCs/>
                <w:sz w:val="16"/>
                <w:szCs w:val="16"/>
              </w:rPr>
            </w:pPr>
          </w:p>
        </w:tc>
        <w:tc>
          <w:tcPr>
            <w:tcW w:w="1008" w:type="dxa"/>
            <w:vMerge w:val="restart"/>
            <w:tcBorders>
              <w:top w:val="nil"/>
              <w:left w:val="single" w:sz="4" w:space="0" w:color="auto"/>
              <w:bottom w:val="single" w:sz="8" w:space="0" w:color="000000"/>
              <w:right w:val="single" w:sz="4" w:space="0" w:color="auto"/>
            </w:tcBorders>
            <w:vAlign w:val="center"/>
          </w:tcPr>
          <w:p w:rsidR="000824C4" w:rsidRPr="00BB5DAD" w:rsidRDefault="000824C4" w:rsidP="00431553">
            <w:pPr>
              <w:jc w:val="center"/>
              <w:rPr>
                <w:rFonts w:ascii="Arial" w:hAnsi="Arial" w:cs="Arial"/>
                <w:b/>
                <w:bCs/>
                <w:sz w:val="16"/>
                <w:szCs w:val="16"/>
              </w:rPr>
            </w:pPr>
            <w:r w:rsidRPr="00BB5DAD">
              <w:rPr>
                <w:rFonts w:ascii="Arial" w:hAnsi="Arial" w:cs="Arial"/>
                <w:b/>
                <w:bCs/>
                <w:sz w:val="16"/>
                <w:szCs w:val="16"/>
              </w:rPr>
              <w:t>2006</w:t>
            </w:r>
          </w:p>
        </w:tc>
        <w:tc>
          <w:tcPr>
            <w:tcW w:w="1008" w:type="dxa"/>
            <w:vMerge w:val="restart"/>
            <w:tcBorders>
              <w:top w:val="nil"/>
              <w:left w:val="single" w:sz="4" w:space="0" w:color="auto"/>
              <w:bottom w:val="single" w:sz="8" w:space="0" w:color="000000"/>
              <w:right w:val="single" w:sz="4" w:space="0" w:color="auto"/>
            </w:tcBorders>
            <w:vAlign w:val="center"/>
          </w:tcPr>
          <w:p w:rsidR="000824C4" w:rsidRPr="00BB5DAD" w:rsidRDefault="000824C4" w:rsidP="00431553">
            <w:pPr>
              <w:jc w:val="center"/>
              <w:rPr>
                <w:rFonts w:ascii="Arial" w:hAnsi="Arial" w:cs="Arial"/>
                <w:b/>
                <w:bCs/>
                <w:sz w:val="16"/>
                <w:szCs w:val="16"/>
              </w:rPr>
            </w:pPr>
            <w:r w:rsidRPr="00BB5DAD">
              <w:rPr>
                <w:rFonts w:ascii="Arial" w:hAnsi="Arial" w:cs="Arial"/>
                <w:b/>
                <w:bCs/>
                <w:sz w:val="16"/>
                <w:szCs w:val="16"/>
              </w:rPr>
              <w:t>2007</w:t>
            </w:r>
          </w:p>
        </w:tc>
        <w:tc>
          <w:tcPr>
            <w:tcW w:w="1008" w:type="dxa"/>
            <w:vMerge w:val="restart"/>
            <w:tcBorders>
              <w:top w:val="nil"/>
              <w:left w:val="single" w:sz="4" w:space="0" w:color="auto"/>
              <w:bottom w:val="single" w:sz="8" w:space="0" w:color="000000"/>
              <w:right w:val="single" w:sz="4" w:space="0" w:color="auto"/>
            </w:tcBorders>
            <w:vAlign w:val="center"/>
          </w:tcPr>
          <w:p w:rsidR="000824C4" w:rsidRPr="00BB5DAD" w:rsidRDefault="000824C4" w:rsidP="00431553">
            <w:pPr>
              <w:jc w:val="center"/>
              <w:rPr>
                <w:rFonts w:ascii="Arial" w:hAnsi="Arial" w:cs="Arial"/>
                <w:b/>
                <w:bCs/>
                <w:sz w:val="16"/>
                <w:szCs w:val="16"/>
              </w:rPr>
            </w:pPr>
            <w:r w:rsidRPr="00BB5DAD">
              <w:rPr>
                <w:rFonts w:ascii="Arial" w:hAnsi="Arial" w:cs="Arial"/>
                <w:b/>
                <w:bCs/>
                <w:sz w:val="16"/>
                <w:szCs w:val="16"/>
              </w:rPr>
              <w:t>2008</w:t>
            </w:r>
          </w:p>
        </w:tc>
        <w:tc>
          <w:tcPr>
            <w:tcW w:w="1008" w:type="dxa"/>
            <w:vMerge w:val="restart"/>
            <w:tcBorders>
              <w:top w:val="nil"/>
              <w:left w:val="single" w:sz="4" w:space="0" w:color="auto"/>
              <w:bottom w:val="single" w:sz="8" w:space="0" w:color="000000"/>
              <w:right w:val="single" w:sz="4" w:space="0" w:color="auto"/>
            </w:tcBorders>
            <w:vAlign w:val="center"/>
          </w:tcPr>
          <w:p w:rsidR="000824C4" w:rsidRPr="00BB5DAD" w:rsidRDefault="000824C4" w:rsidP="00431553">
            <w:pPr>
              <w:jc w:val="center"/>
              <w:rPr>
                <w:rFonts w:ascii="Arial" w:hAnsi="Arial" w:cs="Arial"/>
                <w:b/>
                <w:bCs/>
                <w:sz w:val="16"/>
                <w:szCs w:val="16"/>
              </w:rPr>
            </w:pPr>
            <w:r w:rsidRPr="00BB5DAD">
              <w:rPr>
                <w:rFonts w:ascii="Arial" w:hAnsi="Arial" w:cs="Arial"/>
                <w:b/>
                <w:bCs/>
                <w:sz w:val="16"/>
                <w:szCs w:val="16"/>
              </w:rPr>
              <w:t>2009</w:t>
            </w:r>
          </w:p>
        </w:tc>
        <w:tc>
          <w:tcPr>
            <w:tcW w:w="1008" w:type="dxa"/>
            <w:vMerge w:val="restart"/>
            <w:tcBorders>
              <w:top w:val="nil"/>
              <w:left w:val="single" w:sz="4" w:space="0" w:color="auto"/>
              <w:bottom w:val="single" w:sz="8" w:space="0" w:color="000000"/>
              <w:right w:val="single" w:sz="4" w:space="0" w:color="auto"/>
            </w:tcBorders>
            <w:vAlign w:val="center"/>
          </w:tcPr>
          <w:p w:rsidR="000824C4" w:rsidRPr="00BB5DAD" w:rsidRDefault="000824C4" w:rsidP="00431553">
            <w:pPr>
              <w:jc w:val="center"/>
              <w:rPr>
                <w:rFonts w:ascii="Arial" w:hAnsi="Arial" w:cs="Arial"/>
                <w:b/>
                <w:bCs/>
                <w:sz w:val="16"/>
                <w:szCs w:val="16"/>
              </w:rPr>
            </w:pPr>
            <w:r w:rsidRPr="00BB5DAD">
              <w:rPr>
                <w:rFonts w:ascii="Arial" w:hAnsi="Arial" w:cs="Arial"/>
                <w:b/>
                <w:bCs/>
                <w:sz w:val="16"/>
                <w:szCs w:val="16"/>
              </w:rPr>
              <w:t>2010</w:t>
            </w:r>
          </w:p>
        </w:tc>
      </w:tr>
      <w:tr w:rsidR="000824C4" w:rsidRPr="005359EE">
        <w:trPr>
          <w:trHeight w:val="184"/>
          <w:jc w:val="center"/>
        </w:trPr>
        <w:tc>
          <w:tcPr>
            <w:tcW w:w="2085" w:type="dxa"/>
            <w:vMerge/>
            <w:tcBorders>
              <w:top w:val="single" w:sz="4" w:space="0" w:color="auto"/>
              <w:left w:val="single" w:sz="4" w:space="0" w:color="auto"/>
              <w:bottom w:val="single" w:sz="8" w:space="0" w:color="000000"/>
              <w:right w:val="single" w:sz="4" w:space="0" w:color="auto"/>
            </w:tcBorders>
            <w:vAlign w:val="center"/>
          </w:tcPr>
          <w:p w:rsidR="000824C4" w:rsidRPr="00BB5DAD" w:rsidRDefault="000824C4" w:rsidP="00431553">
            <w:pPr>
              <w:rPr>
                <w:rFonts w:ascii="Arial" w:hAnsi="Arial" w:cs="Arial"/>
                <w:b/>
                <w:bCs/>
                <w:sz w:val="16"/>
                <w:szCs w:val="16"/>
              </w:rPr>
            </w:pPr>
          </w:p>
        </w:tc>
        <w:tc>
          <w:tcPr>
            <w:tcW w:w="1008" w:type="dxa"/>
            <w:vMerge/>
            <w:tcBorders>
              <w:top w:val="nil"/>
              <w:left w:val="single" w:sz="4" w:space="0" w:color="auto"/>
              <w:bottom w:val="single" w:sz="8" w:space="0" w:color="000000"/>
              <w:right w:val="single" w:sz="4" w:space="0" w:color="auto"/>
            </w:tcBorders>
            <w:vAlign w:val="center"/>
          </w:tcPr>
          <w:p w:rsidR="000824C4" w:rsidRPr="00BB5DAD" w:rsidRDefault="000824C4" w:rsidP="00431553">
            <w:pPr>
              <w:rPr>
                <w:rFonts w:ascii="Arial" w:hAnsi="Arial" w:cs="Arial"/>
                <w:b/>
                <w:bCs/>
                <w:sz w:val="16"/>
                <w:szCs w:val="16"/>
              </w:rPr>
            </w:pPr>
          </w:p>
        </w:tc>
        <w:tc>
          <w:tcPr>
            <w:tcW w:w="1008" w:type="dxa"/>
            <w:vMerge/>
            <w:tcBorders>
              <w:top w:val="nil"/>
              <w:left w:val="single" w:sz="4" w:space="0" w:color="auto"/>
              <w:bottom w:val="single" w:sz="8" w:space="0" w:color="000000"/>
              <w:right w:val="single" w:sz="4" w:space="0" w:color="auto"/>
            </w:tcBorders>
            <w:vAlign w:val="center"/>
          </w:tcPr>
          <w:p w:rsidR="000824C4" w:rsidRPr="00BB5DAD" w:rsidRDefault="000824C4" w:rsidP="00431553">
            <w:pPr>
              <w:rPr>
                <w:rFonts w:ascii="Arial" w:hAnsi="Arial" w:cs="Arial"/>
                <w:b/>
                <w:bCs/>
                <w:sz w:val="16"/>
                <w:szCs w:val="16"/>
              </w:rPr>
            </w:pPr>
          </w:p>
        </w:tc>
        <w:tc>
          <w:tcPr>
            <w:tcW w:w="1008" w:type="dxa"/>
            <w:vMerge/>
            <w:tcBorders>
              <w:top w:val="nil"/>
              <w:left w:val="single" w:sz="4" w:space="0" w:color="auto"/>
              <w:bottom w:val="single" w:sz="8" w:space="0" w:color="000000"/>
              <w:right w:val="single" w:sz="4" w:space="0" w:color="auto"/>
            </w:tcBorders>
            <w:vAlign w:val="center"/>
          </w:tcPr>
          <w:p w:rsidR="000824C4" w:rsidRPr="00BB5DAD" w:rsidRDefault="000824C4" w:rsidP="00431553">
            <w:pPr>
              <w:rPr>
                <w:rFonts w:ascii="Arial" w:hAnsi="Arial" w:cs="Arial"/>
                <w:b/>
                <w:bCs/>
                <w:sz w:val="16"/>
                <w:szCs w:val="16"/>
              </w:rPr>
            </w:pPr>
          </w:p>
        </w:tc>
        <w:tc>
          <w:tcPr>
            <w:tcW w:w="1008" w:type="dxa"/>
            <w:vMerge/>
            <w:tcBorders>
              <w:top w:val="nil"/>
              <w:left w:val="single" w:sz="4" w:space="0" w:color="auto"/>
              <w:bottom w:val="single" w:sz="8" w:space="0" w:color="000000"/>
              <w:right w:val="single" w:sz="4" w:space="0" w:color="auto"/>
            </w:tcBorders>
            <w:vAlign w:val="center"/>
          </w:tcPr>
          <w:p w:rsidR="000824C4" w:rsidRPr="00BB5DAD" w:rsidRDefault="000824C4" w:rsidP="00431553">
            <w:pPr>
              <w:rPr>
                <w:rFonts w:ascii="Arial" w:hAnsi="Arial" w:cs="Arial"/>
                <w:b/>
                <w:bCs/>
                <w:sz w:val="16"/>
                <w:szCs w:val="16"/>
              </w:rPr>
            </w:pPr>
          </w:p>
        </w:tc>
        <w:tc>
          <w:tcPr>
            <w:tcW w:w="1008" w:type="dxa"/>
            <w:vMerge/>
            <w:tcBorders>
              <w:top w:val="nil"/>
              <w:left w:val="single" w:sz="4" w:space="0" w:color="auto"/>
              <w:bottom w:val="single" w:sz="8" w:space="0" w:color="000000"/>
              <w:right w:val="single" w:sz="4" w:space="0" w:color="auto"/>
            </w:tcBorders>
            <w:vAlign w:val="center"/>
          </w:tcPr>
          <w:p w:rsidR="000824C4" w:rsidRPr="00BB5DAD" w:rsidRDefault="000824C4" w:rsidP="00431553">
            <w:pPr>
              <w:rPr>
                <w:rFonts w:ascii="Arial" w:hAnsi="Arial" w:cs="Arial"/>
                <w:b/>
                <w:bCs/>
                <w:sz w:val="16"/>
                <w:szCs w:val="16"/>
              </w:rPr>
            </w:pPr>
          </w:p>
        </w:tc>
      </w:tr>
      <w:tr w:rsidR="000824C4" w:rsidRPr="005359EE">
        <w:trPr>
          <w:trHeight w:val="255"/>
          <w:jc w:val="center"/>
        </w:trPr>
        <w:tc>
          <w:tcPr>
            <w:tcW w:w="2085" w:type="dxa"/>
            <w:tcBorders>
              <w:top w:val="nil"/>
              <w:left w:val="single" w:sz="4" w:space="0" w:color="auto"/>
              <w:bottom w:val="nil"/>
              <w:right w:val="nil"/>
            </w:tcBorders>
            <w:noWrap/>
            <w:vAlign w:val="bottom"/>
          </w:tcPr>
          <w:p w:rsidR="000824C4" w:rsidRPr="00BB5DAD" w:rsidRDefault="000824C4" w:rsidP="00431553">
            <w:pPr>
              <w:rPr>
                <w:rFonts w:ascii="Arial" w:hAnsi="Arial" w:cs="Arial"/>
                <w:sz w:val="16"/>
                <w:szCs w:val="16"/>
              </w:rPr>
            </w:pPr>
            <w:r w:rsidRPr="00BB5DAD">
              <w:rPr>
                <w:rFonts w:ascii="Arial" w:hAnsi="Arial" w:cs="Arial"/>
                <w:sz w:val="16"/>
                <w:szCs w:val="16"/>
              </w:rPr>
              <w:t> </w:t>
            </w:r>
          </w:p>
        </w:tc>
        <w:tc>
          <w:tcPr>
            <w:tcW w:w="1008" w:type="dxa"/>
            <w:tcBorders>
              <w:top w:val="nil"/>
              <w:left w:val="single" w:sz="4" w:space="0" w:color="auto"/>
              <w:bottom w:val="nil"/>
              <w:right w:val="single" w:sz="4" w:space="0" w:color="auto"/>
            </w:tcBorders>
            <w:noWrap/>
            <w:vAlign w:val="bottom"/>
          </w:tcPr>
          <w:p w:rsidR="000824C4" w:rsidRPr="00BB5DAD" w:rsidRDefault="000824C4" w:rsidP="00431553">
            <w:pPr>
              <w:jc w:val="center"/>
              <w:rPr>
                <w:rFonts w:ascii="Arial" w:hAnsi="Arial" w:cs="Arial"/>
                <w:b/>
                <w:bCs/>
                <w:sz w:val="16"/>
                <w:szCs w:val="16"/>
              </w:rPr>
            </w:pPr>
            <w:r w:rsidRPr="00BB5DAD">
              <w:rPr>
                <w:rFonts w:ascii="Arial" w:hAnsi="Arial" w:cs="Arial"/>
                <w:b/>
                <w:bCs/>
                <w:sz w:val="16"/>
                <w:szCs w:val="16"/>
              </w:rPr>
              <w:t> </w:t>
            </w:r>
          </w:p>
        </w:tc>
        <w:tc>
          <w:tcPr>
            <w:tcW w:w="1008" w:type="dxa"/>
            <w:tcBorders>
              <w:top w:val="nil"/>
              <w:left w:val="nil"/>
              <w:bottom w:val="nil"/>
              <w:right w:val="single" w:sz="4" w:space="0" w:color="auto"/>
            </w:tcBorders>
            <w:vAlign w:val="bottom"/>
          </w:tcPr>
          <w:p w:rsidR="000824C4" w:rsidRPr="00BB5DAD" w:rsidRDefault="000824C4" w:rsidP="00431553">
            <w:pPr>
              <w:rPr>
                <w:rFonts w:ascii="Arial" w:hAnsi="Arial" w:cs="Arial"/>
                <w:sz w:val="16"/>
                <w:szCs w:val="16"/>
              </w:rPr>
            </w:pPr>
            <w:r w:rsidRPr="00BB5DAD">
              <w:rPr>
                <w:rFonts w:ascii="Arial" w:hAnsi="Arial" w:cs="Arial"/>
                <w:sz w:val="16"/>
                <w:szCs w:val="16"/>
              </w:rPr>
              <w:t> </w:t>
            </w:r>
          </w:p>
        </w:tc>
        <w:tc>
          <w:tcPr>
            <w:tcW w:w="1008" w:type="dxa"/>
            <w:tcBorders>
              <w:top w:val="nil"/>
              <w:left w:val="nil"/>
              <w:bottom w:val="nil"/>
              <w:right w:val="single" w:sz="4" w:space="0" w:color="auto"/>
            </w:tcBorders>
            <w:vAlign w:val="bottom"/>
          </w:tcPr>
          <w:p w:rsidR="000824C4" w:rsidRPr="00BB5DAD" w:rsidRDefault="000824C4" w:rsidP="00431553">
            <w:pPr>
              <w:rPr>
                <w:rFonts w:ascii="Arial" w:hAnsi="Arial" w:cs="Arial"/>
                <w:sz w:val="16"/>
                <w:szCs w:val="16"/>
              </w:rPr>
            </w:pPr>
            <w:r w:rsidRPr="00BB5DAD">
              <w:rPr>
                <w:rFonts w:ascii="Arial" w:hAnsi="Arial" w:cs="Arial"/>
                <w:sz w:val="16"/>
                <w:szCs w:val="16"/>
              </w:rPr>
              <w:t> </w:t>
            </w:r>
          </w:p>
        </w:tc>
        <w:tc>
          <w:tcPr>
            <w:tcW w:w="1008" w:type="dxa"/>
            <w:tcBorders>
              <w:top w:val="nil"/>
              <w:left w:val="nil"/>
              <w:bottom w:val="nil"/>
              <w:right w:val="single" w:sz="4" w:space="0" w:color="auto"/>
            </w:tcBorders>
            <w:vAlign w:val="bottom"/>
          </w:tcPr>
          <w:p w:rsidR="000824C4" w:rsidRPr="00BB5DAD" w:rsidRDefault="000824C4" w:rsidP="00431553">
            <w:pPr>
              <w:rPr>
                <w:rFonts w:ascii="Arial" w:hAnsi="Arial" w:cs="Arial"/>
                <w:sz w:val="16"/>
                <w:szCs w:val="16"/>
              </w:rPr>
            </w:pPr>
            <w:r w:rsidRPr="00BB5DAD">
              <w:rPr>
                <w:rFonts w:ascii="Arial" w:hAnsi="Arial" w:cs="Arial"/>
                <w:sz w:val="16"/>
                <w:szCs w:val="16"/>
              </w:rPr>
              <w:t> </w:t>
            </w:r>
          </w:p>
        </w:tc>
        <w:tc>
          <w:tcPr>
            <w:tcW w:w="1008" w:type="dxa"/>
            <w:tcBorders>
              <w:top w:val="nil"/>
              <w:left w:val="nil"/>
              <w:bottom w:val="nil"/>
              <w:right w:val="single" w:sz="4" w:space="0" w:color="auto"/>
            </w:tcBorders>
            <w:vAlign w:val="bottom"/>
          </w:tcPr>
          <w:p w:rsidR="000824C4" w:rsidRPr="00BB5DAD" w:rsidRDefault="000824C4" w:rsidP="00431553">
            <w:pPr>
              <w:rPr>
                <w:rFonts w:ascii="Arial" w:hAnsi="Arial" w:cs="Arial"/>
                <w:sz w:val="16"/>
                <w:szCs w:val="16"/>
              </w:rPr>
            </w:pPr>
            <w:r w:rsidRPr="00BB5DAD">
              <w:rPr>
                <w:rFonts w:ascii="Arial" w:hAnsi="Arial" w:cs="Arial"/>
                <w:sz w:val="16"/>
                <w:szCs w:val="16"/>
              </w:rPr>
              <w:t> </w:t>
            </w:r>
          </w:p>
        </w:tc>
      </w:tr>
      <w:tr w:rsidR="000824C4" w:rsidRPr="005359EE">
        <w:trPr>
          <w:trHeight w:val="255"/>
          <w:jc w:val="center"/>
        </w:trPr>
        <w:tc>
          <w:tcPr>
            <w:tcW w:w="2085" w:type="dxa"/>
            <w:tcBorders>
              <w:top w:val="nil"/>
              <w:left w:val="single" w:sz="4" w:space="0" w:color="auto"/>
              <w:bottom w:val="nil"/>
              <w:right w:val="single" w:sz="4" w:space="0" w:color="auto"/>
            </w:tcBorders>
            <w:noWrap/>
            <w:vAlign w:val="center"/>
          </w:tcPr>
          <w:p w:rsidR="000824C4" w:rsidRPr="00BB5DAD" w:rsidRDefault="000824C4" w:rsidP="00431553">
            <w:pPr>
              <w:rPr>
                <w:rFonts w:ascii="Arial" w:hAnsi="Arial" w:cs="Arial"/>
                <w:sz w:val="16"/>
                <w:szCs w:val="16"/>
              </w:rPr>
            </w:pPr>
            <w:r>
              <w:rPr>
                <w:rFonts w:ascii="Arial" w:hAnsi="Arial" w:cs="Arial"/>
                <w:sz w:val="16"/>
                <w:szCs w:val="16"/>
              </w:rPr>
              <w:t>Haywood County</w:t>
            </w:r>
          </w:p>
        </w:tc>
        <w:tc>
          <w:tcPr>
            <w:tcW w:w="1008" w:type="dxa"/>
            <w:tcBorders>
              <w:top w:val="nil"/>
              <w:left w:val="nil"/>
              <w:bottom w:val="nil"/>
              <w:right w:val="single" w:sz="4" w:space="0" w:color="auto"/>
            </w:tcBorders>
            <w:noWrap/>
            <w:vAlign w:val="center"/>
          </w:tcPr>
          <w:p w:rsidR="000824C4" w:rsidRPr="005359EE" w:rsidRDefault="000824C4" w:rsidP="00D119ED">
            <w:pPr>
              <w:jc w:val="right"/>
              <w:rPr>
                <w:rFonts w:ascii="Arial" w:hAnsi="Arial" w:cs="Arial"/>
                <w:sz w:val="16"/>
                <w:szCs w:val="16"/>
              </w:rPr>
            </w:pPr>
            <w:r w:rsidRPr="005359EE">
              <w:rPr>
                <w:rFonts w:ascii="Arial" w:hAnsi="Arial" w:cs="Arial"/>
                <w:sz w:val="16"/>
                <w:szCs w:val="16"/>
              </w:rPr>
              <w:t>112</w:t>
            </w:r>
          </w:p>
        </w:tc>
        <w:tc>
          <w:tcPr>
            <w:tcW w:w="1008" w:type="dxa"/>
            <w:tcBorders>
              <w:top w:val="nil"/>
              <w:left w:val="nil"/>
              <w:bottom w:val="nil"/>
              <w:right w:val="single" w:sz="4" w:space="0" w:color="auto"/>
            </w:tcBorders>
            <w:noWrap/>
            <w:vAlign w:val="center"/>
          </w:tcPr>
          <w:p w:rsidR="000824C4" w:rsidRPr="005359EE" w:rsidRDefault="000824C4" w:rsidP="00D119ED">
            <w:pPr>
              <w:jc w:val="right"/>
              <w:rPr>
                <w:rFonts w:ascii="Arial" w:hAnsi="Arial" w:cs="Arial"/>
                <w:sz w:val="16"/>
                <w:szCs w:val="16"/>
              </w:rPr>
            </w:pPr>
            <w:r w:rsidRPr="005359EE">
              <w:rPr>
                <w:rFonts w:ascii="Arial" w:hAnsi="Arial" w:cs="Arial"/>
                <w:sz w:val="16"/>
                <w:szCs w:val="16"/>
              </w:rPr>
              <w:t>101</w:t>
            </w:r>
          </w:p>
        </w:tc>
        <w:tc>
          <w:tcPr>
            <w:tcW w:w="1008" w:type="dxa"/>
            <w:tcBorders>
              <w:top w:val="nil"/>
              <w:left w:val="nil"/>
              <w:bottom w:val="nil"/>
              <w:right w:val="single" w:sz="4" w:space="0" w:color="auto"/>
            </w:tcBorders>
            <w:noWrap/>
            <w:vAlign w:val="center"/>
          </w:tcPr>
          <w:p w:rsidR="000824C4" w:rsidRPr="005359EE" w:rsidRDefault="000824C4" w:rsidP="00D119ED">
            <w:pPr>
              <w:jc w:val="right"/>
              <w:rPr>
                <w:rFonts w:ascii="Arial" w:hAnsi="Arial" w:cs="Arial"/>
                <w:sz w:val="16"/>
                <w:szCs w:val="16"/>
              </w:rPr>
            </w:pPr>
            <w:r w:rsidRPr="005359EE">
              <w:rPr>
                <w:rFonts w:ascii="Arial" w:hAnsi="Arial" w:cs="Arial"/>
                <w:sz w:val="16"/>
                <w:szCs w:val="16"/>
              </w:rPr>
              <w:t>84</w:t>
            </w:r>
          </w:p>
        </w:tc>
        <w:tc>
          <w:tcPr>
            <w:tcW w:w="1008" w:type="dxa"/>
            <w:tcBorders>
              <w:top w:val="nil"/>
              <w:left w:val="nil"/>
              <w:bottom w:val="nil"/>
              <w:right w:val="single" w:sz="4" w:space="0" w:color="auto"/>
            </w:tcBorders>
            <w:noWrap/>
            <w:vAlign w:val="center"/>
          </w:tcPr>
          <w:p w:rsidR="000824C4" w:rsidRPr="005359EE" w:rsidRDefault="000824C4" w:rsidP="00D119ED">
            <w:pPr>
              <w:jc w:val="right"/>
              <w:rPr>
                <w:rFonts w:ascii="Arial" w:hAnsi="Arial" w:cs="Arial"/>
                <w:sz w:val="16"/>
                <w:szCs w:val="16"/>
              </w:rPr>
            </w:pPr>
            <w:r w:rsidRPr="005359EE">
              <w:rPr>
                <w:rFonts w:ascii="Arial" w:hAnsi="Arial" w:cs="Arial"/>
                <w:sz w:val="16"/>
                <w:szCs w:val="16"/>
              </w:rPr>
              <w:t>64</w:t>
            </w:r>
          </w:p>
        </w:tc>
        <w:tc>
          <w:tcPr>
            <w:tcW w:w="1008" w:type="dxa"/>
            <w:tcBorders>
              <w:top w:val="nil"/>
              <w:left w:val="nil"/>
              <w:bottom w:val="nil"/>
              <w:right w:val="single" w:sz="4" w:space="0" w:color="auto"/>
            </w:tcBorders>
            <w:noWrap/>
            <w:vAlign w:val="center"/>
          </w:tcPr>
          <w:p w:rsidR="000824C4" w:rsidRPr="005359EE" w:rsidRDefault="000824C4" w:rsidP="00D119ED">
            <w:pPr>
              <w:jc w:val="right"/>
              <w:rPr>
                <w:rFonts w:ascii="Arial" w:hAnsi="Arial" w:cs="Arial"/>
                <w:sz w:val="16"/>
                <w:szCs w:val="16"/>
              </w:rPr>
            </w:pPr>
            <w:r w:rsidRPr="005359EE">
              <w:rPr>
                <w:rFonts w:ascii="Arial" w:hAnsi="Arial" w:cs="Arial"/>
                <w:sz w:val="16"/>
                <w:szCs w:val="16"/>
              </w:rPr>
              <w:t>24</w:t>
            </w:r>
          </w:p>
        </w:tc>
      </w:tr>
      <w:tr w:rsidR="000824C4" w:rsidRPr="005359EE">
        <w:trPr>
          <w:trHeight w:val="255"/>
          <w:jc w:val="center"/>
        </w:trPr>
        <w:tc>
          <w:tcPr>
            <w:tcW w:w="2085" w:type="dxa"/>
            <w:tcBorders>
              <w:top w:val="nil"/>
              <w:left w:val="single" w:sz="4" w:space="0" w:color="auto"/>
              <w:bottom w:val="nil"/>
              <w:right w:val="single" w:sz="4" w:space="0" w:color="auto"/>
            </w:tcBorders>
            <w:noWrap/>
            <w:vAlign w:val="center"/>
          </w:tcPr>
          <w:p w:rsidR="000824C4" w:rsidRPr="00BB5DAD" w:rsidRDefault="000824C4" w:rsidP="00431553">
            <w:pPr>
              <w:rPr>
                <w:rFonts w:ascii="Arial" w:hAnsi="Arial" w:cs="Arial"/>
                <w:sz w:val="16"/>
                <w:szCs w:val="16"/>
              </w:rPr>
            </w:pPr>
            <w:r w:rsidRPr="00BB5DAD">
              <w:rPr>
                <w:rFonts w:ascii="Arial" w:hAnsi="Arial" w:cs="Arial"/>
                <w:sz w:val="16"/>
                <w:szCs w:val="16"/>
              </w:rPr>
              <w:t>Regional Total</w:t>
            </w:r>
          </w:p>
        </w:tc>
        <w:tc>
          <w:tcPr>
            <w:tcW w:w="1008" w:type="dxa"/>
            <w:tcBorders>
              <w:top w:val="nil"/>
              <w:left w:val="nil"/>
              <w:bottom w:val="nil"/>
              <w:right w:val="single" w:sz="4" w:space="0" w:color="auto"/>
            </w:tcBorders>
            <w:noWrap/>
            <w:vAlign w:val="center"/>
          </w:tcPr>
          <w:p w:rsidR="000824C4" w:rsidRPr="00BB5DAD" w:rsidRDefault="000824C4" w:rsidP="00E211A6">
            <w:pPr>
              <w:jc w:val="right"/>
              <w:rPr>
                <w:rFonts w:ascii="Arial" w:hAnsi="Arial" w:cs="Arial"/>
                <w:sz w:val="16"/>
                <w:szCs w:val="16"/>
              </w:rPr>
            </w:pPr>
            <w:r w:rsidRPr="00BB5DAD">
              <w:rPr>
                <w:rFonts w:ascii="Arial" w:hAnsi="Arial" w:cs="Arial"/>
                <w:sz w:val="16"/>
                <w:szCs w:val="16"/>
              </w:rPr>
              <w:t>1,509</w:t>
            </w:r>
          </w:p>
        </w:tc>
        <w:tc>
          <w:tcPr>
            <w:tcW w:w="1008" w:type="dxa"/>
            <w:tcBorders>
              <w:top w:val="nil"/>
              <w:left w:val="nil"/>
              <w:bottom w:val="nil"/>
              <w:right w:val="single" w:sz="4" w:space="0" w:color="auto"/>
            </w:tcBorders>
            <w:noWrap/>
            <w:vAlign w:val="center"/>
          </w:tcPr>
          <w:p w:rsidR="000824C4" w:rsidRPr="00BB5DAD" w:rsidRDefault="000824C4" w:rsidP="00E211A6">
            <w:pPr>
              <w:jc w:val="right"/>
              <w:rPr>
                <w:rFonts w:ascii="Arial" w:hAnsi="Arial" w:cs="Arial"/>
                <w:sz w:val="16"/>
                <w:szCs w:val="16"/>
              </w:rPr>
            </w:pPr>
            <w:r w:rsidRPr="00BB5DAD">
              <w:rPr>
                <w:rFonts w:ascii="Arial" w:hAnsi="Arial" w:cs="Arial"/>
                <w:sz w:val="16"/>
                <w:szCs w:val="16"/>
              </w:rPr>
              <w:t>1,529</w:t>
            </w:r>
          </w:p>
        </w:tc>
        <w:tc>
          <w:tcPr>
            <w:tcW w:w="1008" w:type="dxa"/>
            <w:tcBorders>
              <w:top w:val="nil"/>
              <w:left w:val="nil"/>
              <w:bottom w:val="nil"/>
              <w:right w:val="single" w:sz="4" w:space="0" w:color="auto"/>
            </w:tcBorders>
            <w:noWrap/>
            <w:vAlign w:val="center"/>
          </w:tcPr>
          <w:p w:rsidR="000824C4" w:rsidRPr="00BB5DAD" w:rsidRDefault="000824C4" w:rsidP="00E211A6">
            <w:pPr>
              <w:jc w:val="right"/>
              <w:rPr>
                <w:rFonts w:ascii="Arial" w:hAnsi="Arial" w:cs="Arial"/>
                <w:sz w:val="16"/>
                <w:szCs w:val="16"/>
              </w:rPr>
            </w:pPr>
            <w:r w:rsidRPr="00BB5DAD">
              <w:rPr>
                <w:rFonts w:ascii="Arial" w:hAnsi="Arial" w:cs="Arial"/>
                <w:sz w:val="16"/>
                <w:szCs w:val="16"/>
              </w:rPr>
              <w:t>1190</w:t>
            </w:r>
          </w:p>
        </w:tc>
        <w:tc>
          <w:tcPr>
            <w:tcW w:w="1008" w:type="dxa"/>
            <w:tcBorders>
              <w:top w:val="nil"/>
              <w:left w:val="nil"/>
              <w:bottom w:val="nil"/>
              <w:right w:val="single" w:sz="4" w:space="0" w:color="auto"/>
            </w:tcBorders>
            <w:noWrap/>
            <w:vAlign w:val="center"/>
          </w:tcPr>
          <w:p w:rsidR="000824C4" w:rsidRPr="00BB5DAD" w:rsidRDefault="000824C4" w:rsidP="00E211A6">
            <w:pPr>
              <w:jc w:val="right"/>
              <w:rPr>
                <w:rFonts w:ascii="Arial" w:hAnsi="Arial" w:cs="Arial"/>
                <w:sz w:val="16"/>
                <w:szCs w:val="16"/>
              </w:rPr>
            </w:pPr>
            <w:r w:rsidRPr="00BB5DAD">
              <w:rPr>
                <w:rFonts w:ascii="Arial" w:hAnsi="Arial" w:cs="Arial"/>
                <w:sz w:val="16"/>
                <w:szCs w:val="16"/>
              </w:rPr>
              <w:t>818</w:t>
            </w:r>
          </w:p>
        </w:tc>
        <w:tc>
          <w:tcPr>
            <w:tcW w:w="1008" w:type="dxa"/>
            <w:tcBorders>
              <w:top w:val="nil"/>
              <w:left w:val="nil"/>
              <w:bottom w:val="nil"/>
              <w:right w:val="single" w:sz="4" w:space="0" w:color="auto"/>
            </w:tcBorders>
            <w:noWrap/>
            <w:vAlign w:val="center"/>
          </w:tcPr>
          <w:p w:rsidR="000824C4" w:rsidRPr="00BB5DAD" w:rsidRDefault="000824C4" w:rsidP="00E211A6">
            <w:pPr>
              <w:jc w:val="right"/>
              <w:rPr>
                <w:rFonts w:ascii="Arial" w:hAnsi="Arial" w:cs="Arial"/>
                <w:sz w:val="16"/>
                <w:szCs w:val="16"/>
              </w:rPr>
            </w:pPr>
            <w:r w:rsidRPr="00BB5DAD">
              <w:rPr>
                <w:rFonts w:ascii="Arial" w:hAnsi="Arial" w:cs="Arial"/>
                <w:sz w:val="16"/>
                <w:szCs w:val="16"/>
              </w:rPr>
              <w:t>564</w:t>
            </w:r>
          </w:p>
        </w:tc>
      </w:tr>
      <w:tr w:rsidR="000824C4" w:rsidRPr="005359EE">
        <w:trPr>
          <w:trHeight w:val="255"/>
          <w:jc w:val="center"/>
        </w:trPr>
        <w:tc>
          <w:tcPr>
            <w:tcW w:w="2085" w:type="dxa"/>
            <w:tcBorders>
              <w:top w:val="nil"/>
              <w:left w:val="single" w:sz="4" w:space="0" w:color="auto"/>
              <w:bottom w:val="nil"/>
              <w:right w:val="nil"/>
            </w:tcBorders>
            <w:noWrap/>
            <w:vAlign w:val="center"/>
          </w:tcPr>
          <w:p w:rsidR="000824C4" w:rsidRPr="00BB5DAD" w:rsidRDefault="000824C4" w:rsidP="00431553">
            <w:pPr>
              <w:rPr>
                <w:rFonts w:ascii="Arial" w:hAnsi="Arial" w:cs="Arial"/>
                <w:sz w:val="16"/>
                <w:szCs w:val="16"/>
              </w:rPr>
            </w:pPr>
            <w:r w:rsidRPr="00BB5DAD">
              <w:rPr>
                <w:rFonts w:ascii="Arial" w:hAnsi="Arial" w:cs="Arial"/>
                <w:sz w:val="16"/>
                <w:szCs w:val="16"/>
              </w:rPr>
              <w:t>State Total</w:t>
            </w:r>
          </w:p>
        </w:tc>
        <w:tc>
          <w:tcPr>
            <w:tcW w:w="1008" w:type="dxa"/>
            <w:tcBorders>
              <w:top w:val="nil"/>
              <w:left w:val="single" w:sz="4" w:space="0" w:color="auto"/>
              <w:bottom w:val="nil"/>
              <w:right w:val="single" w:sz="4" w:space="0" w:color="auto"/>
            </w:tcBorders>
            <w:noWrap/>
            <w:vAlign w:val="center"/>
          </w:tcPr>
          <w:p w:rsidR="000824C4" w:rsidRPr="00BB5DAD" w:rsidRDefault="000824C4" w:rsidP="00E211A6">
            <w:pPr>
              <w:jc w:val="right"/>
              <w:rPr>
                <w:rFonts w:ascii="Arial" w:hAnsi="Arial" w:cs="Arial"/>
                <w:sz w:val="16"/>
                <w:szCs w:val="16"/>
              </w:rPr>
            </w:pPr>
            <w:r w:rsidRPr="00BB5DAD">
              <w:rPr>
                <w:rFonts w:ascii="Arial" w:hAnsi="Arial" w:cs="Arial"/>
                <w:sz w:val="16"/>
                <w:szCs w:val="16"/>
              </w:rPr>
              <w:t>18,292</w:t>
            </w:r>
          </w:p>
        </w:tc>
        <w:tc>
          <w:tcPr>
            <w:tcW w:w="1008" w:type="dxa"/>
            <w:tcBorders>
              <w:top w:val="nil"/>
              <w:left w:val="nil"/>
              <w:bottom w:val="nil"/>
              <w:right w:val="single" w:sz="4" w:space="0" w:color="auto"/>
            </w:tcBorders>
            <w:noWrap/>
            <w:vAlign w:val="center"/>
          </w:tcPr>
          <w:p w:rsidR="000824C4" w:rsidRPr="00BB5DAD" w:rsidRDefault="000824C4" w:rsidP="00E211A6">
            <w:pPr>
              <w:jc w:val="right"/>
              <w:rPr>
                <w:rFonts w:ascii="Arial" w:hAnsi="Arial" w:cs="Arial"/>
                <w:sz w:val="16"/>
                <w:szCs w:val="16"/>
              </w:rPr>
            </w:pPr>
            <w:r w:rsidRPr="00BB5DAD">
              <w:rPr>
                <w:rFonts w:ascii="Arial" w:hAnsi="Arial" w:cs="Arial"/>
                <w:sz w:val="16"/>
                <w:szCs w:val="16"/>
              </w:rPr>
              <w:t>18,498</w:t>
            </w:r>
          </w:p>
        </w:tc>
        <w:tc>
          <w:tcPr>
            <w:tcW w:w="1008" w:type="dxa"/>
            <w:tcBorders>
              <w:top w:val="nil"/>
              <w:left w:val="nil"/>
              <w:bottom w:val="nil"/>
              <w:right w:val="single" w:sz="4" w:space="0" w:color="auto"/>
            </w:tcBorders>
            <w:noWrap/>
            <w:vAlign w:val="center"/>
          </w:tcPr>
          <w:p w:rsidR="000824C4" w:rsidRPr="00BB5DAD" w:rsidRDefault="000824C4" w:rsidP="00E211A6">
            <w:pPr>
              <w:jc w:val="right"/>
              <w:rPr>
                <w:rFonts w:ascii="Arial" w:hAnsi="Arial" w:cs="Arial"/>
                <w:sz w:val="16"/>
                <w:szCs w:val="16"/>
              </w:rPr>
            </w:pPr>
            <w:r w:rsidRPr="00BB5DAD">
              <w:rPr>
                <w:rFonts w:ascii="Arial" w:hAnsi="Arial" w:cs="Arial"/>
                <w:sz w:val="16"/>
                <w:szCs w:val="16"/>
              </w:rPr>
              <w:t>14643</w:t>
            </w:r>
          </w:p>
        </w:tc>
        <w:tc>
          <w:tcPr>
            <w:tcW w:w="1008" w:type="dxa"/>
            <w:tcBorders>
              <w:top w:val="nil"/>
              <w:left w:val="nil"/>
              <w:bottom w:val="nil"/>
              <w:right w:val="single" w:sz="4" w:space="0" w:color="auto"/>
            </w:tcBorders>
            <w:noWrap/>
            <w:vAlign w:val="center"/>
          </w:tcPr>
          <w:p w:rsidR="000824C4" w:rsidRPr="00BB5DAD" w:rsidRDefault="000824C4" w:rsidP="00E211A6">
            <w:pPr>
              <w:jc w:val="right"/>
              <w:rPr>
                <w:rFonts w:ascii="Arial" w:hAnsi="Arial" w:cs="Arial"/>
                <w:sz w:val="16"/>
                <w:szCs w:val="16"/>
              </w:rPr>
            </w:pPr>
            <w:r w:rsidRPr="00BB5DAD">
              <w:rPr>
                <w:rFonts w:ascii="Arial" w:hAnsi="Arial" w:cs="Arial"/>
                <w:sz w:val="16"/>
                <w:szCs w:val="16"/>
              </w:rPr>
              <w:t>9,643</w:t>
            </w:r>
          </w:p>
        </w:tc>
        <w:tc>
          <w:tcPr>
            <w:tcW w:w="1008" w:type="dxa"/>
            <w:tcBorders>
              <w:top w:val="nil"/>
              <w:left w:val="nil"/>
              <w:bottom w:val="nil"/>
              <w:right w:val="single" w:sz="4" w:space="0" w:color="auto"/>
            </w:tcBorders>
            <w:noWrap/>
            <w:vAlign w:val="center"/>
          </w:tcPr>
          <w:p w:rsidR="000824C4" w:rsidRPr="00BB5DAD" w:rsidRDefault="000824C4" w:rsidP="00E211A6">
            <w:pPr>
              <w:jc w:val="right"/>
              <w:rPr>
                <w:rFonts w:ascii="Arial" w:hAnsi="Arial" w:cs="Arial"/>
                <w:sz w:val="16"/>
                <w:szCs w:val="16"/>
              </w:rPr>
            </w:pPr>
            <w:r w:rsidRPr="00BB5DAD">
              <w:rPr>
                <w:rFonts w:ascii="Arial" w:hAnsi="Arial" w:cs="Arial"/>
                <w:sz w:val="16"/>
                <w:szCs w:val="16"/>
              </w:rPr>
              <w:t>7,188</w:t>
            </w:r>
          </w:p>
        </w:tc>
      </w:tr>
      <w:tr w:rsidR="000824C4" w:rsidRPr="005359EE">
        <w:trPr>
          <w:trHeight w:val="195"/>
          <w:jc w:val="center"/>
        </w:trPr>
        <w:tc>
          <w:tcPr>
            <w:tcW w:w="2085" w:type="dxa"/>
            <w:tcBorders>
              <w:top w:val="nil"/>
              <w:left w:val="single" w:sz="4" w:space="0" w:color="auto"/>
              <w:bottom w:val="single" w:sz="4" w:space="0" w:color="auto"/>
              <w:right w:val="nil"/>
            </w:tcBorders>
            <w:noWrap/>
            <w:vAlign w:val="bottom"/>
          </w:tcPr>
          <w:p w:rsidR="000824C4" w:rsidRPr="00BB5DAD" w:rsidRDefault="000824C4" w:rsidP="00431553">
            <w:pPr>
              <w:rPr>
                <w:rFonts w:ascii="Arial" w:hAnsi="Arial" w:cs="Arial"/>
                <w:color w:val="FF0000"/>
                <w:sz w:val="16"/>
                <w:szCs w:val="16"/>
              </w:rPr>
            </w:pPr>
            <w:r w:rsidRPr="00BB5DAD">
              <w:rPr>
                <w:rFonts w:ascii="Arial" w:hAnsi="Arial" w:cs="Arial"/>
                <w:color w:val="FF0000"/>
                <w:sz w:val="16"/>
                <w:szCs w:val="16"/>
              </w:rPr>
              <w:t> </w:t>
            </w:r>
          </w:p>
        </w:tc>
        <w:tc>
          <w:tcPr>
            <w:tcW w:w="1008" w:type="dxa"/>
            <w:tcBorders>
              <w:top w:val="nil"/>
              <w:left w:val="single" w:sz="4" w:space="0" w:color="auto"/>
              <w:bottom w:val="single" w:sz="4" w:space="0" w:color="auto"/>
              <w:right w:val="single" w:sz="4" w:space="0" w:color="auto"/>
            </w:tcBorders>
            <w:noWrap/>
            <w:vAlign w:val="bottom"/>
          </w:tcPr>
          <w:p w:rsidR="000824C4" w:rsidRPr="00BB5DAD" w:rsidRDefault="000824C4" w:rsidP="00431553">
            <w:pPr>
              <w:rPr>
                <w:rFonts w:ascii="Arial" w:hAnsi="Arial" w:cs="Arial"/>
                <w:color w:val="FF0000"/>
                <w:sz w:val="16"/>
                <w:szCs w:val="16"/>
              </w:rPr>
            </w:pPr>
            <w:r w:rsidRPr="00BB5DAD">
              <w:rPr>
                <w:rFonts w:ascii="Arial" w:hAnsi="Arial" w:cs="Arial"/>
                <w:color w:val="FF0000"/>
                <w:sz w:val="16"/>
                <w:szCs w:val="16"/>
              </w:rPr>
              <w:t> </w:t>
            </w:r>
          </w:p>
        </w:tc>
        <w:tc>
          <w:tcPr>
            <w:tcW w:w="1008" w:type="dxa"/>
            <w:tcBorders>
              <w:top w:val="nil"/>
              <w:left w:val="nil"/>
              <w:bottom w:val="single" w:sz="4" w:space="0" w:color="auto"/>
              <w:right w:val="single" w:sz="4" w:space="0" w:color="auto"/>
            </w:tcBorders>
            <w:noWrap/>
            <w:vAlign w:val="bottom"/>
          </w:tcPr>
          <w:p w:rsidR="000824C4" w:rsidRPr="00BB5DAD" w:rsidRDefault="000824C4" w:rsidP="00431553">
            <w:pPr>
              <w:jc w:val="right"/>
              <w:rPr>
                <w:rFonts w:ascii="Arial" w:hAnsi="Arial" w:cs="Arial"/>
                <w:color w:val="FF0000"/>
                <w:sz w:val="16"/>
                <w:szCs w:val="16"/>
              </w:rPr>
            </w:pPr>
            <w:r w:rsidRPr="00BB5DAD">
              <w:rPr>
                <w:rFonts w:ascii="Arial" w:hAnsi="Arial" w:cs="Arial"/>
                <w:color w:val="FF0000"/>
                <w:sz w:val="16"/>
                <w:szCs w:val="16"/>
              </w:rPr>
              <w:t> </w:t>
            </w:r>
          </w:p>
        </w:tc>
        <w:tc>
          <w:tcPr>
            <w:tcW w:w="1008" w:type="dxa"/>
            <w:tcBorders>
              <w:top w:val="nil"/>
              <w:left w:val="nil"/>
              <w:bottom w:val="single" w:sz="4" w:space="0" w:color="auto"/>
              <w:right w:val="single" w:sz="4" w:space="0" w:color="auto"/>
            </w:tcBorders>
            <w:noWrap/>
            <w:vAlign w:val="bottom"/>
          </w:tcPr>
          <w:p w:rsidR="000824C4" w:rsidRPr="00BB5DAD" w:rsidRDefault="000824C4" w:rsidP="00431553">
            <w:pPr>
              <w:rPr>
                <w:rFonts w:ascii="Arial" w:hAnsi="Arial" w:cs="Arial"/>
                <w:color w:val="FF0000"/>
                <w:sz w:val="16"/>
                <w:szCs w:val="16"/>
              </w:rPr>
            </w:pPr>
            <w:r w:rsidRPr="00BB5DAD">
              <w:rPr>
                <w:rFonts w:ascii="Arial" w:hAnsi="Arial" w:cs="Arial"/>
                <w:color w:val="FF0000"/>
                <w:sz w:val="16"/>
                <w:szCs w:val="16"/>
              </w:rPr>
              <w:t> </w:t>
            </w:r>
          </w:p>
        </w:tc>
        <w:tc>
          <w:tcPr>
            <w:tcW w:w="1008" w:type="dxa"/>
            <w:tcBorders>
              <w:top w:val="nil"/>
              <w:left w:val="nil"/>
              <w:bottom w:val="single" w:sz="4" w:space="0" w:color="auto"/>
              <w:right w:val="single" w:sz="4" w:space="0" w:color="auto"/>
            </w:tcBorders>
            <w:noWrap/>
            <w:vAlign w:val="bottom"/>
          </w:tcPr>
          <w:p w:rsidR="000824C4" w:rsidRPr="00BB5DAD" w:rsidRDefault="000824C4" w:rsidP="00431553">
            <w:pPr>
              <w:rPr>
                <w:rFonts w:ascii="Arial" w:hAnsi="Arial" w:cs="Arial"/>
                <w:color w:val="FF0000"/>
                <w:sz w:val="16"/>
                <w:szCs w:val="16"/>
              </w:rPr>
            </w:pPr>
            <w:r w:rsidRPr="00BB5DAD">
              <w:rPr>
                <w:rFonts w:ascii="Arial" w:hAnsi="Arial" w:cs="Arial"/>
                <w:color w:val="FF0000"/>
                <w:sz w:val="16"/>
                <w:szCs w:val="16"/>
              </w:rPr>
              <w:t> </w:t>
            </w:r>
          </w:p>
        </w:tc>
        <w:tc>
          <w:tcPr>
            <w:tcW w:w="1008" w:type="dxa"/>
            <w:tcBorders>
              <w:top w:val="nil"/>
              <w:left w:val="nil"/>
              <w:bottom w:val="single" w:sz="4" w:space="0" w:color="auto"/>
              <w:right w:val="single" w:sz="4" w:space="0" w:color="auto"/>
            </w:tcBorders>
            <w:noWrap/>
            <w:vAlign w:val="bottom"/>
          </w:tcPr>
          <w:p w:rsidR="000824C4" w:rsidRPr="00BB5DAD" w:rsidRDefault="000824C4" w:rsidP="00431553">
            <w:pPr>
              <w:rPr>
                <w:rFonts w:ascii="Arial" w:hAnsi="Arial" w:cs="Arial"/>
                <w:color w:val="FF0000"/>
                <w:sz w:val="16"/>
                <w:szCs w:val="16"/>
              </w:rPr>
            </w:pPr>
            <w:r w:rsidRPr="00BB5DAD">
              <w:rPr>
                <w:rFonts w:ascii="Arial" w:hAnsi="Arial" w:cs="Arial"/>
                <w:color w:val="FF0000"/>
                <w:sz w:val="16"/>
                <w:szCs w:val="16"/>
              </w:rPr>
              <w:t> </w:t>
            </w:r>
          </w:p>
        </w:tc>
      </w:tr>
    </w:tbl>
    <w:p w:rsidR="000824C4" w:rsidRDefault="000824C4" w:rsidP="00701DFE"/>
    <w:p w:rsidR="000824C4" w:rsidRDefault="000824C4" w:rsidP="00701DFE"/>
    <w:p w:rsidR="000824C4" w:rsidRDefault="000824C4" w:rsidP="0092369B">
      <w:pPr>
        <w:pStyle w:val="Heading3"/>
      </w:pPr>
      <w:bookmarkStart w:id="163" w:name="_Toc349052084"/>
      <w:r>
        <w:t>Poor Mental Health Days</w:t>
      </w:r>
      <w:bookmarkEnd w:id="163"/>
    </w:p>
    <w:p w:rsidR="000824C4" w:rsidRDefault="000824C4" w:rsidP="00926D49">
      <w:r w:rsidRPr="00EE0F68">
        <w:t xml:space="preserve">Survey respondents were asked, “Now thinking about your mental health, which includes stress, depression, and problems with emotions, for how many of the past 30 days was your mental health </w:t>
      </w:r>
      <w:r w:rsidRPr="00EE0F68">
        <w:rPr>
          <w:u w:val="single"/>
        </w:rPr>
        <w:t>not</w:t>
      </w:r>
      <w:r w:rsidRPr="00EE0F68">
        <w:t xml:space="preserve"> good?”</w:t>
      </w:r>
    </w:p>
    <w:p w:rsidR="000824C4" w:rsidRDefault="000824C4" w:rsidP="00701DFE"/>
    <w:p w:rsidR="000824C4" w:rsidRDefault="000824C4">
      <w:pPr>
        <w:spacing w:after="200" w:line="276" w:lineRule="auto"/>
        <w:rPr>
          <w:rFonts w:cs="Segoe UI"/>
          <w:b/>
          <w:szCs w:val="24"/>
        </w:rPr>
      </w:pPr>
      <w:r>
        <w:br w:type="page"/>
      </w:r>
    </w:p>
    <w:p w:rsidR="000824C4" w:rsidRDefault="000824C4" w:rsidP="00926D49">
      <w:pPr>
        <w:pStyle w:val="GRAPHTITLE"/>
      </w:pPr>
      <w:r w:rsidRPr="00C34CBB">
        <w:t>Figure 84.</w:t>
      </w:r>
      <w:r>
        <w:t xml:space="preserve"> Number of Days in the Past 30 Days on</w:t>
      </w:r>
    </w:p>
    <w:p w:rsidR="000824C4" w:rsidRDefault="000824C4" w:rsidP="00926D49">
      <w:pPr>
        <w:pStyle w:val="GRAPHTITLE"/>
      </w:pPr>
      <w:r>
        <w:t>Which Mental Health Was Not Good</w:t>
      </w:r>
    </w:p>
    <w:p w:rsidR="000824C4" w:rsidRDefault="000824C4" w:rsidP="00926D49">
      <w:pPr>
        <w:pStyle w:val="GRAPHTITLE"/>
      </w:pPr>
      <w:r>
        <w:t>(WNC Healthy Impact Survey)</w:t>
      </w:r>
    </w:p>
    <w:p w:rsidR="000824C4" w:rsidRDefault="00A641C0" w:rsidP="00701DFE">
      <w:r>
        <w:rPr>
          <w:noProof/>
        </w:rPr>
        <w:drawing>
          <wp:inline distT="0" distB="0" distL="0" distR="0">
            <wp:extent cx="5892800" cy="2413000"/>
            <wp:effectExtent l="25400" t="0" r="0" b="0"/>
            <wp:docPr id="8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a:srcRect/>
                    <a:stretch>
                      <a:fillRect/>
                    </a:stretch>
                  </pic:blipFill>
                  <pic:spPr bwMode="auto">
                    <a:xfrm>
                      <a:off x="0" y="0"/>
                      <a:ext cx="5892800" cy="2413000"/>
                    </a:xfrm>
                    <a:prstGeom prst="rect">
                      <a:avLst/>
                    </a:prstGeom>
                    <a:noFill/>
                    <a:ln w="9525">
                      <a:noFill/>
                      <a:miter lim="800000"/>
                      <a:headEnd/>
                      <a:tailEnd/>
                    </a:ln>
                  </pic:spPr>
                </pic:pic>
              </a:graphicData>
            </a:graphic>
          </wp:inline>
        </w:drawing>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64]</w:t>
      </w:r>
    </w:p>
    <w:p w:rsidR="000824C4" w:rsidRDefault="000824C4" w:rsidP="00701DFE">
      <w:r>
        <w:rPr>
          <w:rFonts w:cs="Segoe UI"/>
          <w:color w:val="000000"/>
          <w:kern w:val="24"/>
          <w:sz w:val="16"/>
          <w:szCs w:val="16"/>
        </w:rPr>
        <w:t>Notes: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 xml:space="preserve">  Asked of all respondents.</w:t>
      </w:r>
      <w:r>
        <w:rPr>
          <w:rFonts w:cs="Segoe UI"/>
          <w:color w:val="000000"/>
          <w:kern w:val="24"/>
          <w:sz w:val="16"/>
          <w:szCs w:val="16"/>
        </w:rPr>
        <w:tab/>
      </w:r>
    </w:p>
    <w:p w:rsidR="000824C4" w:rsidRDefault="000824C4" w:rsidP="00701DFE"/>
    <w:p w:rsidR="000824C4" w:rsidRPr="008A200B" w:rsidRDefault="000824C4" w:rsidP="00926D49">
      <w:pPr>
        <w:pStyle w:val="GRAPHTITLE"/>
      </w:pPr>
      <w:bookmarkStart w:id="164" w:name="_Toc333095160"/>
      <w:r w:rsidRPr="008A200B">
        <w:t>Figure 85. Average Number of the Past 30 Days</w:t>
      </w:r>
      <w:bookmarkEnd w:id="164"/>
    </w:p>
    <w:p w:rsidR="000824C4" w:rsidRPr="008A200B" w:rsidRDefault="000824C4" w:rsidP="00926D49">
      <w:pPr>
        <w:pStyle w:val="GRAPHTITLE"/>
      </w:pPr>
      <w:r w:rsidRPr="008A200B">
        <w:t>on Which Mental Health Was Not Good (WNC Healthy Impact Survey)</w:t>
      </w:r>
    </w:p>
    <w:p w:rsidR="000824C4" w:rsidRDefault="00A641C0" w:rsidP="00701DFE">
      <w:r>
        <w:rPr>
          <w:noProof/>
        </w:rPr>
        <w:drawing>
          <wp:inline distT="0" distB="0" distL="0" distR="0">
            <wp:extent cx="5892800" cy="2413000"/>
            <wp:effectExtent l="25400" t="0" r="0" b="0"/>
            <wp:docPr id="8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a:srcRect/>
                    <a:stretch>
                      <a:fillRect/>
                    </a:stretch>
                  </pic:blipFill>
                  <pic:spPr bwMode="auto">
                    <a:xfrm>
                      <a:off x="0" y="0"/>
                      <a:ext cx="5892800" cy="2413000"/>
                    </a:xfrm>
                    <a:prstGeom prst="rect">
                      <a:avLst/>
                    </a:prstGeom>
                    <a:noFill/>
                    <a:ln w="9525">
                      <a:noFill/>
                      <a:miter lim="800000"/>
                      <a:headEnd/>
                      <a:tailEnd/>
                    </a:ln>
                  </pic:spPr>
                </pic:pic>
              </a:graphicData>
            </a:graphic>
          </wp:inline>
        </w:drawing>
      </w:r>
    </w:p>
    <w:p w:rsidR="000824C4" w:rsidRDefault="000824C4" w:rsidP="00926D49">
      <w:pPr>
        <w:tabs>
          <w:tab w:val="left" w:pos="720"/>
          <w:tab w:val="left" w:pos="903"/>
        </w:tabs>
        <w:rPr>
          <w:rFonts w:ascii="Times New Roman" w:hAnsi="Times New Roman"/>
          <w:sz w:val="24"/>
          <w:szCs w:val="24"/>
        </w:rPr>
      </w:pPr>
      <w:r>
        <w:rPr>
          <w:rFonts w:cs="Segoe UI"/>
          <w:color w:val="000000"/>
          <w:kern w:val="24"/>
          <w:sz w:val="16"/>
          <w:szCs w:val="16"/>
        </w:rPr>
        <w:t>Sources: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ab/>
        <w:t>2012 PRC Community Health Survey, Professional Research Consultants, Inc.  [Item 64]</w:t>
      </w:r>
    </w:p>
    <w:p w:rsidR="000824C4" w:rsidRPr="008F224B" w:rsidRDefault="000824C4" w:rsidP="008F224B">
      <w:pPr>
        <w:rPr>
          <w:sz w:val="16"/>
          <w:szCs w:val="16"/>
        </w:rPr>
      </w:pPr>
      <w:r w:rsidRPr="008F224B">
        <w:rPr>
          <w:sz w:val="16"/>
          <w:szCs w:val="16"/>
        </w:rPr>
        <w:t>Notes:</w:t>
      </w:r>
      <w:r w:rsidRPr="008F224B">
        <w:rPr>
          <w:sz w:val="16"/>
          <w:szCs w:val="16"/>
        </w:rPr>
        <w:tab/>
      </w:r>
      <w:r w:rsidRPr="008F224B">
        <w:rPr>
          <w:rFonts w:ascii="Times New Roman" w:hAnsi="Times New Roman"/>
          <w:sz w:val="16"/>
          <w:szCs w:val="16"/>
        </w:rPr>
        <w:t>●</w:t>
      </w:r>
      <w:r w:rsidRPr="008F224B">
        <w:rPr>
          <w:sz w:val="16"/>
          <w:szCs w:val="16"/>
        </w:rPr>
        <w:t xml:space="preserve">  Asked of all respondents.</w:t>
      </w:r>
      <w:r w:rsidRPr="008F224B">
        <w:rPr>
          <w:sz w:val="16"/>
          <w:szCs w:val="16"/>
        </w:rPr>
        <w:tab/>
      </w:r>
    </w:p>
    <w:p w:rsidR="000824C4" w:rsidRDefault="000824C4" w:rsidP="00701DFE"/>
    <w:p w:rsidR="000824C4" w:rsidRDefault="000824C4" w:rsidP="00701DFE"/>
    <w:p w:rsidR="000824C4" w:rsidRDefault="000824C4" w:rsidP="0092369B">
      <w:pPr>
        <w:pStyle w:val="Heading3"/>
      </w:pPr>
      <w:bookmarkStart w:id="165" w:name="_Toc349052085"/>
      <w:r>
        <w:t>Access to Mental Health Services</w:t>
      </w:r>
      <w:bookmarkEnd w:id="165"/>
    </w:p>
    <w:p w:rsidR="000824C4" w:rsidRPr="001270C4" w:rsidRDefault="000824C4" w:rsidP="00926D49">
      <w:pPr>
        <w:rPr>
          <w:rFonts w:cs="Segoe UI"/>
          <w:color w:val="000000"/>
        </w:rPr>
      </w:pPr>
      <w:r w:rsidRPr="00EE0F68">
        <w:rPr>
          <w:rFonts w:cs="Segoe UI"/>
        </w:rPr>
        <w:t xml:space="preserve">Survey respondents were asked if they had a time in the past year when they needed mental health care or counseling, but did not get it at that time.  Those who responded, “yes,” were asked to name the </w:t>
      </w:r>
      <w:r w:rsidRPr="00EE0F68">
        <w:rPr>
          <w:rFonts w:cs="Segoe UI"/>
          <w:color w:val="000000"/>
        </w:rPr>
        <w:t>main reason they did not get mental health care or counseling.  Due to small county-level sample sizes, responses to the latter question are displayed below for the region.</w:t>
      </w:r>
    </w:p>
    <w:p w:rsidR="000824C4" w:rsidRDefault="000824C4" w:rsidP="00701DFE"/>
    <w:p w:rsidR="000824C4" w:rsidRDefault="000824C4" w:rsidP="00926D49">
      <w:pPr>
        <w:pStyle w:val="GRAPHTITLE"/>
      </w:pPr>
      <w:r w:rsidRPr="00C34CBB">
        <w:t>Figure 86. Had</w:t>
      </w:r>
      <w:r>
        <w:t xml:space="preserve"> a Time in the Past Year When Mental Health</w:t>
      </w:r>
    </w:p>
    <w:p w:rsidR="000824C4" w:rsidRDefault="000824C4" w:rsidP="00926D49">
      <w:pPr>
        <w:pStyle w:val="GRAPHTITLE"/>
      </w:pPr>
      <w:r>
        <w:t>Care or Counseling Was Needed, But Was Unable to Get It</w:t>
      </w:r>
    </w:p>
    <w:p w:rsidR="000824C4" w:rsidRDefault="000824C4" w:rsidP="00926D49">
      <w:pPr>
        <w:pStyle w:val="GRAPHTITLE"/>
      </w:pPr>
      <w:r>
        <w:t>(WNC Healthy Impact Survey)</w:t>
      </w:r>
    </w:p>
    <w:p w:rsidR="000824C4" w:rsidRDefault="00A641C0" w:rsidP="00701DFE">
      <w:r>
        <w:rPr>
          <w:noProof/>
        </w:rPr>
        <w:drawing>
          <wp:inline distT="0" distB="0" distL="0" distR="0">
            <wp:extent cx="5892800" cy="2413000"/>
            <wp:effectExtent l="25400" t="0" r="0" b="0"/>
            <wp:docPr id="8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a:srcRect/>
                    <a:stretch>
                      <a:fillRect/>
                    </a:stretch>
                  </pic:blipFill>
                  <pic:spPr bwMode="auto">
                    <a:xfrm>
                      <a:off x="0" y="0"/>
                      <a:ext cx="5892800" cy="2413000"/>
                    </a:xfrm>
                    <a:prstGeom prst="rect">
                      <a:avLst/>
                    </a:prstGeom>
                    <a:noFill/>
                    <a:ln w="9525">
                      <a:noFill/>
                      <a:miter lim="800000"/>
                      <a:headEnd/>
                      <a:tailEnd/>
                    </a:ln>
                  </pic:spPr>
                </pic:pic>
              </a:graphicData>
            </a:graphic>
          </wp:inline>
        </w:drawing>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65]</w:t>
      </w:r>
    </w:p>
    <w:p w:rsidR="000824C4" w:rsidRDefault="000824C4" w:rsidP="00926D49">
      <w:pPr>
        <w:pStyle w:val="NormalWeb"/>
        <w:tabs>
          <w:tab w:val="left" w:pos="720"/>
          <w:tab w:val="left" w:pos="903"/>
        </w:tabs>
        <w:spacing w:before="0" w:beforeAutospacing="0" w:after="0" w:afterAutospacing="0"/>
      </w:pPr>
      <w:r>
        <w:rPr>
          <w:rFonts w:ascii="Segoe UI" w:hAnsi="Segoe UI" w:cs="Segoe UI"/>
          <w:color w:val="000000"/>
          <w:kern w:val="24"/>
          <w:sz w:val="16"/>
          <w:szCs w:val="16"/>
        </w:rPr>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Asked of all respondents.</w:t>
      </w:r>
      <w:r>
        <w:rPr>
          <w:rFonts w:ascii="Segoe UI" w:hAnsi="Segoe UI" w:cs="Segoe UI"/>
          <w:color w:val="000000"/>
          <w:kern w:val="24"/>
          <w:sz w:val="16"/>
          <w:szCs w:val="16"/>
        </w:rPr>
        <w:tab/>
      </w:r>
      <w:r>
        <w:rPr>
          <w:rFonts w:ascii="Segoe UI" w:hAnsi="Segoe UI" w:cs="Segoe UI"/>
          <w:color w:val="000000"/>
          <w:kern w:val="24"/>
          <w:sz w:val="16"/>
          <w:szCs w:val="16"/>
        </w:rPr>
        <w:tab/>
      </w:r>
    </w:p>
    <w:p w:rsidR="000824C4" w:rsidRDefault="000824C4" w:rsidP="00701DFE"/>
    <w:p w:rsidR="000824C4" w:rsidRDefault="000824C4" w:rsidP="00926D49">
      <w:pPr>
        <w:pStyle w:val="GRAPHTITLE"/>
      </w:pPr>
      <w:r>
        <w:t xml:space="preserve">Figure 87. Primary Reason for Inability to Access </w:t>
      </w:r>
    </w:p>
    <w:p w:rsidR="000824C4" w:rsidRDefault="000824C4" w:rsidP="00926D49">
      <w:pPr>
        <w:pStyle w:val="GRAPHTITLE"/>
      </w:pPr>
      <w:r>
        <w:t>Mental Health Services (WNC Healthy Impact Survey)</w:t>
      </w:r>
    </w:p>
    <w:p w:rsidR="000824C4" w:rsidRDefault="000824C4" w:rsidP="00926D49">
      <w:pPr>
        <w:pStyle w:val="GRAPHTITLE"/>
        <w:rPr>
          <w:b w:val="0"/>
        </w:rPr>
      </w:pPr>
      <w:r>
        <w:rPr>
          <w:b w:val="0"/>
        </w:rPr>
        <w:t>(</w:t>
      </w:r>
      <w:r w:rsidRPr="00AE2A41">
        <w:rPr>
          <w:b w:val="0"/>
        </w:rPr>
        <w:t>Adults Unable to Get Needed Mental Health Care in the Past Year)</w:t>
      </w:r>
    </w:p>
    <w:p w:rsidR="000824C4" w:rsidRPr="00AE2A41" w:rsidRDefault="000824C4" w:rsidP="00926D49">
      <w:pPr>
        <w:pStyle w:val="GRAPHTITLE"/>
        <w:rPr>
          <w:b w:val="0"/>
        </w:rPr>
      </w:pPr>
      <w:r>
        <w:rPr>
          <w:b w:val="0"/>
        </w:rPr>
        <w:t>(Western North Carolina, 2012)</w:t>
      </w:r>
    </w:p>
    <w:p w:rsidR="000824C4" w:rsidRDefault="00A641C0" w:rsidP="00701DFE">
      <w:r>
        <w:rPr>
          <w:noProof/>
        </w:rPr>
        <w:drawing>
          <wp:inline distT="0" distB="0" distL="0" distR="0">
            <wp:extent cx="5892800" cy="3225800"/>
            <wp:effectExtent l="25400" t="0" r="0" b="0"/>
            <wp:docPr id="9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9"/>
                    <a:srcRect/>
                    <a:stretch>
                      <a:fillRect/>
                    </a:stretch>
                  </pic:blipFill>
                  <pic:spPr bwMode="auto">
                    <a:xfrm>
                      <a:off x="0" y="0"/>
                      <a:ext cx="5892800" cy="3225800"/>
                    </a:xfrm>
                    <a:prstGeom prst="rect">
                      <a:avLst/>
                    </a:prstGeom>
                    <a:noFill/>
                    <a:ln w="9525">
                      <a:noFill/>
                      <a:miter lim="800000"/>
                      <a:headEnd/>
                      <a:tailEnd/>
                    </a:ln>
                  </pic:spPr>
                </pic:pic>
              </a:graphicData>
            </a:graphic>
          </wp:inline>
        </w:drawing>
      </w:r>
    </w:p>
    <w:p w:rsidR="000824C4" w:rsidRDefault="000824C4" w:rsidP="00926D49">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2012 PRC Community Health Survey, Professional Research Consultants, Inc.   [Item 66]</w:t>
      </w:r>
    </w:p>
    <w:p w:rsidR="000824C4" w:rsidRDefault="000824C4" w:rsidP="00926D49">
      <w:pPr>
        <w:pStyle w:val="NormalWeb"/>
        <w:tabs>
          <w:tab w:val="left" w:pos="720"/>
          <w:tab w:val="left" w:pos="903"/>
        </w:tabs>
        <w:spacing w:before="0" w:beforeAutospacing="0" w:after="0" w:afterAutospacing="0"/>
      </w:pPr>
      <w:r>
        <w:rPr>
          <w:rFonts w:ascii="Segoe UI" w:hAnsi="Segoe UI"/>
          <w:color w:val="000000"/>
          <w:kern w:val="24"/>
          <w:sz w:val="16"/>
          <w:szCs w:val="16"/>
        </w:rPr>
        <w:t>Notes: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Asked of those respondents who were unable to get needed mental health care in the past year.</w:t>
      </w:r>
    </w:p>
    <w:p w:rsidR="000824C4" w:rsidRDefault="000824C4" w:rsidP="00701DFE"/>
    <w:p w:rsidR="000824C4" w:rsidRDefault="000824C4" w:rsidP="00701DFE"/>
    <w:p w:rsidR="000824C4" w:rsidRDefault="000824C4" w:rsidP="0092369B">
      <w:pPr>
        <w:pStyle w:val="Heading2"/>
      </w:pPr>
      <w:bookmarkStart w:id="166" w:name="_Toc349052086"/>
      <w:r>
        <w:t>Advance Directives</w:t>
      </w:r>
      <w:bookmarkEnd w:id="166"/>
    </w:p>
    <w:p w:rsidR="000824C4" w:rsidRDefault="000824C4" w:rsidP="0092369B"/>
    <w:p w:rsidR="000824C4" w:rsidRPr="001270C4" w:rsidRDefault="000824C4" w:rsidP="00926D49">
      <w:pPr>
        <w:rPr>
          <w:color w:val="000000"/>
        </w:rPr>
      </w:pPr>
      <w:r w:rsidRPr="00EE0F68">
        <w:rPr>
          <w:rFonts w:cs="Segoe UI"/>
        </w:rPr>
        <w:t xml:space="preserve">An Advance Directive is a set of directions given about the medical care a person wants if he/she ever loses the ability to make decisions for him/herself.  Formal Advance Directives include Living Wills and Healthcare Powers of Attorney.  Survey respondents were asked </w:t>
      </w:r>
      <w:r w:rsidRPr="00EE0F68">
        <w:rPr>
          <w:rFonts w:cs="Segoe UI"/>
          <w:color w:val="000000"/>
        </w:rPr>
        <w:t>whether they have any completed Advance Directive documents, and if so, if they have communicated these health care decisions to their family or doctor.</w:t>
      </w:r>
    </w:p>
    <w:p w:rsidR="000824C4" w:rsidRDefault="000824C4" w:rsidP="0092369B"/>
    <w:p w:rsidR="000824C4" w:rsidRPr="00F55EDA" w:rsidRDefault="000824C4" w:rsidP="00926D49">
      <w:pPr>
        <w:pStyle w:val="GRAPHTITLE"/>
      </w:pPr>
      <w:r w:rsidRPr="00C34CBB">
        <w:t xml:space="preserve">Figure 88. </w:t>
      </w:r>
      <w:r w:rsidRPr="00F55EDA">
        <w:t>Have Completed Advance Directive Documents</w:t>
      </w:r>
    </w:p>
    <w:p w:rsidR="000824C4" w:rsidRPr="00F55EDA" w:rsidRDefault="000824C4" w:rsidP="00926D49">
      <w:pPr>
        <w:pStyle w:val="GRAPHTITLE"/>
      </w:pPr>
      <w:r w:rsidRPr="00F55EDA">
        <w:t>(WNC Healthy Impact Survey)</w:t>
      </w:r>
    </w:p>
    <w:p w:rsidR="000824C4" w:rsidRDefault="00A641C0" w:rsidP="0092369B">
      <w:r>
        <w:rPr>
          <w:noProof/>
        </w:rPr>
        <w:drawing>
          <wp:inline distT="0" distB="0" distL="0" distR="0">
            <wp:extent cx="5956300" cy="2540000"/>
            <wp:effectExtent l="25400" t="0" r="0" b="0"/>
            <wp:docPr id="9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a:srcRect/>
                    <a:stretch>
                      <a:fillRect/>
                    </a:stretch>
                  </pic:blipFill>
                  <pic:spPr bwMode="auto">
                    <a:xfrm>
                      <a:off x="0" y="0"/>
                      <a:ext cx="5956300" cy="2540000"/>
                    </a:xfrm>
                    <a:prstGeom prst="rect">
                      <a:avLst/>
                    </a:prstGeom>
                    <a:noFill/>
                    <a:ln w="9525">
                      <a:noFill/>
                      <a:miter lim="800000"/>
                      <a:headEnd/>
                      <a:tailEnd/>
                    </a:ln>
                  </pic:spPr>
                </pic:pic>
              </a:graphicData>
            </a:graphic>
          </wp:inline>
        </w:drawing>
      </w:r>
    </w:p>
    <w:p w:rsidR="000824C4" w:rsidRDefault="000824C4" w:rsidP="002D016F">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t>2012 PRC Community Health Survey,  Professional Research Consultants, Inc.  [Item 34]</w:t>
      </w:r>
    </w:p>
    <w:p w:rsidR="000824C4" w:rsidRDefault="000824C4" w:rsidP="00B47D1F">
      <w:pPr>
        <w:pStyle w:val="NormalWeb"/>
        <w:tabs>
          <w:tab w:val="left" w:pos="720"/>
          <w:tab w:val="left" w:pos="903"/>
        </w:tabs>
        <w:spacing w:before="0" w:beforeAutospacing="0" w:after="0" w:afterAutospacing="0"/>
      </w:pPr>
      <w:r>
        <w:rPr>
          <w:rFonts w:ascii="Segoe UI" w:hAnsi="Segoe UI" w:cs="Segoe UI"/>
          <w:color w:val="000000"/>
          <w:kern w:val="24"/>
          <w:sz w:val="16"/>
          <w:szCs w:val="16"/>
        </w:rPr>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Asked of all respondents.</w:t>
      </w:r>
      <w:r>
        <w:rPr>
          <w:rFonts w:ascii="Segoe UI" w:hAnsi="Segoe UI"/>
          <w:color w:val="000000"/>
          <w:kern w:val="24"/>
          <w:sz w:val="16"/>
          <w:szCs w:val="16"/>
        </w:rPr>
        <w:tab/>
      </w:r>
    </w:p>
    <w:p w:rsidR="000824C4" w:rsidRDefault="000824C4" w:rsidP="0092369B"/>
    <w:p w:rsidR="000824C4" w:rsidRDefault="000824C4">
      <w:pPr>
        <w:spacing w:after="200" w:line="276" w:lineRule="auto"/>
        <w:rPr>
          <w:rFonts w:cs="Segoe UI"/>
          <w:b/>
          <w:szCs w:val="24"/>
        </w:rPr>
      </w:pPr>
      <w:r>
        <w:br w:type="page"/>
      </w:r>
    </w:p>
    <w:p w:rsidR="000824C4" w:rsidRDefault="000824C4" w:rsidP="00926D49">
      <w:pPr>
        <w:pStyle w:val="GRAPHTITLE"/>
      </w:pPr>
      <w:r w:rsidRPr="00C34CBB">
        <w:t>Figure 89.</w:t>
      </w:r>
      <w:r>
        <w:t xml:space="preserve"> Have Communicated Health Care Decisions to Family or Doctor </w:t>
      </w:r>
    </w:p>
    <w:p w:rsidR="000824C4" w:rsidRDefault="000824C4" w:rsidP="00926D49">
      <w:pPr>
        <w:pStyle w:val="GRAPHTITLE"/>
      </w:pPr>
      <w:r>
        <w:t>(WNC Healthy Impact Survey)</w:t>
      </w:r>
    </w:p>
    <w:p w:rsidR="000824C4" w:rsidRPr="00AE2A41" w:rsidRDefault="000824C4" w:rsidP="00926D49">
      <w:pPr>
        <w:pStyle w:val="GRAPHTITLE"/>
        <w:rPr>
          <w:b w:val="0"/>
        </w:rPr>
      </w:pPr>
      <w:r w:rsidRPr="00AE2A41">
        <w:rPr>
          <w:b w:val="0"/>
        </w:rPr>
        <w:t>(Among Respondents with Advance Directive Documents)</w:t>
      </w:r>
    </w:p>
    <w:p w:rsidR="000824C4" w:rsidRDefault="00A641C0" w:rsidP="0092369B">
      <w:r>
        <w:rPr>
          <w:noProof/>
        </w:rPr>
        <w:drawing>
          <wp:inline distT="0" distB="0" distL="0" distR="0">
            <wp:extent cx="5956300" cy="2578100"/>
            <wp:effectExtent l="25400" t="0" r="0" b="0"/>
            <wp:docPr id="9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a:srcRect/>
                    <a:stretch>
                      <a:fillRect/>
                    </a:stretch>
                  </pic:blipFill>
                  <pic:spPr bwMode="auto">
                    <a:xfrm>
                      <a:off x="0" y="0"/>
                      <a:ext cx="5956300" cy="2578100"/>
                    </a:xfrm>
                    <a:prstGeom prst="rect">
                      <a:avLst/>
                    </a:prstGeom>
                    <a:noFill/>
                    <a:ln w="9525">
                      <a:noFill/>
                      <a:miter lim="800000"/>
                      <a:headEnd/>
                      <a:tailEnd/>
                    </a:ln>
                  </pic:spPr>
                </pic:pic>
              </a:graphicData>
            </a:graphic>
          </wp:inline>
        </w:drawing>
      </w:r>
    </w:p>
    <w:p w:rsidR="000824C4" w:rsidRDefault="000824C4" w:rsidP="002D016F">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2012 PRC Community Health Survey, Professional Research Consultants, Inc.   [Item 35]</w:t>
      </w:r>
    </w:p>
    <w:p w:rsidR="000824C4" w:rsidRDefault="000824C4" w:rsidP="002D016F">
      <w:pPr>
        <w:pStyle w:val="NormalWeb"/>
        <w:tabs>
          <w:tab w:val="left" w:pos="720"/>
          <w:tab w:val="left" w:pos="903"/>
        </w:tabs>
        <w:spacing w:before="0" w:beforeAutospacing="0" w:after="0" w:afterAutospacing="0"/>
      </w:pPr>
      <w:r>
        <w:rPr>
          <w:rFonts w:ascii="Segoe UI" w:hAnsi="Segoe UI"/>
          <w:color w:val="000000"/>
          <w:kern w:val="24"/>
          <w:sz w:val="16"/>
          <w:szCs w:val="16"/>
        </w:rPr>
        <w:t>Notes: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Asked of respondents with completed advance directive documents.</w:t>
      </w:r>
    </w:p>
    <w:p w:rsidR="000824C4" w:rsidRDefault="000824C4" w:rsidP="0092369B"/>
    <w:p w:rsidR="000824C4" w:rsidRDefault="000824C4" w:rsidP="0092369B">
      <w:pPr>
        <w:pStyle w:val="Heading2"/>
      </w:pPr>
    </w:p>
    <w:p w:rsidR="000824C4" w:rsidRDefault="000824C4" w:rsidP="0092369B">
      <w:pPr>
        <w:pStyle w:val="Heading2"/>
      </w:pPr>
      <w:bookmarkStart w:id="167" w:name="_Toc349052087"/>
      <w:r>
        <w:t>Care-giving</w:t>
      </w:r>
      <w:bookmarkEnd w:id="167"/>
    </w:p>
    <w:p w:rsidR="000824C4" w:rsidRDefault="000824C4" w:rsidP="0092369B"/>
    <w:p w:rsidR="000824C4" w:rsidRPr="002D016F" w:rsidRDefault="000824C4" w:rsidP="002D016F">
      <w:pPr>
        <w:rPr>
          <w:bCs/>
        </w:rPr>
      </w:pPr>
      <w:r w:rsidRPr="00D33130">
        <w:t xml:space="preserve">People may provide regular care or assistance to a friend or family member who has a health problem, long-term illness, or disability.  Respondents were asked, “During the past month, did you provide any such care or assistance to a friend or family member?” Those who answered, “yes,” were asked  for the age, primary health issue, and the primary type of assistance needed by the person </w:t>
      </w:r>
      <w:r w:rsidRPr="00D33130">
        <w:rPr>
          <w:bCs/>
        </w:rPr>
        <w:t>for whom the respondent provides care.</w:t>
      </w:r>
      <w:r w:rsidRPr="001270C4">
        <w:rPr>
          <w:bCs/>
        </w:rPr>
        <w:t xml:space="preserve"> </w:t>
      </w:r>
    </w:p>
    <w:p w:rsidR="000824C4" w:rsidRDefault="000824C4" w:rsidP="002D016F">
      <w:pPr>
        <w:pStyle w:val="GRAPHTITLE"/>
      </w:pPr>
    </w:p>
    <w:p w:rsidR="000824C4" w:rsidRDefault="000824C4">
      <w:pPr>
        <w:spacing w:after="200" w:line="276" w:lineRule="auto"/>
        <w:rPr>
          <w:rFonts w:cs="Segoe UI"/>
          <w:b/>
          <w:szCs w:val="24"/>
        </w:rPr>
      </w:pPr>
      <w:r>
        <w:br w:type="page"/>
      </w:r>
    </w:p>
    <w:p w:rsidR="000824C4" w:rsidRPr="008002A5" w:rsidRDefault="000824C4" w:rsidP="002D016F">
      <w:pPr>
        <w:pStyle w:val="GRAPHTITLE"/>
      </w:pPr>
      <w:r w:rsidRPr="00C34CBB">
        <w:t>Figure 90.</w:t>
      </w:r>
      <w:r w:rsidRPr="008002A5">
        <w:t xml:space="preserve"> Provide Regular Care or Assistance to a</w:t>
      </w:r>
    </w:p>
    <w:p w:rsidR="000824C4" w:rsidRDefault="000824C4" w:rsidP="002D016F">
      <w:pPr>
        <w:pStyle w:val="GRAPHTITLE"/>
      </w:pPr>
      <w:r>
        <w:t xml:space="preserve">Friend/Family Member Who Has a Health Problem or Disability </w:t>
      </w:r>
    </w:p>
    <w:p w:rsidR="000824C4" w:rsidRDefault="000824C4" w:rsidP="002D016F">
      <w:pPr>
        <w:pStyle w:val="GRAPHTITLE"/>
      </w:pPr>
      <w:r>
        <w:t>(WNC Healthy Impact Survey)</w:t>
      </w:r>
    </w:p>
    <w:p w:rsidR="000824C4" w:rsidRDefault="00A641C0" w:rsidP="0092369B">
      <w:pPr>
        <w:spacing w:after="200" w:line="276" w:lineRule="auto"/>
      </w:pPr>
      <w:r>
        <w:rPr>
          <w:noProof/>
        </w:rPr>
        <w:drawing>
          <wp:inline distT="0" distB="0" distL="0" distR="0">
            <wp:extent cx="5892800" cy="2413000"/>
            <wp:effectExtent l="25400" t="0" r="0" b="0"/>
            <wp:docPr id="9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a:srcRect/>
                    <a:stretch>
                      <a:fillRect/>
                    </a:stretch>
                  </pic:blipFill>
                  <pic:spPr bwMode="auto">
                    <a:xfrm>
                      <a:off x="0" y="0"/>
                      <a:ext cx="5892800" cy="2413000"/>
                    </a:xfrm>
                    <a:prstGeom prst="rect">
                      <a:avLst/>
                    </a:prstGeom>
                    <a:noFill/>
                    <a:ln w="9525">
                      <a:noFill/>
                      <a:miter lim="800000"/>
                      <a:headEnd/>
                      <a:tailEnd/>
                    </a:ln>
                  </pic:spPr>
                </pic:pic>
              </a:graphicData>
            </a:graphic>
          </wp:inline>
        </w:drawing>
      </w:r>
    </w:p>
    <w:p w:rsidR="000824C4" w:rsidRDefault="000824C4" w:rsidP="002D016F">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69]</w:t>
      </w:r>
    </w:p>
    <w:p w:rsidR="000824C4" w:rsidRDefault="000824C4" w:rsidP="00B47D1F">
      <w:pPr>
        <w:tabs>
          <w:tab w:val="left" w:pos="720"/>
          <w:tab w:val="left" w:pos="903"/>
        </w:tabs>
        <w:rPr>
          <w:rFonts w:cs="Segoe UI"/>
          <w:color w:val="000000"/>
          <w:kern w:val="24"/>
          <w:sz w:val="16"/>
          <w:szCs w:val="16"/>
        </w:rPr>
      </w:pPr>
      <w:r>
        <w:rPr>
          <w:rFonts w:cs="Segoe UI"/>
          <w:color w:val="000000"/>
          <w:kern w:val="24"/>
          <w:sz w:val="16"/>
          <w:szCs w:val="16"/>
        </w:rPr>
        <w:t>Notes: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ab/>
        <w:t>Asked of all respondents.</w:t>
      </w:r>
      <w:r>
        <w:rPr>
          <w:rFonts w:cs="Segoe UI"/>
          <w:color w:val="000000"/>
          <w:kern w:val="24"/>
          <w:sz w:val="16"/>
          <w:szCs w:val="16"/>
        </w:rPr>
        <w:tab/>
      </w:r>
    </w:p>
    <w:p w:rsidR="000824C4" w:rsidRPr="00B47D1F" w:rsidRDefault="000824C4" w:rsidP="00B47D1F">
      <w:pPr>
        <w:tabs>
          <w:tab w:val="left" w:pos="720"/>
          <w:tab w:val="left" w:pos="903"/>
        </w:tabs>
        <w:rPr>
          <w:rFonts w:cs="Segoe UI"/>
          <w:color w:val="000000"/>
          <w:kern w:val="24"/>
          <w:sz w:val="16"/>
          <w:szCs w:val="16"/>
        </w:rPr>
      </w:pPr>
    </w:p>
    <w:p w:rsidR="000824C4" w:rsidRDefault="000824C4" w:rsidP="002D016F">
      <w:pPr>
        <w:pStyle w:val="GRAPHTITLE"/>
      </w:pPr>
      <w:r w:rsidRPr="00C34CBB">
        <w:t>Figure 91.</w:t>
      </w:r>
      <w:r>
        <w:t xml:space="preserve"> Age of Person for Whom Respondent Provides Care </w:t>
      </w:r>
    </w:p>
    <w:p w:rsidR="000824C4" w:rsidRDefault="000824C4" w:rsidP="002D016F">
      <w:pPr>
        <w:pStyle w:val="GRAPHTITLE"/>
      </w:pPr>
      <w:r>
        <w:t>(WNC Healthy Impact Survey)</w:t>
      </w:r>
    </w:p>
    <w:p w:rsidR="000824C4" w:rsidRPr="00AE2A41" w:rsidRDefault="000824C4" w:rsidP="002D016F">
      <w:pPr>
        <w:pStyle w:val="GRAPHTITLE"/>
        <w:rPr>
          <w:b w:val="0"/>
        </w:rPr>
      </w:pPr>
      <w:r w:rsidRPr="00AE2A41">
        <w:rPr>
          <w:b w:val="0"/>
        </w:rPr>
        <w:t>(Among Respondents Acting as a Caregiver for a Friend/Family Member)</w:t>
      </w:r>
    </w:p>
    <w:p w:rsidR="000824C4" w:rsidRDefault="00A641C0" w:rsidP="0092369B">
      <w:pPr>
        <w:spacing w:after="200" w:line="276" w:lineRule="auto"/>
      </w:pPr>
      <w:r>
        <w:rPr>
          <w:noProof/>
        </w:rPr>
        <w:drawing>
          <wp:inline distT="0" distB="0" distL="0" distR="0">
            <wp:extent cx="5892800" cy="2413000"/>
            <wp:effectExtent l="25400" t="0" r="0" b="0"/>
            <wp:docPr id="9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srcRect/>
                    <a:stretch>
                      <a:fillRect/>
                    </a:stretch>
                  </pic:blipFill>
                  <pic:spPr bwMode="auto">
                    <a:xfrm>
                      <a:off x="0" y="0"/>
                      <a:ext cx="5892800" cy="2413000"/>
                    </a:xfrm>
                    <a:prstGeom prst="rect">
                      <a:avLst/>
                    </a:prstGeom>
                    <a:noFill/>
                    <a:ln w="9525">
                      <a:noFill/>
                      <a:miter lim="800000"/>
                      <a:headEnd/>
                      <a:tailEnd/>
                    </a:ln>
                  </pic:spPr>
                </pic:pic>
              </a:graphicData>
            </a:graphic>
          </wp:inline>
        </w:drawing>
      </w:r>
    </w:p>
    <w:p w:rsidR="000824C4" w:rsidRDefault="000824C4" w:rsidP="002D016F">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2012 PRC Community Health Survey, Professional Research Consultants, Inc.   [Item 70]</w:t>
      </w:r>
    </w:p>
    <w:p w:rsidR="000824C4" w:rsidRDefault="000824C4" w:rsidP="002D016F">
      <w:pPr>
        <w:pStyle w:val="NormalWeb"/>
        <w:tabs>
          <w:tab w:val="left" w:pos="720"/>
          <w:tab w:val="left" w:pos="903"/>
        </w:tabs>
        <w:spacing w:before="0" w:beforeAutospacing="0" w:after="0" w:afterAutospacing="0"/>
        <w:rPr>
          <w:rFonts w:ascii="Segoe UI" w:hAnsi="Segoe UI"/>
          <w:color w:val="000000"/>
          <w:kern w:val="24"/>
          <w:sz w:val="16"/>
          <w:szCs w:val="16"/>
        </w:rPr>
      </w:pPr>
      <w:r>
        <w:rPr>
          <w:rFonts w:ascii="Segoe UI" w:hAnsi="Segoe UI"/>
          <w:color w:val="000000"/>
          <w:kern w:val="24"/>
          <w:sz w:val="16"/>
          <w:szCs w:val="16"/>
        </w:rPr>
        <w:t>Notes: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Asked of respondents acting as a caregiver for a friend or family member.</w:t>
      </w:r>
    </w:p>
    <w:p w:rsidR="000824C4" w:rsidRDefault="000824C4" w:rsidP="002D016F">
      <w:pPr>
        <w:pStyle w:val="NormalWeb"/>
        <w:tabs>
          <w:tab w:val="left" w:pos="720"/>
          <w:tab w:val="left" w:pos="903"/>
        </w:tabs>
        <w:spacing w:before="0" w:beforeAutospacing="0" w:after="0" w:afterAutospacing="0"/>
      </w:pPr>
    </w:p>
    <w:p w:rsidR="000824C4" w:rsidRDefault="000824C4">
      <w:pPr>
        <w:spacing w:after="200" w:line="276" w:lineRule="auto"/>
        <w:rPr>
          <w:rFonts w:cs="Segoe UI"/>
          <w:b/>
          <w:szCs w:val="24"/>
        </w:rPr>
      </w:pPr>
      <w:r>
        <w:br w:type="page"/>
      </w:r>
    </w:p>
    <w:p w:rsidR="000824C4" w:rsidRDefault="000824C4" w:rsidP="002D016F">
      <w:pPr>
        <w:pStyle w:val="GRAPHTITLE"/>
      </w:pPr>
      <w:r w:rsidRPr="00C34CBB">
        <w:t>Table 58.</w:t>
      </w:r>
      <w:r>
        <w:t xml:space="preserve"> Primary Health Issue of Person for Whom</w:t>
      </w:r>
    </w:p>
    <w:p w:rsidR="000824C4" w:rsidRDefault="000824C4" w:rsidP="002D016F">
      <w:pPr>
        <w:pStyle w:val="GRAPHTITLE"/>
      </w:pPr>
      <w:r>
        <w:t>Respondent Provides Care (WNC Healthy Impact Survey)</w:t>
      </w:r>
    </w:p>
    <w:p w:rsidR="000824C4" w:rsidRPr="00AE2A41" w:rsidRDefault="000824C4" w:rsidP="002D016F">
      <w:pPr>
        <w:pStyle w:val="GRAPHTITLE"/>
        <w:rPr>
          <w:b w:val="0"/>
        </w:rPr>
      </w:pPr>
      <w:r w:rsidRPr="00AE2A41">
        <w:rPr>
          <w:b w:val="0"/>
        </w:rPr>
        <w:t>(Among Respondents Acting as a Caregiver for a Friend/Family Member)</w:t>
      </w:r>
    </w:p>
    <w:p w:rsidR="000824C4" w:rsidRPr="002D016F" w:rsidRDefault="00A641C0" w:rsidP="002D016F">
      <w:pPr>
        <w:pStyle w:val="GRAPHTITLE"/>
        <w:jc w:val="left"/>
        <w:rPr>
          <w:b w:val="0"/>
        </w:rPr>
      </w:pPr>
      <w:r>
        <w:rPr>
          <w:noProof/>
        </w:rPr>
        <w:drawing>
          <wp:inline distT="0" distB="0" distL="0" distR="0">
            <wp:extent cx="5930900" cy="660400"/>
            <wp:effectExtent l="25400" t="0" r="0" b="0"/>
            <wp:docPr id="9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srcRect/>
                    <a:stretch>
                      <a:fillRect/>
                    </a:stretch>
                  </pic:blipFill>
                  <pic:spPr bwMode="auto">
                    <a:xfrm>
                      <a:off x="0" y="0"/>
                      <a:ext cx="5930900" cy="660400"/>
                    </a:xfrm>
                    <a:prstGeom prst="rect">
                      <a:avLst/>
                    </a:prstGeom>
                    <a:noFill/>
                    <a:ln w="9525">
                      <a:noFill/>
                      <a:miter lim="800000"/>
                      <a:headEnd/>
                      <a:tailEnd/>
                    </a:ln>
                  </pic:spPr>
                </pic:pic>
              </a:graphicData>
            </a:graphic>
          </wp:inline>
        </w:drawing>
      </w:r>
    </w:p>
    <w:p w:rsidR="000824C4" w:rsidRDefault="000824C4" w:rsidP="002D016F">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2012 PRC Community Health Survey, Professional Research Consultants, Inc.   [Item 71]</w:t>
      </w:r>
    </w:p>
    <w:p w:rsidR="000824C4" w:rsidRDefault="000824C4" w:rsidP="002D016F">
      <w:pPr>
        <w:pStyle w:val="NormalWeb"/>
        <w:tabs>
          <w:tab w:val="left" w:pos="720"/>
          <w:tab w:val="left" w:pos="903"/>
        </w:tabs>
        <w:spacing w:before="0" w:beforeAutospacing="0" w:after="0" w:afterAutospacing="0"/>
      </w:pPr>
      <w:r>
        <w:rPr>
          <w:rFonts w:ascii="Segoe UI" w:hAnsi="Segoe UI"/>
          <w:color w:val="000000"/>
          <w:kern w:val="24"/>
          <w:sz w:val="16"/>
          <w:szCs w:val="16"/>
        </w:rPr>
        <w:t>Notes: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Asked of respondents acting as a caregiver for a friend or family member.</w:t>
      </w:r>
    </w:p>
    <w:p w:rsidR="000824C4" w:rsidRDefault="000824C4" w:rsidP="002D016F">
      <w:pPr>
        <w:pStyle w:val="GRAPHTITLE"/>
        <w:jc w:val="left"/>
      </w:pPr>
    </w:p>
    <w:p w:rsidR="000824C4" w:rsidRPr="00F55EDA" w:rsidRDefault="000824C4" w:rsidP="002D016F">
      <w:pPr>
        <w:pStyle w:val="GRAPHTITLE"/>
      </w:pPr>
      <w:r>
        <w:t xml:space="preserve">Table 59. </w:t>
      </w:r>
      <w:r w:rsidRPr="00F55EDA">
        <w:t>Primary Type of Assistance Needed by</w:t>
      </w:r>
    </w:p>
    <w:p w:rsidR="000824C4" w:rsidRDefault="000824C4" w:rsidP="002D016F">
      <w:pPr>
        <w:pStyle w:val="GRAPHTITLE"/>
      </w:pPr>
      <w:r>
        <w:t>Person for Whom Respondent Provides Care (WNC Healthy Impact Survey)</w:t>
      </w:r>
    </w:p>
    <w:p w:rsidR="000824C4" w:rsidRPr="00AE2A41" w:rsidRDefault="000824C4" w:rsidP="002D016F">
      <w:pPr>
        <w:pStyle w:val="GRAPHTITLE"/>
        <w:rPr>
          <w:b w:val="0"/>
        </w:rPr>
      </w:pPr>
      <w:r w:rsidRPr="00AE2A41">
        <w:rPr>
          <w:b w:val="0"/>
        </w:rPr>
        <w:t>(Among Respondents Acting as a Caregiver for a Friend/Family Member)</w:t>
      </w:r>
    </w:p>
    <w:p w:rsidR="000824C4" w:rsidRPr="0092369B" w:rsidRDefault="00A641C0" w:rsidP="0092369B">
      <w:pPr>
        <w:spacing w:after="200" w:line="276" w:lineRule="auto"/>
      </w:pPr>
      <w:r>
        <w:rPr>
          <w:noProof/>
        </w:rPr>
        <w:drawing>
          <wp:inline distT="0" distB="0" distL="0" distR="0">
            <wp:extent cx="5930900" cy="647700"/>
            <wp:effectExtent l="25400" t="0" r="0" b="0"/>
            <wp:docPr id="9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srcRect/>
                    <a:stretch>
                      <a:fillRect/>
                    </a:stretch>
                  </pic:blipFill>
                  <pic:spPr bwMode="auto">
                    <a:xfrm>
                      <a:off x="0" y="0"/>
                      <a:ext cx="5930900" cy="647700"/>
                    </a:xfrm>
                    <a:prstGeom prst="rect">
                      <a:avLst/>
                    </a:prstGeom>
                    <a:noFill/>
                    <a:ln w="9525">
                      <a:noFill/>
                      <a:miter lim="800000"/>
                      <a:headEnd/>
                      <a:tailEnd/>
                    </a:ln>
                  </pic:spPr>
                </pic:pic>
              </a:graphicData>
            </a:graphic>
          </wp:inline>
        </w:drawing>
      </w:r>
    </w:p>
    <w:p w:rsidR="000824C4" w:rsidRDefault="000824C4" w:rsidP="002D016F">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2012 PRC Community Health Survey, Professional Research Consultants, Inc.   [Item 72]</w:t>
      </w:r>
    </w:p>
    <w:p w:rsidR="000824C4" w:rsidRDefault="000824C4" w:rsidP="002D016F">
      <w:pPr>
        <w:pStyle w:val="NormalWeb"/>
        <w:tabs>
          <w:tab w:val="left" w:pos="720"/>
          <w:tab w:val="left" w:pos="903"/>
        </w:tabs>
        <w:spacing w:before="0" w:beforeAutospacing="0" w:after="0" w:afterAutospacing="0"/>
      </w:pPr>
      <w:r>
        <w:rPr>
          <w:rFonts w:ascii="Segoe UI" w:hAnsi="Segoe UI"/>
          <w:color w:val="000000"/>
          <w:kern w:val="24"/>
          <w:sz w:val="16"/>
          <w:szCs w:val="16"/>
        </w:rPr>
        <w:t>Notes:</w:t>
      </w:r>
      <w:r>
        <w:rPr>
          <w:rFonts w:ascii="Segoe UI" w:hAnsi="Segoe UI"/>
          <w:color w:val="000000"/>
          <w:kern w:val="24"/>
          <w:sz w:val="16"/>
          <w:szCs w:val="16"/>
        </w:rPr>
        <w:tab/>
      </w:r>
      <w:r>
        <w:rPr>
          <w:rFonts w:ascii="Segoe UI" w:hAnsi="+mn-ea"/>
          <w:color w:val="000000"/>
          <w:kern w:val="24"/>
          <w:sz w:val="16"/>
          <w:szCs w:val="16"/>
        </w:rPr>
        <w:t>●</w:t>
      </w:r>
      <w:r>
        <w:rPr>
          <w:rFonts w:ascii="Segoe UI" w:hAnsi="+mn-ea"/>
          <w:color w:val="000000"/>
          <w:kern w:val="24"/>
          <w:sz w:val="16"/>
          <w:szCs w:val="16"/>
        </w:rPr>
        <w:tab/>
      </w:r>
      <w:r>
        <w:rPr>
          <w:rFonts w:ascii="Segoe UI" w:hAnsi="Segoe UI"/>
          <w:color w:val="000000"/>
          <w:kern w:val="24"/>
          <w:sz w:val="16"/>
          <w:szCs w:val="16"/>
        </w:rPr>
        <w:t>Asked of respondents acting as a caregiver for a friend or family member.</w:t>
      </w:r>
    </w:p>
    <w:p w:rsidR="000824C4" w:rsidRDefault="000824C4">
      <w:pPr>
        <w:spacing w:after="200" w:line="276" w:lineRule="auto"/>
        <w:rPr>
          <w:b/>
          <w:bCs/>
          <w:smallCaps/>
          <w:sz w:val="32"/>
          <w:szCs w:val="28"/>
        </w:rPr>
      </w:pPr>
      <w:r>
        <w:br w:type="page"/>
      </w:r>
    </w:p>
    <w:p w:rsidR="000824C4" w:rsidRDefault="000824C4" w:rsidP="005C157C">
      <w:pPr>
        <w:pStyle w:val="Heading1"/>
      </w:pPr>
      <w:bookmarkStart w:id="168" w:name="_Toc349052088"/>
      <w:r>
        <w:t>Chapter 6 – Physical Environment</w:t>
      </w:r>
      <w:bookmarkEnd w:id="168"/>
    </w:p>
    <w:p w:rsidR="000824C4" w:rsidRDefault="000824C4" w:rsidP="005C157C"/>
    <w:p w:rsidR="000824C4" w:rsidRDefault="000824C4" w:rsidP="005C157C"/>
    <w:p w:rsidR="000824C4" w:rsidRDefault="000824C4" w:rsidP="005C157C">
      <w:pPr>
        <w:pStyle w:val="Heading2"/>
      </w:pPr>
      <w:bookmarkStart w:id="169" w:name="_Toc349052089"/>
      <w:r>
        <w:t>Air Quality</w:t>
      </w:r>
      <w:bookmarkEnd w:id="169"/>
    </w:p>
    <w:p w:rsidR="000824C4" w:rsidRPr="0092369B" w:rsidRDefault="000824C4" w:rsidP="0092369B"/>
    <w:p w:rsidR="000824C4" w:rsidRDefault="000824C4" w:rsidP="005C157C">
      <w:pPr>
        <w:pStyle w:val="Heading3"/>
      </w:pPr>
      <w:bookmarkStart w:id="170" w:name="_Toc349052090"/>
      <w:r>
        <w:t>Outdoor Air Quality</w:t>
      </w:r>
      <w:bookmarkEnd w:id="170"/>
    </w:p>
    <w:p w:rsidR="000824C4" w:rsidRDefault="000824C4" w:rsidP="005C157C">
      <w:r>
        <w:t>Nationally, outdoor air quality monitoring is the responsibility of the Environmental Protection Agency (EPA); most of the following information and data originate with that agency.  In NC, the agency responsible for monitoring air quality is the Division of Air Quality (DAQ) in</w:t>
      </w:r>
      <w:r w:rsidRPr="000D5953">
        <w:t xml:space="preserve"> the NC Department of Environment and Natural Resources (NC DENR).</w:t>
      </w:r>
    </w:p>
    <w:p w:rsidR="000824C4" w:rsidRDefault="000824C4" w:rsidP="005C157C"/>
    <w:p w:rsidR="000824C4" w:rsidRDefault="000824C4" w:rsidP="005C157C">
      <w:r>
        <w:t xml:space="preserve">The EPA categorizes outdoor air pollutants as “criteria air pollutants” (CAPs) and “hazardous air pollutants” (HAPs).  </w:t>
      </w:r>
      <w:r w:rsidRPr="00EF6F45">
        <w:t>Criteria air pollutants (CAPS)</w:t>
      </w:r>
      <w:r>
        <w:t>, which are covered in this report,</w:t>
      </w:r>
      <w:r w:rsidRPr="00EF6F45">
        <w:t xml:space="preserve"> are six chemicals that can injure human health, harm the environment, or cause property damage: carbon monoxide, lead, nitrogen oxides, particulate matter, ozone, and sulfur dioxide.  The EPA has established National Ambient Air Quality Standards (NAAQS) that define the maximum legally allowable concentration for each CAP, above which human healt</w:t>
      </w:r>
      <w:r>
        <w:t xml:space="preserve">h may suffer adverse </w:t>
      </w:r>
      <w:r w:rsidRPr="00A4623D">
        <w:t xml:space="preserve">effects (US </w:t>
      </w:r>
      <w:r w:rsidRPr="00A4623D">
        <w:rPr>
          <w:rFonts w:cs="Segoe UI"/>
        </w:rPr>
        <w:t>Environmental Protection Agency, 2012</w:t>
      </w:r>
      <w:r w:rsidRPr="00A4623D">
        <w:t>).</w:t>
      </w:r>
    </w:p>
    <w:p w:rsidR="000824C4" w:rsidRDefault="000824C4" w:rsidP="005C157C"/>
    <w:p w:rsidR="000824C4" w:rsidRDefault="000824C4" w:rsidP="005C157C">
      <w:r>
        <w:t xml:space="preserve">The impact of CAPs in the environment is described on the basis of emissions, exposure, and health risks.  A useful measure that combines these three parameters is the </w:t>
      </w:r>
      <w:r w:rsidRPr="00483152">
        <w:rPr>
          <w:i/>
        </w:rPr>
        <w:t>Air Quality Index</w:t>
      </w:r>
      <w:r>
        <w:t xml:space="preserve"> (AQI).</w:t>
      </w:r>
    </w:p>
    <w:p w:rsidR="000824C4" w:rsidRDefault="000824C4" w:rsidP="005C157C">
      <w:r>
        <w:t>The AQI is an information tool to advise the public.  The AQI describes the general health effects associated with different pollution levels, and public AQI alerts (often heard as part of local weather reports) include precautionary steps that may be necessary for certain segments of the population when air pollution levels rise into the unhealthy range.  The AQI measures concentrations of five of the six criteria air pollutants and converts the measures to a number on a scale of 0-500, with 100 representing the NAAQS standard.  An AQI level in excess of 100 on a given day means that a pollutant is in the unhealthy range that day; an AQI level at or below 100 means a pollutant is in the “satisfactory” range (AIRNow, 2011).  Table 60 defines the AQI levels.</w:t>
      </w:r>
    </w:p>
    <w:p w:rsidR="000824C4" w:rsidRDefault="000824C4" w:rsidP="005C157C"/>
    <w:p w:rsidR="000824C4" w:rsidRDefault="000824C4">
      <w:pPr>
        <w:spacing w:after="200" w:line="276" w:lineRule="auto"/>
        <w:rPr>
          <w:rFonts w:cs="Segoe UI"/>
          <w:b/>
          <w:szCs w:val="24"/>
        </w:rPr>
      </w:pPr>
      <w:r>
        <w:br w:type="page"/>
      </w:r>
    </w:p>
    <w:p w:rsidR="000824C4" w:rsidRDefault="000824C4" w:rsidP="005C157C">
      <w:pPr>
        <w:pStyle w:val="GRAPHTITLE"/>
      </w:pPr>
      <w:r>
        <w:t xml:space="preserve">Table 60.  </w:t>
      </w:r>
      <w:r w:rsidRPr="004611DD">
        <w:t>General Health Effects and Cautionary Statements, Air Quality Index</w:t>
      </w:r>
    </w:p>
    <w:tbl>
      <w:tblPr>
        <w:tblW w:w="0" w:type="auto"/>
        <w:jc w:val="center"/>
        <w:tblInd w:w="176" w:type="dxa"/>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1170"/>
        <w:gridCol w:w="1100"/>
        <w:gridCol w:w="1161"/>
        <w:gridCol w:w="5231"/>
      </w:tblGrid>
      <w:tr w:rsidR="000824C4" w:rsidRPr="005359EE">
        <w:trPr>
          <w:trHeight w:val="260"/>
          <w:tblHeader/>
          <w:jc w:val="center"/>
        </w:trPr>
        <w:tc>
          <w:tcPr>
            <w:tcW w:w="1170" w:type="dxa"/>
            <w:tcBorders>
              <w:top w:val="single" w:sz="4" w:space="0" w:color="auto"/>
              <w:bottom w:val="single" w:sz="4" w:space="0" w:color="auto"/>
            </w:tcBorders>
            <w:vAlign w:val="center"/>
          </w:tcPr>
          <w:p w:rsidR="000824C4" w:rsidRPr="005359EE" w:rsidRDefault="000824C4" w:rsidP="005C157C">
            <w:pPr>
              <w:tabs>
                <w:tab w:val="left" w:pos="1080"/>
              </w:tabs>
              <w:jc w:val="center"/>
              <w:rPr>
                <w:rFonts w:ascii="Arial" w:hAnsi="Arial" w:cs="Arial"/>
                <w:b/>
                <w:bCs/>
                <w:sz w:val="16"/>
                <w:szCs w:val="16"/>
              </w:rPr>
            </w:pPr>
            <w:r w:rsidRPr="005359EE">
              <w:rPr>
                <w:rFonts w:ascii="Arial" w:hAnsi="Arial" w:cs="Arial"/>
                <w:b/>
                <w:bCs/>
                <w:sz w:val="16"/>
                <w:szCs w:val="16"/>
              </w:rPr>
              <w:t>Index Value</w:t>
            </w:r>
          </w:p>
        </w:tc>
        <w:tc>
          <w:tcPr>
            <w:tcW w:w="1100" w:type="dxa"/>
            <w:tcBorders>
              <w:top w:val="single" w:sz="4" w:space="0" w:color="auto"/>
              <w:bottom w:val="single" w:sz="4" w:space="0" w:color="auto"/>
            </w:tcBorders>
            <w:vAlign w:val="center"/>
          </w:tcPr>
          <w:p w:rsidR="000824C4" w:rsidRPr="005359EE" w:rsidRDefault="000824C4" w:rsidP="005C157C">
            <w:pPr>
              <w:tabs>
                <w:tab w:val="left" w:pos="1080"/>
              </w:tabs>
              <w:jc w:val="center"/>
              <w:rPr>
                <w:rFonts w:ascii="Arial" w:hAnsi="Arial" w:cs="Arial"/>
                <w:b/>
                <w:bCs/>
                <w:sz w:val="16"/>
                <w:szCs w:val="16"/>
              </w:rPr>
            </w:pPr>
            <w:r w:rsidRPr="005359EE">
              <w:rPr>
                <w:rFonts w:ascii="Arial" w:hAnsi="Arial" w:cs="Arial"/>
                <w:b/>
                <w:bCs/>
                <w:sz w:val="16"/>
                <w:szCs w:val="16"/>
              </w:rPr>
              <w:t>Descriptor</w:t>
            </w:r>
          </w:p>
        </w:tc>
        <w:tc>
          <w:tcPr>
            <w:tcW w:w="1161" w:type="dxa"/>
            <w:tcBorders>
              <w:top w:val="single" w:sz="4" w:space="0" w:color="auto"/>
              <w:bottom w:val="single" w:sz="4" w:space="0" w:color="auto"/>
            </w:tcBorders>
            <w:vAlign w:val="center"/>
          </w:tcPr>
          <w:p w:rsidR="000824C4" w:rsidRPr="005359EE" w:rsidRDefault="000824C4" w:rsidP="005C157C">
            <w:pPr>
              <w:tabs>
                <w:tab w:val="left" w:pos="1080"/>
              </w:tabs>
              <w:jc w:val="center"/>
              <w:rPr>
                <w:rFonts w:ascii="Arial" w:hAnsi="Arial" w:cs="Arial"/>
                <w:b/>
                <w:bCs/>
                <w:sz w:val="16"/>
                <w:szCs w:val="16"/>
              </w:rPr>
            </w:pPr>
            <w:r w:rsidRPr="005359EE">
              <w:rPr>
                <w:rFonts w:ascii="Arial" w:hAnsi="Arial" w:cs="Arial"/>
                <w:b/>
                <w:bCs/>
                <w:sz w:val="16"/>
                <w:szCs w:val="16"/>
              </w:rPr>
              <w:t>Color Code</w:t>
            </w:r>
          </w:p>
        </w:tc>
        <w:tc>
          <w:tcPr>
            <w:tcW w:w="5231" w:type="dxa"/>
            <w:tcBorders>
              <w:top w:val="single" w:sz="4" w:space="0" w:color="auto"/>
              <w:bottom w:val="single" w:sz="4" w:space="0" w:color="auto"/>
            </w:tcBorders>
            <w:vAlign w:val="center"/>
          </w:tcPr>
          <w:p w:rsidR="000824C4" w:rsidRPr="005359EE" w:rsidRDefault="000824C4" w:rsidP="005C157C">
            <w:pPr>
              <w:tabs>
                <w:tab w:val="left" w:pos="1080"/>
              </w:tabs>
              <w:jc w:val="center"/>
              <w:rPr>
                <w:rFonts w:ascii="Arial" w:hAnsi="Arial" w:cs="Arial"/>
                <w:b/>
                <w:bCs/>
                <w:sz w:val="16"/>
                <w:szCs w:val="16"/>
              </w:rPr>
            </w:pPr>
            <w:r w:rsidRPr="005359EE">
              <w:rPr>
                <w:rFonts w:ascii="Arial" w:hAnsi="Arial" w:cs="Arial"/>
                <w:b/>
                <w:bCs/>
                <w:sz w:val="16"/>
                <w:szCs w:val="16"/>
              </w:rPr>
              <w:t>Meaning</w:t>
            </w:r>
          </w:p>
        </w:tc>
      </w:tr>
      <w:tr w:rsidR="000824C4" w:rsidRPr="005359EE">
        <w:trPr>
          <w:trHeight w:val="665"/>
          <w:jc w:val="center"/>
        </w:trPr>
        <w:tc>
          <w:tcPr>
            <w:tcW w:w="1170" w:type="dxa"/>
            <w:tcBorders>
              <w:top w:val="single" w:sz="4" w:space="0" w:color="auto"/>
            </w:tcBorders>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Up to 50</w:t>
            </w:r>
          </w:p>
        </w:tc>
        <w:tc>
          <w:tcPr>
            <w:tcW w:w="1100" w:type="dxa"/>
            <w:tcBorders>
              <w:top w:val="single" w:sz="4" w:space="0" w:color="auto"/>
            </w:tcBorders>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Good</w:t>
            </w:r>
          </w:p>
        </w:tc>
        <w:tc>
          <w:tcPr>
            <w:tcW w:w="1161" w:type="dxa"/>
            <w:tcBorders>
              <w:top w:val="single" w:sz="4" w:space="0" w:color="auto"/>
            </w:tcBorders>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Green</w:t>
            </w:r>
          </w:p>
        </w:tc>
        <w:tc>
          <w:tcPr>
            <w:tcW w:w="5231" w:type="dxa"/>
            <w:tcBorders>
              <w:top w:val="single" w:sz="4" w:space="0" w:color="auto"/>
            </w:tcBorders>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Air quality is satisfactory, and air pollution poses little or no risk.</w:t>
            </w:r>
          </w:p>
        </w:tc>
      </w:tr>
      <w:tr w:rsidR="000824C4" w:rsidRPr="005359EE">
        <w:trPr>
          <w:trHeight w:val="900"/>
          <w:jc w:val="center"/>
        </w:trPr>
        <w:tc>
          <w:tcPr>
            <w:tcW w:w="1170" w:type="dxa"/>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51 to 100</w:t>
            </w:r>
          </w:p>
        </w:tc>
        <w:tc>
          <w:tcPr>
            <w:tcW w:w="1100" w:type="dxa"/>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Moderate</w:t>
            </w:r>
          </w:p>
        </w:tc>
        <w:tc>
          <w:tcPr>
            <w:tcW w:w="1161" w:type="dxa"/>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Yellow</w:t>
            </w:r>
          </w:p>
        </w:tc>
        <w:tc>
          <w:tcPr>
            <w:tcW w:w="5231" w:type="dxa"/>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Air quality is acceptable; however, for some pollutants there may be a moderate heath concern for a very small number of people who are unusually sensitive to air pollution.</w:t>
            </w:r>
          </w:p>
        </w:tc>
      </w:tr>
      <w:tr w:rsidR="000824C4" w:rsidRPr="005359EE">
        <w:trPr>
          <w:trHeight w:val="540"/>
          <w:jc w:val="center"/>
        </w:trPr>
        <w:tc>
          <w:tcPr>
            <w:tcW w:w="1170" w:type="dxa"/>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101 to 150</w:t>
            </w:r>
          </w:p>
        </w:tc>
        <w:tc>
          <w:tcPr>
            <w:tcW w:w="1100" w:type="dxa"/>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Unhealthy for sensitive groups</w:t>
            </w:r>
          </w:p>
        </w:tc>
        <w:tc>
          <w:tcPr>
            <w:tcW w:w="1161" w:type="dxa"/>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Orange</w:t>
            </w:r>
          </w:p>
        </w:tc>
        <w:tc>
          <w:tcPr>
            <w:tcW w:w="5231" w:type="dxa"/>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Members of sensitive groups may experience health effects.  The general public is not likely to be affected.</w:t>
            </w:r>
          </w:p>
        </w:tc>
      </w:tr>
      <w:tr w:rsidR="000824C4" w:rsidRPr="005359EE">
        <w:trPr>
          <w:trHeight w:val="1008"/>
          <w:jc w:val="center"/>
        </w:trPr>
        <w:tc>
          <w:tcPr>
            <w:tcW w:w="1170" w:type="dxa"/>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151 to 200</w:t>
            </w:r>
          </w:p>
        </w:tc>
        <w:tc>
          <w:tcPr>
            <w:tcW w:w="1100" w:type="dxa"/>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Unhealthy</w:t>
            </w:r>
          </w:p>
        </w:tc>
        <w:tc>
          <w:tcPr>
            <w:tcW w:w="1161" w:type="dxa"/>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Red</w:t>
            </w:r>
          </w:p>
        </w:tc>
        <w:tc>
          <w:tcPr>
            <w:tcW w:w="5231" w:type="dxa"/>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Everyone may begin to experience health effects; members of sensitive groups may experience more serious health effects.</w:t>
            </w:r>
          </w:p>
        </w:tc>
      </w:tr>
      <w:tr w:rsidR="000824C4" w:rsidRPr="005359EE">
        <w:trPr>
          <w:trHeight w:val="540"/>
          <w:jc w:val="center"/>
        </w:trPr>
        <w:tc>
          <w:tcPr>
            <w:tcW w:w="1170" w:type="dxa"/>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201-300</w:t>
            </w:r>
          </w:p>
        </w:tc>
        <w:tc>
          <w:tcPr>
            <w:tcW w:w="1100" w:type="dxa"/>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Very unhealthy</w:t>
            </w:r>
          </w:p>
        </w:tc>
        <w:tc>
          <w:tcPr>
            <w:tcW w:w="1161" w:type="dxa"/>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Purple</w:t>
            </w:r>
          </w:p>
        </w:tc>
        <w:tc>
          <w:tcPr>
            <w:tcW w:w="5231" w:type="dxa"/>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Health alert: everyone may experience more serious health effects.</w:t>
            </w:r>
          </w:p>
        </w:tc>
      </w:tr>
      <w:tr w:rsidR="000824C4" w:rsidRPr="005359EE">
        <w:trPr>
          <w:trHeight w:val="620"/>
          <w:jc w:val="center"/>
        </w:trPr>
        <w:tc>
          <w:tcPr>
            <w:tcW w:w="1170" w:type="dxa"/>
            <w:tcBorders>
              <w:bottom w:val="single" w:sz="4" w:space="0" w:color="auto"/>
            </w:tcBorders>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301-500</w:t>
            </w:r>
          </w:p>
        </w:tc>
        <w:tc>
          <w:tcPr>
            <w:tcW w:w="1100" w:type="dxa"/>
            <w:tcBorders>
              <w:bottom w:val="single" w:sz="4" w:space="0" w:color="auto"/>
            </w:tcBorders>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Hazardous</w:t>
            </w:r>
          </w:p>
        </w:tc>
        <w:tc>
          <w:tcPr>
            <w:tcW w:w="1161" w:type="dxa"/>
            <w:tcBorders>
              <w:bottom w:val="single" w:sz="4" w:space="0" w:color="auto"/>
            </w:tcBorders>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Maroon</w:t>
            </w:r>
          </w:p>
        </w:tc>
        <w:tc>
          <w:tcPr>
            <w:tcW w:w="5231" w:type="dxa"/>
            <w:tcBorders>
              <w:bottom w:val="single" w:sz="4" w:space="0" w:color="auto"/>
            </w:tcBorders>
            <w:vAlign w:val="center"/>
          </w:tcPr>
          <w:p w:rsidR="000824C4" w:rsidRPr="005359EE" w:rsidRDefault="000824C4" w:rsidP="005C157C">
            <w:pPr>
              <w:tabs>
                <w:tab w:val="left" w:pos="1080"/>
              </w:tabs>
              <w:rPr>
                <w:rFonts w:ascii="Arial" w:hAnsi="Arial" w:cs="Arial"/>
                <w:sz w:val="16"/>
                <w:szCs w:val="16"/>
              </w:rPr>
            </w:pPr>
            <w:r w:rsidRPr="005359EE">
              <w:rPr>
                <w:rFonts w:ascii="Arial" w:hAnsi="Arial" w:cs="Arial"/>
                <w:sz w:val="16"/>
                <w:szCs w:val="16"/>
              </w:rPr>
              <w:t>Health warnings of emergency conditions.  The entire population is more likely to be affected.</w:t>
            </w:r>
          </w:p>
        </w:tc>
      </w:tr>
    </w:tbl>
    <w:p w:rsidR="000824C4" w:rsidRPr="00D86BB8" w:rsidRDefault="000824C4" w:rsidP="005C157C">
      <w:pPr>
        <w:ind w:left="360" w:right="540"/>
        <w:rPr>
          <w:rFonts w:ascii="Arial" w:hAnsi="Arial" w:cs="Arial"/>
          <w:sz w:val="16"/>
          <w:szCs w:val="16"/>
        </w:rPr>
      </w:pPr>
      <w:r>
        <w:rPr>
          <w:rFonts w:ascii="Arial" w:hAnsi="Arial" w:cs="Arial"/>
          <w:sz w:val="16"/>
          <w:szCs w:val="16"/>
        </w:rPr>
        <w:t xml:space="preserve">Source:  AIRNow, Air Quality Index (AQI) – A Guide to Air Quality and Your Health; </w:t>
      </w:r>
      <w:r w:rsidRPr="00D86BB8">
        <w:rPr>
          <w:rFonts w:ascii="Arial" w:hAnsi="Arial" w:cs="Arial"/>
          <w:sz w:val="16"/>
          <w:szCs w:val="16"/>
        </w:rPr>
        <w:t>http://airnow.gov/index.cfm?action=aqibasics.aqi</w:t>
      </w:r>
    </w:p>
    <w:p w:rsidR="000824C4" w:rsidRDefault="000824C4" w:rsidP="005C157C">
      <w:pPr>
        <w:rPr>
          <w:rFonts w:ascii="Arial" w:hAnsi="Arial" w:cs="Arial"/>
          <w:sz w:val="16"/>
          <w:szCs w:val="16"/>
        </w:rPr>
      </w:pPr>
    </w:p>
    <w:p w:rsidR="000824C4" w:rsidRPr="004611DD" w:rsidRDefault="000824C4" w:rsidP="005C157C">
      <w:pPr>
        <w:rPr>
          <w:rFonts w:ascii="Arial" w:hAnsi="Arial" w:cs="Arial"/>
          <w:sz w:val="16"/>
          <w:szCs w:val="16"/>
        </w:rPr>
      </w:pPr>
    </w:p>
    <w:p w:rsidR="000824C4" w:rsidRDefault="000824C4" w:rsidP="005C157C">
      <w:r>
        <w:t>The EPA reports AQI measures for nine of the 16 counties in the WNC region:  Buncombe, Haywood, Graham, Jackson, Macon, McDowell, Mitchell, Swain and Yancey.  The WNC figures presented in Tables NN and OO below represent the arithmetic means of the values for those nine counties.  This data shows that in Haywood County and WNC there were no days rated “very unhealthy” or “unhealthy” in 2011, and only one day in WNC and two days in Haywood County were rated “unhealthy for sensitive groups”.  Of the 2011 mean of 275 days in WNC with an assigned AQI, 227 had “good” air quality and 47 had “moderate” air quality.  Of the 262 days monitored in Haywood County in 2011, 201 had “good” air quality, and 59 had “moderate” air quality.</w:t>
      </w:r>
    </w:p>
    <w:p w:rsidR="000824C4" w:rsidRDefault="000824C4" w:rsidP="005C157C"/>
    <w:p w:rsidR="000824C4" w:rsidRDefault="000824C4" w:rsidP="005C157C">
      <w:pPr>
        <w:pStyle w:val="GRAPHTITLE"/>
      </w:pPr>
      <w:r>
        <w:t>Table 61.  Air Quality Index Summary, WNC (2011)</w:t>
      </w:r>
    </w:p>
    <w:tbl>
      <w:tblPr>
        <w:tblW w:w="8475" w:type="dxa"/>
        <w:tblInd w:w="378" w:type="dxa"/>
        <w:tblLook w:val="00A0"/>
      </w:tblPr>
      <w:tblGrid>
        <w:gridCol w:w="2215"/>
        <w:gridCol w:w="1080"/>
        <w:gridCol w:w="960"/>
        <w:gridCol w:w="960"/>
        <w:gridCol w:w="1280"/>
        <w:gridCol w:w="990"/>
        <w:gridCol w:w="990"/>
      </w:tblGrid>
      <w:tr w:rsidR="000824C4" w:rsidRPr="005359EE">
        <w:trPr>
          <w:trHeight w:val="255"/>
        </w:trPr>
        <w:tc>
          <w:tcPr>
            <w:tcW w:w="2215"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4611DD" w:rsidRDefault="000824C4" w:rsidP="005C157C">
            <w:pPr>
              <w:rPr>
                <w:rFonts w:ascii="Arial" w:hAnsi="Arial" w:cs="Arial"/>
                <w:b/>
                <w:bCs/>
                <w:color w:val="000000"/>
                <w:sz w:val="16"/>
                <w:szCs w:val="16"/>
              </w:rPr>
            </w:pPr>
            <w:r>
              <w:rPr>
                <w:rFonts w:ascii="Arial" w:hAnsi="Arial" w:cs="Arial"/>
                <w:b/>
                <w:bCs/>
                <w:color w:val="000000"/>
                <w:sz w:val="16"/>
                <w:szCs w:val="16"/>
              </w:rPr>
              <w:t>Geography</w:t>
            </w:r>
          </w:p>
        </w:tc>
        <w:tc>
          <w:tcPr>
            <w:tcW w:w="1080" w:type="dxa"/>
            <w:vMerge w:val="restart"/>
            <w:tcBorders>
              <w:top w:val="single" w:sz="4" w:space="0" w:color="auto"/>
              <w:left w:val="single" w:sz="4" w:space="0" w:color="auto"/>
              <w:bottom w:val="single" w:sz="8" w:space="0" w:color="000000"/>
              <w:right w:val="single" w:sz="4" w:space="0" w:color="auto"/>
            </w:tcBorders>
            <w:vAlign w:val="center"/>
          </w:tcPr>
          <w:p w:rsidR="000824C4" w:rsidRPr="004611DD" w:rsidRDefault="000824C4" w:rsidP="005C157C">
            <w:pPr>
              <w:jc w:val="center"/>
              <w:rPr>
                <w:rFonts w:ascii="Arial" w:hAnsi="Arial" w:cs="Arial"/>
                <w:b/>
                <w:bCs/>
                <w:color w:val="000000"/>
                <w:sz w:val="16"/>
                <w:szCs w:val="16"/>
              </w:rPr>
            </w:pPr>
            <w:r w:rsidRPr="004611DD">
              <w:rPr>
                <w:rFonts w:ascii="Arial" w:hAnsi="Arial" w:cs="Arial"/>
                <w:b/>
                <w:bCs/>
                <w:color w:val="000000"/>
                <w:sz w:val="16"/>
                <w:szCs w:val="16"/>
              </w:rPr>
              <w:t>No. Days with AQI</w:t>
            </w:r>
          </w:p>
        </w:tc>
        <w:tc>
          <w:tcPr>
            <w:tcW w:w="5180" w:type="dxa"/>
            <w:gridSpan w:val="5"/>
            <w:tcBorders>
              <w:top w:val="single" w:sz="4" w:space="0" w:color="auto"/>
              <w:left w:val="nil"/>
              <w:bottom w:val="single" w:sz="4" w:space="0" w:color="auto"/>
              <w:right w:val="single" w:sz="4" w:space="0" w:color="000000"/>
            </w:tcBorders>
            <w:noWrap/>
            <w:vAlign w:val="center"/>
          </w:tcPr>
          <w:p w:rsidR="000824C4" w:rsidRPr="004611DD" w:rsidRDefault="000824C4" w:rsidP="005C157C">
            <w:pPr>
              <w:jc w:val="center"/>
              <w:rPr>
                <w:rFonts w:ascii="Arial" w:hAnsi="Arial" w:cs="Arial"/>
                <w:b/>
                <w:bCs/>
                <w:color w:val="000000"/>
                <w:sz w:val="16"/>
                <w:szCs w:val="16"/>
              </w:rPr>
            </w:pPr>
            <w:r w:rsidRPr="004611DD">
              <w:rPr>
                <w:rFonts w:ascii="Arial" w:hAnsi="Arial" w:cs="Arial"/>
                <w:b/>
                <w:bCs/>
                <w:color w:val="000000"/>
                <w:sz w:val="16"/>
                <w:szCs w:val="16"/>
              </w:rPr>
              <w:t>Number of Days When Air Quality Was:</w:t>
            </w:r>
          </w:p>
        </w:tc>
      </w:tr>
      <w:tr w:rsidR="000824C4" w:rsidRPr="005359EE">
        <w:trPr>
          <w:trHeight w:val="255"/>
        </w:trPr>
        <w:tc>
          <w:tcPr>
            <w:tcW w:w="2215" w:type="dxa"/>
            <w:vMerge/>
            <w:tcBorders>
              <w:top w:val="single" w:sz="4" w:space="0" w:color="auto"/>
              <w:left w:val="single" w:sz="4" w:space="0" w:color="auto"/>
              <w:bottom w:val="single" w:sz="8" w:space="0" w:color="000000"/>
              <w:right w:val="single" w:sz="4" w:space="0" w:color="auto"/>
            </w:tcBorders>
            <w:vAlign w:val="center"/>
          </w:tcPr>
          <w:p w:rsidR="000824C4" w:rsidRPr="004611DD" w:rsidRDefault="000824C4" w:rsidP="005C157C">
            <w:pPr>
              <w:rPr>
                <w:rFonts w:ascii="Arial" w:hAnsi="Arial" w:cs="Arial"/>
                <w:b/>
                <w:bCs/>
                <w:color w:val="000000"/>
                <w:sz w:val="16"/>
                <w:szCs w:val="16"/>
              </w:rPr>
            </w:pPr>
          </w:p>
        </w:tc>
        <w:tc>
          <w:tcPr>
            <w:tcW w:w="1080" w:type="dxa"/>
            <w:vMerge/>
            <w:tcBorders>
              <w:top w:val="single" w:sz="4" w:space="0" w:color="auto"/>
              <w:left w:val="single" w:sz="4" w:space="0" w:color="auto"/>
              <w:bottom w:val="single" w:sz="8" w:space="0" w:color="000000"/>
              <w:right w:val="single" w:sz="4" w:space="0" w:color="auto"/>
            </w:tcBorders>
            <w:vAlign w:val="center"/>
          </w:tcPr>
          <w:p w:rsidR="000824C4" w:rsidRPr="004611DD" w:rsidRDefault="000824C4" w:rsidP="005C157C">
            <w:pPr>
              <w:rPr>
                <w:rFonts w:ascii="Arial" w:hAnsi="Arial" w:cs="Arial"/>
                <w:b/>
                <w:bCs/>
                <w:color w:val="000000"/>
                <w:sz w:val="16"/>
                <w:szCs w:val="16"/>
              </w:rPr>
            </w:pPr>
          </w:p>
        </w:tc>
        <w:tc>
          <w:tcPr>
            <w:tcW w:w="960" w:type="dxa"/>
            <w:vMerge w:val="restart"/>
            <w:tcBorders>
              <w:top w:val="nil"/>
              <w:left w:val="single" w:sz="4" w:space="0" w:color="auto"/>
              <w:bottom w:val="single" w:sz="8" w:space="0" w:color="000000"/>
              <w:right w:val="single" w:sz="4" w:space="0" w:color="auto"/>
            </w:tcBorders>
            <w:vAlign w:val="center"/>
          </w:tcPr>
          <w:p w:rsidR="000824C4" w:rsidRPr="004611DD" w:rsidRDefault="000824C4" w:rsidP="005C157C">
            <w:pPr>
              <w:jc w:val="center"/>
              <w:rPr>
                <w:rFonts w:ascii="Arial" w:hAnsi="Arial" w:cs="Arial"/>
                <w:b/>
                <w:bCs/>
                <w:color w:val="000000"/>
                <w:sz w:val="16"/>
                <w:szCs w:val="16"/>
              </w:rPr>
            </w:pPr>
            <w:r w:rsidRPr="004611DD">
              <w:rPr>
                <w:rFonts w:ascii="Arial" w:hAnsi="Arial" w:cs="Arial"/>
                <w:b/>
                <w:bCs/>
                <w:color w:val="000000"/>
                <w:sz w:val="16"/>
                <w:szCs w:val="16"/>
              </w:rPr>
              <w:t>Good</w:t>
            </w:r>
          </w:p>
        </w:tc>
        <w:tc>
          <w:tcPr>
            <w:tcW w:w="960" w:type="dxa"/>
            <w:vMerge w:val="restart"/>
            <w:tcBorders>
              <w:top w:val="nil"/>
              <w:left w:val="single" w:sz="4" w:space="0" w:color="auto"/>
              <w:bottom w:val="single" w:sz="8" w:space="0" w:color="000000"/>
              <w:right w:val="single" w:sz="4" w:space="0" w:color="auto"/>
            </w:tcBorders>
            <w:vAlign w:val="center"/>
          </w:tcPr>
          <w:p w:rsidR="000824C4" w:rsidRPr="004611DD" w:rsidRDefault="000824C4" w:rsidP="005C157C">
            <w:pPr>
              <w:jc w:val="center"/>
              <w:rPr>
                <w:rFonts w:ascii="Arial" w:hAnsi="Arial" w:cs="Arial"/>
                <w:b/>
                <w:bCs/>
                <w:color w:val="000000"/>
                <w:sz w:val="16"/>
                <w:szCs w:val="16"/>
              </w:rPr>
            </w:pPr>
            <w:r w:rsidRPr="004611DD">
              <w:rPr>
                <w:rFonts w:ascii="Arial" w:hAnsi="Arial" w:cs="Arial"/>
                <w:b/>
                <w:bCs/>
                <w:color w:val="000000"/>
                <w:sz w:val="16"/>
                <w:szCs w:val="16"/>
              </w:rPr>
              <w:t>Moderate</w:t>
            </w:r>
          </w:p>
        </w:tc>
        <w:tc>
          <w:tcPr>
            <w:tcW w:w="1280" w:type="dxa"/>
            <w:vMerge w:val="restart"/>
            <w:tcBorders>
              <w:top w:val="nil"/>
              <w:left w:val="single" w:sz="4" w:space="0" w:color="auto"/>
              <w:bottom w:val="single" w:sz="8" w:space="0" w:color="000000"/>
              <w:right w:val="single" w:sz="4" w:space="0" w:color="auto"/>
            </w:tcBorders>
            <w:vAlign w:val="center"/>
          </w:tcPr>
          <w:p w:rsidR="000824C4" w:rsidRPr="004611DD" w:rsidRDefault="000824C4" w:rsidP="005C157C">
            <w:pPr>
              <w:jc w:val="center"/>
              <w:rPr>
                <w:rFonts w:ascii="Arial" w:hAnsi="Arial" w:cs="Arial"/>
                <w:b/>
                <w:bCs/>
                <w:color w:val="000000"/>
                <w:sz w:val="16"/>
                <w:szCs w:val="16"/>
              </w:rPr>
            </w:pPr>
            <w:r w:rsidRPr="004611DD">
              <w:rPr>
                <w:rFonts w:ascii="Arial" w:hAnsi="Arial" w:cs="Arial"/>
                <w:b/>
                <w:bCs/>
                <w:color w:val="000000"/>
                <w:sz w:val="16"/>
                <w:szCs w:val="16"/>
              </w:rPr>
              <w:t>Unhealthy for Sensitive Groups</w:t>
            </w:r>
          </w:p>
        </w:tc>
        <w:tc>
          <w:tcPr>
            <w:tcW w:w="990" w:type="dxa"/>
            <w:vMerge w:val="restart"/>
            <w:tcBorders>
              <w:top w:val="nil"/>
              <w:left w:val="single" w:sz="4" w:space="0" w:color="auto"/>
              <w:bottom w:val="single" w:sz="8" w:space="0" w:color="000000"/>
              <w:right w:val="single" w:sz="4" w:space="0" w:color="auto"/>
            </w:tcBorders>
            <w:vAlign w:val="center"/>
          </w:tcPr>
          <w:p w:rsidR="000824C4" w:rsidRPr="004611DD" w:rsidRDefault="000824C4" w:rsidP="005C157C">
            <w:pPr>
              <w:jc w:val="center"/>
              <w:rPr>
                <w:rFonts w:ascii="Arial" w:hAnsi="Arial" w:cs="Arial"/>
                <w:b/>
                <w:bCs/>
                <w:color w:val="000000"/>
                <w:sz w:val="16"/>
                <w:szCs w:val="16"/>
              </w:rPr>
            </w:pPr>
            <w:r w:rsidRPr="004611DD">
              <w:rPr>
                <w:rFonts w:ascii="Arial" w:hAnsi="Arial" w:cs="Arial"/>
                <w:b/>
                <w:bCs/>
                <w:color w:val="000000"/>
                <w:sz w:val="16"/>
                <w:szCs w:val="16"/>
              </w:rPr>
              <w:t>Unhealthy</w:t>
            </w:r>
          </w:p>
        </w:tc>
        <w:tc>
          <w:tcPr>
            <w:tcW w:w="990" w:type="dxa"/>
            <w:vMerge w:val="restart"/>
            <w:tcBorders>
              <w:top w:val="nil"/>
              <w:left w:val="single" w:sz="4" w:space="0" w:color="auto"/>
              <w:bottom w:val="single" w:sz="8" w:space="0" w:color="000000"/>
              <w:right w:val="single" w:sz="4" w:space="0" w:color="auto"/>
            </w:tcBorders>
            <w:vAlign w:val="center"/>
          </w:tcPr>
          <w:p w:rsidR="000824C4" w:rsidRPr="004611DD" w:rsidRDefault="000824C4" w:rsidP="005C157C">
            <w:pPr>
              <w:jc w:val="center"/>
              <w:rPr>
                <w:rFonts w:ascii="Arial" w:hAnsi="Arial" w:cs="Arial"/>
                <w:b/>
                <w:bCs/>
                <w:color w:val="000000"/>
                <w:sz w:val="16"/>
                <w:szCs w:val="16"/>
              </w:rPr>
            </w:pPr>
            <w:r w:rsidRPr="004611DD">
              <w:rPr>
                <w:rFonts w:ascii="Arial" w:hAnsi="Arial" w:cs="Arial"/>
                <w:b/>
                <w:bCs/>
                <w:color w:val="000000"/>
                <w:sz w:val="16"/>
                <w:szCs w:val="16"/>
              </w:rPr>
              <w:t>Very Unhealthy</w:t>
            </w:r>
          </w:p>
        </w:tc>
      </w:tr>
      <w:tr w:rsidR="000824C4" w:rsidRPr="005359EE">
        <w:trPr>
          <w:trHeight w:val="250"/>
        </w:trPr>
        <w:tc>
          <w:tcPr>
            <w:tcW w:w="2215" w:type="dxa"/>
            <w:vMerge/>
            <w:tcBorders>
              <w:top w:val="single" w:sz="4" w:space="0" w:color="auto"/>
              <w:left w:val="single" w:sz="4" w:space="0" w:color="auto"/>
              <w:bottom w:val="single" w:sz="8" w:space="0" w:color="000000"/>
              <w:right w:val="single" w:sz="4" w:space="0" w:color="auto"/>
            </w:tcBorders>
            <w:vAlign w:val="center"/>
          </w:tcPr>
          <w:p w:rsidR="000824C4" w:rsidRPr="004611DD" w:rsidRDefault="000824C4" w:rsidP="005C157C">
            <w:pPr>
              <w:rPr>
                <w:rFonts w:ascii="Arial" w:hAnsi="Arial" w:cs="Arial"/>
                <w:b/>
                <w:bCs/>
                <w:color w:val="000000"/>
                <w:sz w:val="16"/>
                <w:szCs w:val="16"/>
              </w:rPr>
            </w:pPr>
          </w:p>
        </w:tc>
        <w:tc>
          <w:tcPr>
            <w:tcW w:w="1080" w:type="dxa"/>
            <w:vMerge/>
            <w:tcBorders>
              <w:top w:val="single" w:sz="4" w:space="0" w:color="auto"/>
              <w:left w:val="single" w:sz="4" w:space="0" w:color="auto"/>
              <w:bottom w:val="single" w:sz="8" w:space="0" w:color="000000"/>
              <w:right w:val="single" w:sz="4" w:space="0" w:color="auto"/>
            </w:tcBorders>
            <w:vAlign w:val="center"/>
          </w:tcPr>
          <w:p w:rsidR="000824C4" w:rsidRPr="004611DD" w:rsidRDefault="000824C4" w:rsidP="005C157C">
            <w:pPr>
              <w:rPr>
                <w:rFonts w:ascii="Arial" w:hAnsi="Arial" w:cs="Arial"/>
                <w:b/>
                <w:bCs/>
                <w:color w:val="000000"/>
                <w:sz w:val="16"/>
                <w:szCs w:val="16"/>
              </w:rPr>
            </w:pPr>
          </w:p>
        </w:tc>
        <w:tc>
          <w:tcPr>
            <w:tcW w:w="960" w:type="dxa"/>
            <w:vMerge/>
            <w:tcBorders>
              <w:top w:val="nil"/>
              <w:left w:val="single" w:sz="4" w:space="0" w:color="auto"/>
              <w:bottom w:val="single" w:sz="8" w:space="0" w:color="000000"/>
              <w:right w:val="single" w:sz="4" w:space="0" w:color="auto"/>
            </w:tcBorders>
            <w:vAlign w:val="center"/>
          </w:tcPr>
          <w:p w:rsidR="000824C4" w:rsidRPr="004611DD" w:rsidRDefault="000824C4" w:rsidP="005C157C">
            <w:pPr>
              <w:rPr>
                <w:rFonts w:ascii="Arial" w:hAnsi="Arial" w:cs="Arial"/>
                <w:b/>
                <w:bCs/>
                <w:color w:val="000000"/>
                <w:sz w:val="16"/>
                <w:szCs w:val="16"/>
              </w:rPr>
            </w:pPr>
          </w:p>
        </w:tc>
        <w:tc>
          <w:tcPr>
            <w:tcW w:w="960" w:type="dxa"/>
            <w:vMerge/>
            <w:tcBorders>
              <w:top w:val="nil"/>
              <w:left w:val="single" w:sz="4" w:space="0" w:color="auto"/>
              <w:bottom w:val="single" w:sz="8" w:space="0" w:color="000000"/>
              <w:right w:val="single" w:sz="4" w:space="0" w:color="auto"/>
            </w:tcBorders>
            <w:vAlign w:val="center"/>
          </w:tcPr>
          <w:p w:rsidR="000824C4" w:rsidRPr="004611DD" w:rsidRDefault="000824C4" w:rsidP="005C157C">
            <w:pPr>
              <w:rPr>
                <w:rFonts w:ascii="Arial" w:hAnsi="Arial" w:cs="Arial"/>
                <w:b/>
                <w:bCs/>
                <w:color w:val="000000"/>
                <w:sz w:val="16"/>
                <w:szCs w:val="16"/>
              </w:rPr>
            </w:pPr>
          </w:p>
        </w:tc>
        <w:tc>
          <w:tcPr>
            <w:tcW w:w="1280" w:type="dxa"/>
            <w:vMerge/>
            <w:tcBorders>
              <w:top w:val="nil"/>
              <w:left w:val="single" w:sz="4" w:space="0" w:color="auto"/>
              <w:bottom w:val="single" w:sz="8" w:space="0" w:color="000000"/>
              <w:right w:val="single" w:sz="4" w:space="0" w:color="auto"/>
            </w:tcBorders>
            <w:vAlign w:val="center"/>
          </w:tcPr>
          <w:p w:rsidR="000824C4" w:rsidRPr="004611DD" w:rsidRDefault="000824C4" w:rsidP="005C157C">
            <w:pPr>
              <w:rPr>
                <w:rFonts w:ascii="Arial" w:hAnsi="Arial" w:cs="Arial"/>
                <w:b/>
                <w:bCs/>
                <w:color w:val="000000"/>
                <w:sz w:val="16"/>
                <w:szCs w:val="16"/>
              </w:rPr>
            </w:pPr>
          </w:p>
        </w:tc>
        <w:tc>
          <w:tcPr>
            <w:tcW w:w="990" w:type="dxa"/>
            <w:vMerge/>
            <w:tcBorders>
              <w:top w:val="nil"/>
              <w:left w:val="single" w:sz="4" w:space="0" w:color="auto"/>
              <w:bottom w:val="single" w:sz="8" w:space="0" w:color="000000"/>
              <w:right w:val="single" w:sz="4" w:space="0" w:color="auto"/>
            </w:tcBorders>
            <w:vAlign w:val="center"/>
          </w:tcPr>
          <w:p w:rsidR="000824C4" w:rsidRPr="004611DD" w:rsidRDefault="000824C4" w:rsidP="005C157C">
            <w:pPr>
              <w:rPr>
                <w:rFonts w:ascii="Arial" w:hAnsi="Arial" w:cs="Arial"/>
                <w:b/>
                <w:bCs/>
                <w:color w:val="000000"/>
                <w:sz w:val="16"/>
                <w:szCs w:val="16"/>
              </w:rPr>
            </w:pPr>
          </w:p>
        </w:tc>
        <w:tc>
          <w:tcPr>
            <w:tcW w:w="990" w:type="dxa"/>
            <w:vMerge/>
            <w:tcBorders>
              <w:top w:val="nil"/>
              <w:left w:val="single" w:sz="4" w:space="0" w:color="auto"/>
              <w:bottom w:val="single" w:sz="8" w:space="0" w:color="000000"/>
              <w:right w:val="single" w:sz="4" w:space="0" w:color="auto"/>
            </w:tcBorders>
            <w:vAlign w:val="center"/>
          </w:tcPr>
          <w:p w:rsidR="000824C4" w:rsidRPr="004611DD" w:rsidRDefault="000824C4" w:rsidP="005C157C">
            <w:pPr>
              <w:rPr>
                <w:rFonts w:ascii="Arial" w:hAnsi="Arial" w:cs="Arial"/>
                <w:b/>
                <w:bCs/>
                <w:color w:val="000000"/>
                <w:sz w:val="16"/>
                <w:szCs w:val="16"/>
              </w:rPr>
            </w:pPr>
          </w:p>
        </w:tc>
      </w:tr>
      <w:tr w:rsidR="000824C4" w:rsidRPr="005359EE">
        <w:trPr>
          <w:trHeight w:val="60"/>
        </w:trPr>
        <w:tc>
          <w:tcPr>
            <w:tcW w:w="2215" w:type="dxa"/>
            <w:tcBorders>
              <w:top w:val="nil"/>
              <w:left w:val="single" w:sz="4" w:space="0" w:color="auto"/>
              <w:bottom w:val="nil"/>
              <w:right w:val="single" w:sz="4" w:space="0" w:color="auto"/>
            </w:tcBorders>
            <w:noWrap/>
            <w:vAlign w:val="center"/>
          </w:tcPr>
          <w:p w:rsidR="000824C4" w:rsidRPr="004611DD" w:rsidRDefault="000824C4" w:rsidP="005C157C">
            <w:pPr>
              <w:jc w:val="center"/>
              <w:rPr>
                <w:rFonts w:ascii="Arial" w:hAnsi="Arial" w:cs="Arial"/>
                <w:b/>
                <w:bCs/>
                <w:color w:val="000000"/>
                <w:sz w:val="16"/>
                <w:szCs w:val="16"/>
              </w:rPr>
            </w:pPr>
            <w:r w:rsidRPr="004611DD">
              <w:rPr>
                <w:rFonts w:ascii="Arial" w:hAnsi="Arial" w:cs="Arial"/>
                <w:b/>
                <w:bCs/>
                <w:color w:val="000000"/>
                <w:sz w:val="16"/>
                <w:szCs w:val="16"/>
              </w:rPr>
              <w:t> </w:t>
            </w:r>
          </w:p>
        </w:tc>
        <w:tc>
          <w:tcPr>
            <w:tcW w:w="1080" w:type="dxa"/>
            <w:tcBorders>
              <w:top w:val="nil"/>
              <w:left w:val="nil"/>
              <w:bottom w:val="nil"/>
              <w:right w:val="single" w:sz="4" w:space="0" w:color="auto"/>
            </w:tcBorders>
            <w:vAlign w:val="center"/>
          </w:tcPr>
          <w:p w:rsidR="000824C4" w:rsidRPr="004611DD" w:rsidRDefault="000824C4" w:rsidP="005C157C">
            <w:pPr>
              <w:jc w:val="center"/>
              <w:rPr>
                <w:rFonts w:ascii="Arial" w:hAnsi="Arial" w:cs="Arial"/>
                <w:b/>
                <w:bCs/>
                <w:color w:val="000000"/>
                <w:sz w:val="16"/>
                <w:szCs w:val="16"/>
              </w:rPr>
            </w:pPr>
            <w:r w:rsidRPr="004611DD">
              <w:rPr>
                <w:rFonts w:ascii="Arial" w:hAnsi="Arial" w:cs="Arial"/>
                <w:b/>
                <w:bCs/>
                <w:color w:val="000000"/>
                <w:sz w:val="16"/>
                <w:szCs w:val="16"/>
              </w:rPr>
              <w:t> </w:t>
            </w:r>
          </w:p>
        </w:tc>
        <w:tc>
          <w:tcPr>
            <w:tcW w:w="960" w:type="dxa"/>
            <w:tcBorders>
              <w:top w:val="nil"/>
              <w:left w:val="nil"/>
              <w:bottom w:val="nil"/>
              <w:right w:val="single" w:sz="4" w:space="0" w:color="auto"/>
            </w:tcBorders>
            <w:vAlign w:val="center"/>
          </w:tcPr>
          <w:p w:rsidR="000824C4" w:rsidRPr="004611DD" w:rsidRDefault="000824C4" w:rsidP="005C157C">
            <w:pPr>
              <w:jc w:val="center"/>
              <w:rPr>
                <w:rFonts w:ascii="Arial" w:hAnsi="Arial" w:cs="Arial"/>
                <w:b/>
                <w:bCs/>
                <w:color w:val="000000"/>
                <w:sz w:val="16"/>
                <w:szCs w:val="16"/>
              </w:rPr>
            </w:pPr>
            <w:r w:rsidRPr="004611DD">
              <w:rPr>
                <w:rFonts w:ascii="Arial" w:hAnsi="Arial" w:cs="Arial"/>
                <w:b/>
                <w:bCs/>
                <w:color w:val="000000"/>
                <w:sz w:val="16"/>
                <w:szCs w:val="16"/>
              </w:rPr>
              <w:t> </w:t>
            </w:r>
          </w:p>
        </w:tc>
        <w:tc>
          <w:tcPr>
            <w:tcW w:w="960" w:type="dxa"/>
            <w:tcBorders>
              <w:top w:val="nil"/>
              <w:left w:val="nil"/>
              <w:bottom w:val="nil"/>
              <w:right w:val="single" w:sz="4" w:space="0" w:color="auto"/>
            </w:tcBorders>
            <w:vAlign w:val="center"/>
          </w:tcPr>
          <w:p w:rsidR="000824C4" w:rsidRPr="004611DD" w:rsidRDefault="000824C4" w:rsidP="005C157C">
            <w:pPr>
              <w:jc w:val="center"/>
              <w:rPr>
                <w:rFonts w:ascii="Arial" w:hAnsi="Arial" w:cs="Arial"/>
                <w:b/>
                <w:bCs/>
                <w:color w:val="000000"/>
                <w:sz w:val="16"/>
                <w:szCs w:val="16"/>
              </w:rPr>
            </w:pPr>
            <w:r w:rsidRPr="004611DD">
              <w:rPr>
                <w:rFonts w:ascii="Arial" w:hAnsi="Arial" w:cs="Arial"/>
                <w:b/>
                <w:bCs/>
                <w:color w:val="000000"/>
                <w:sz w:val="16"/>
                <w:szCs w:val="16"/>
              </w:rPr>
              <w:t> </w:t>
            </w:r>
          </w:p>
        </w:tc>
        <w:tc>
          <w:tcPr>
            <w:tcW w:w="1280" w:type="dxa"/>
            <w:tcBorders>
              <w:top w:val="nil"/>
              <w:left w:val="nil"/>
              <w:bottom w:val="nil"/>
              <w:right w:val="single" w:sz="4" w:space="0" w:color="auto"/>
            </w:tcBorders>
            <w:vAlign w:val="center"/>
          </w:tcPr>
          <w:p w:rsidR="000824C4" w:rsidRPr="004611DD" w:rsidRDefault="000824C4" w:rsidP="005C157C">
            <w:pPr>
              <w:jc w:val="center"/>
              <w:rPr>
                <w:rFonts w:ascii="Arial" w:hAnsi="Arial" w:cs="Arial"/>
                <w:b/>
                <w:bCs/>
                <w:color w:val="000000"/>
                <w:sz w:val="16"/>
                <w:szCs w:val="16"/>
              </w:rPr>
            </w:pPr>
            <w:r w:rsidRPr="004611DD">
              <w:rPr>
                <w:rFonts w:ascii="Arial" w:hAnsi="Arial" w:cs="Arial"/>
                <w:b/>
                <w:bCs/>
                <w:color w:val="000000"/>
                <w:sz w:val="16"/>
                <w:szCs w:val="16"/>
              </w:rPr>
              <w:t> </w:t>
            </w:r>
          </w:p>
        </w:tc>
        <w:tc>
          <w:tcPr>
            <w:tcW w:w="990" w:type="dxa"/>
            <w:tcBorders>
              <w:top w:val="nil"/>
              <w:left w:val="nil"/>
              <w:bottom w:val="nil"/>
              <w:right w:val="single" w:sz="4" w:space="0" w:color="auto"/>
            </w:tcBorders>
            <w:vAlign w:val="center"/>
          </w:tcPr>
          <w:p w:rsidR="000824C4" w:rsidRPr="004611DD" w:rsidRDefault="000824C4" w:rsidP="005C157C">
            <w:pPr>
              <w:jc w:val="center"/>
              <w:rPr>
                <w:rFonts w:ascii="Arial" w:hAnsi="Arial" w:cs="Arial"/>
                <w:b/>
                <w:bCs/>
                <w:color w:val="000000"/>
                <w:sz w:val="16"/>
                <w:szCs w:val="16"/>
              </w:rPr>
            </w:pPr>
            <w:r w:rsidRPr="004611DD">
              <w:rPr>
                <w:rFonts w:ascii="Arial" w:hAnsi="Arial" w:cs="Arial"/>
                <w:b/>
                <w:bCs/>
                <w:color w:val="000000"/>
                <w:sz w:val="16"/>
                <w:szCs w:val="16"/>
              </w:rPr>
              <w:t> </w:t>
            </w:r>
          </w:p>
        </w:tc>
        <w:tc>
          <w:tcPr>
            <w:tcW w:w="990" w:type="dxa"/>
            <w:tcBorders>
              <w:top w:val="nil"/>
              <w:left w:val="nil"/>
              <w:bottom w:val="nil"/>
              <w:right w:val="single" w:sz="4" w:space="0" w:color="auto"/>
            </w:tcBorders>
            <w:vAlign w:val="center"/>
          </w:tcPr>
          <w:p w:rsidR="000824C4" w:rsidRPr="004611DD" w:rsidRDefault="000824C4" w:rsidP="005C157C">
            <w:pPr>
              <w:jc w:val="center"/>
              <w:rPr>
                <w:rFonts w:ascii="Arial" w:hAnsi="Arial" w:cs="Arial"/>
                <w:b/>
                <w:bCs/>
                <w:color w:val="000000"/>
                <w:sz w:val="16"/>
                <w:szCs w:val="16"/>
              </w:rPr>
            </w:pPr>
            <w:r w:rsidRPr="004611DD">
              <w:rPr>
                <w:rFonts w:ascii="Arial" w:hAnsi="Arial" w:cs="Arial"/>
                <w:b/>
                <w:bCs/>
                <w:color w:val="000000"/>
                <w:sz w:val="16"/>
                <w:szCs w:val="16"/>
              </w:rPr>
              <w:t> </w:t>
            </w:r>
          </w:p>
        </w:tc>
      </w:tr>
      <w:tr w:rsidR="000824C4" w:rsidRPr="005359EE">
        <w:trPr>
          <w:trHeight w:val="80"/>
        </w:trPr>
        <w:tc>
          <w:tcPr>
            <w:tcW w:w="2215" w:type="dxa"/>
            <w:tcBorders>
              <w:top w:val="nil"/>
              <w:left w:val="single" w:sz="4" w:space="0" w:color="auto"/>
              <w:bottom w:val="nil"/>
              <w:right w:val="single" w:sz="4" w:space="0" w:color="auto"/>
            </w:tcBorders>
            <w:noWrap/>
            <w:vAlign w:val="bottom"/>
          </w:tcPr>
          <w:p w:rsidR="000824C4" w:rsidRPr="004611DD" w:rsidRDefault="000824C4" w:rsidP="005C157C">
            <w:pPr>
              <w:rPr>
                <w:rFonts w:ascii="Arial" w:hAnsi="Arial" w:cs="Arial"/>
                <w:sz w:val="16"/>
                <w:szCs w:val="16"/>
              </w:rPr>
            </w:pPr>
            <w:r>
              <w:rPr>
                <w:rFonts w:ascii="Arial" w:hAnsi="Arial" w:cs="Arial"/>
                <w:sz w:val="16"/>
                <w:szCs w:val="16"/>
              </w:rPr>
              <w:t>Haywood County</w:t>
            </w:r>
          </w:p>
        </w:tc>
        <w:tc>
          <w:tcPr>
            <w:tcW w:w="1080" w:type="dxa"/>
            <w:tcBorders>
              <w:top w:val="nil"/>
              <w:left w:val="nil"/>
              <w:bottom w:val="nil"/>
              <w:right w:val="single" w:sz="4" w:space="0" w:color="auto"/>
            </w:tcBorders>
            <w:noWrap/>
            <w:vAlign w:val="center"/>
          </w:tcPr>
          <w:p w:rsidR="000824C4" w:rsidRPr="005359EE" w:rsidRDefault="000824C4">
            <w:pPr>
              <w:jc w:val="right"/>
              <w:rPr>
                <w:rFonts w:ascii="Arial" w:hAnsi="Arial" w:cs="Arial"/>
                <w:sz w:val="16"/>
                <w:szCs w:val="16"/>
              </w:rPr>
            </w:pPr>
            <w:r w:rsidRPr="005359EE">
              <w:rPr>
                <w:rFonts w:ascii="Arial" w:hAnsi="Arial" w:cs="Arial"/>
                <w:sz w:val="16"/>
                <w:szCs w:val="16"/>
              </w:rPr>
              <w:t>262</w:t>
            </w:r>
          </w:p>
        </w:tc>
        <w:tc>
          <w:tcPr>
            <w:tcW w:w="960" w:type="dxa"/>
            <w:tcBorders>
              <w:top w:val="nil"/>
              <w:left w:val="nil"/>
              <w:bottom w:val="nil"/>
              <w:right w:val="single" w:sz="4" w:space="0" w:color="auto"/>
            </w:tcBorders>
            <w:noWrap/>
            <w:vAlign w:val="center"/>
          </w:tcPr>
          <w:p w:rsidR="000824C4" w:rsidRPr="005359EE" w:rsidRDefault="000824C4">
            <w:pPr>
              <w:jc w:val="right"/>
              <w:rPr>
                <w:rFonts w:ascii="Arial" w:hAnsi="Arial" w:cs="Arial"/>
                <w:sz w:val="16"/>
                <w:szCs w:val="16"/>
              </w:rPr>
            </w:pPr>
            <w:r w:rsidRPr="005359EE">
              <w:rPr>
                <w:rFonts w:ascii="Arial" w:hAnsi="Arial" w:cs="Arial"/>
                <w:sz w:val="16"/>
                <w:szCs w:val="16"/>
              </w:rPr>
              <w:t>201</w:t>
            </w:r>
          </w:p>
        </w:tc>
        <w:tc>
          <w:tcPr>
            <w:tcW w:w="960" w:type="dxa"/>
            <w:tcBorders>
              <w:top w:val="nil"/>
              <w:left w:val="nil"/>
              <w:bottom w:val="nil"/>
              <w:right w:val="single" w:sz="4" w:space="0" w:color="auto"/>
            </w:tcBorders>
            <w:noWrap/>
            <w:vAlign w:val="center"/>
          </w:tcPr>
          <w:p w:rsidR="000824C4" w:rsidRPr="005359EE" w:rsidRDefault="000824C4">
            <w:pPr>
              <w:jc w:val="right"/>
              <w:rPr>
                <w:rFonts w:ascii="Arial" w:hAnsi="Arial" w:cs="Arial"/>
                <w:sz w:val="16"/>
                <w:szCs w:val="16"/>
              </w:rPr>
            </w:pPr>
            <w:r w:rsidRPr="005359EE">
              <w:rPr>
                <w:rFonts w:ascii="Arial" w:hAnsi="Arial" w:cs="Arial"/>
                <w:sz w:val="16"/>
                <w:szCs w:val="16"/>
              </w:rPr>
              <w:t>59</w:t>
            </w:r>
          </w:p>
        </w:tc>
        <w:tc>
          <w:tcPr>
            <w:tcW w:w="1280" w:type="dxa"/>
            <w:tcBorders>
              <w:top w:val="nil"/>
              <w:left w:val="nil"/>
              <w:bottom w:val="nil"/>
              <w:right w:val="single" w:sz="4" w:space="0" w:color="auto"/>
            </w:tcBorders>
            <w:noWrap/>
            <w:vAlign w:val="center"/>
          </w:tcPr>
          <w:p w:rsidR="000824C4" w:rsidRPr="005359EE" w:rsidRDefault="000824C4">
            <w:pPr>
              <w:jc w:val="right"/>
              <w:rPr>
                <w:rFonts w:ascii="Arial" w:hAnsi="Arial" w:cs="Arial"/>
                <w:sz w:val="16"/>
                <w:szCs w:val="16"/>
              </w:rPr>
            </w:pPr>
            <w:r w:rsidRPr="005359EE">
              <w:rPr>
                <w:rFonts w:ascii="Arial" w:hAnsi="Arial" w:cs="Arial"/>
                <w:sz w:val="16"/>
                <w:szCs w:val="16"/>
              </w:rPr>
              <w:t>2</w:t>
            </w:r>
          </w:p>
        </w:tc>
        <w:tc>
          <w:tcPr>
            <w:tcW w:w="990" w:type="dxa"/>
            <w:tcBorders>
              <w:top w:val="nil"/>
              <w:left w:val="nil"/>
              <w:bottom w:val="nil"/>
              <w:right w:val="single" w:sz="4" w:space="0" w:color="auto"/>
            </w:tcBorders>
            <w:noWrap/>
            <w:vAlign w:val="center"/>
          </w:tcPr>
          <w:p w:rsidR="000824C4" w:rsidRPr="005359EE" w:rsidRDefault="000824C4">
            <w:pPr>
              <w:jc w:val="right"/>
              <w:rPr>
                <w:rFonts w:ascii="Arial" w:hAnsi="Arial" w:cs="Arial"/>
                <w:sz w:val="16"/>
                <w:szCs w:val="16"/>
              </w:rPr>
            </w:pPr>
            <w:r w:rsidRPr="005359EE">
              <w:rPr>
                <w:rFonts w:ascii="Arial" w:hAnsi="Arial" w:cs="Arial"/>
                <w:sz w:val="16"/>
                <w:szCs w:val="16"/>
              </w:rPr>
              <w:t>0</w:t>
            </w:r>
          </w:p>
        </w:tc>
        <w:tc>
          <w:tcPr>
            <w:tcW w:w="990" w:type="dxa"/>
            <w:tcBorders>
              <w:top w:val="nil"/>
              <w:left w:val="nil"/>
              <w:bottom w:val="nil"/>
              <w:right w:val="single" w:sz="4" w:space="0" w:color="auto"/>
            </w:tcBorders>
            <w:noWrap/>
            <w:vAlign w:val="center"/>
          </w:tcPr>
          <w:p w:rsidR="000824C4" w:rsidRPr="005359EE" w:rsidRDefault="000824C4">
            <w:pPr>
              <w:jc w:val="right"/>
              <w:rPr>
                <w:rFonts w:ascii="Arial" w:hAnsi="Arial" w:cs="Arial"/>
                <w:sz w:val="16"/>
                <w:szCs w:val="16"/>
              </w:rPr>
            </w:pPr>
            <w:r w:rsidRPr="005359EE">
              <w:rPr>
                <w:rFonts w:ascii="Arial" w:hAnsi="Arial" w:cs="Arial"/>
                <w:sz w:val="16"/>
                <w:szCs w:val="16"/>
              </w:rPr>
              <w:t>0</w:t>
            </w:r>
          </w:p>
        </w:tc>
      </w:tr>
      <w:tr w:rsidR="000824C4" w:rsidRPr="005359EE">
        <w:trPr>
          <w:trHeight w:val="80"/>
        </w:trPr>
        <w:tc>
          <w:tcPr>
            <w:tcW w:w="2215" w:type="dxa"/>
            <w:tcBorders>
              <w:top w:val="nil"/>
              <w:left w:val="single" w:sz="4" w:space="0" w:color="auto"/>
              <w:bottom w:val="nil"/>
              <w:right w:val="single" w:sz="4" w:space="0" w:color="auto"/>
            </w:tcBorders>
            <w:noWrap/>
            <w:vAlign w:val="bottom"/>
          </w:tcPr>
          <w:p w:rsidR="000824C4" w:rsidRPr="004611DD" w:rsidRDefault="000824C4" w:rsidP="005C157C">
            <w:pPr>
              <w:rPr>
                <w:rFonts w:ascii="Arial" w:hAnsi="Arial" w:cs="Arial"/>
                <w:sz w:val="16"/>
                <w:szCs w:val="16"/>
              </w:rPr>
            </w:pPr>
            <w:r w:rsidRPr="004611DD">
              <w:rPr>
                <w:rFonts w:ascii="Arial" w:hAnsi="Arial" w:cs="Arial"/>
                <w:sz w:val="16"/>
                <w:szCs w:val="16"/>
              </w:rPr>
              <w:t>Regional Arithmetic Mean</w:t>
            </w:r>
          </w:p>
        </w:tc>
        <w:tc>
          <w:tcPr>
            <w:tcW w:w="1080" w:type="dxa"/>
            <w:tcBorders>
              <w:top w:val="nil"/>
              <w:left w:val="nil"/>
              <w:bottom w:val="nil"/>
              <w:right w:val="single" w:sz="4" w:space="0" w:color="auto"/>
            </w:tcBorders>
            <w:noWrap/>
            <w:vAlign w:val="bottom"/>
          </w:tcPr>
          <w:p w:rsidR="000824C4" w:rsidRPr="004611DD" w:rsidRDefault="000824C4" w:rsidP="005C157C">
            <w:pPr>
              <w:jc w:val="right"/>
              <w:rPr>
                <w:rFonts w:ascii="Arial" w:hAnsi="Arial" w:cs="Arial"/>
                <w:sz w:val="16"/>
                <w:szCs w:val="16"/>
              </w:rPr>
            </w:pPr>
            <w:r w:rsidRPr="004611DD">
              <w:rPr>
                <w:rFonts w:ascii="Arial" w:hAnsi="Arial" w:cs="Arial"/>
                <w:sz w:val="16"/>
                <w:szCs w:val="16"/>
              </w:rPr>
              <w:t>275</w:t>
            </w:r>
          </w:p>
        </w:tc>
        <w:tc>
          <w:tcPr>
            <w:tcW w:w="960" w:type="dxa"/>
            <w:tcBorders>
              <w:top w:val="nil"/>
              <w:left w:val="nil"/>
              <w:bottom w:val="nil"/>
              <w:right w:val="single" w:sz="4" w:space="0" w:color="auto"/>
            </w:tcBorders>
            <w:noWrap/>
            <w:vAlign w:val="bottom"/>
          </w:tcPr>
          <w:p w:rsidR="000824C4" w:rsidRPr="004611DD" w:rsidRDefault="000824C4" w:rsidP="005C157C">
            <w:pPr>
              <w:jc w:val="right"/>
              <w:rPr>
                <w:rFonts w:ascii="Arial" w:hAnsi="Arial" w:cs="Arial"/>
                <w:sz w:val="16"/>
                <w:szCs w:val="16"/>
              </w:rPr>
            </w:pPr>
            <w:r w:rsidRPr="004611DD">
              <w:rPr>
                <w:rFonts w:ascii="Arial" w:hAnsi="Arial" w:cs="Arial"/>
                <w:sz w:val="16"/>
                <w:szCs w:val="16"/>
              </w:rPr>
              <w:t>227</w:t>
            </w:r>
          </w:p>
        </w:tc>
        <w:tc>
          <w:tcPr>
            <w:tcW w:w="960" w:type="dxa"/>
            <w:tcBorders>
              <w:top w:val="nil"/>
              <w:left w:val="nil"/>
              <w:bottom w:val="nil"/>
              <w:right w:val="single" w:sz="4" w:space="0" w:color="auto"/>
            </w:tcBorders>
            <w:noWrap/>
            <w:vAlign w:val="bottom"/>
          </w:tcPr>
          <w:p w:rsidR="000824C4" w:rsidRPr="004611DD" w:rsidRDefault="000824C4" w:rsidP="005C157C">
            <w:pPr>
              <w:jc w:val="right"/>
              <w:rPr>
                <w:rFonts w:ascii="Arial" w:hAnsi="Arial" w:cs="Arial"/>
                <w:sz w:val="16"/>
                <w:szCs w:val="16"/>
              </w:rPr>
            </w:pPr>
            <w:r w:rsidRPr="004611DD">
              <w:rPr>
                <w:rFonts w:ascii="Arial" w:hAnsi="Arial" w:cs="Arial"/>
                <w:sz w:val="16"/>
                <w:szCs w:val="16"/>
              </w:rPr>
              <w:t>47</w:t>
            </w:r>
          </w:p>
        </w:tc>
        <w:tc>
          <w:tcPr>
            <w:tcW w:w="1280" w:type="dxa"/>
            <w:tcBorders>
              <w:top w:val="nil"/>
              <w:left w:val="nil"/>
              <w:bottom w:val="nil"/>
              <w:right w:val="single" w:sz="4" w:space="0" w:color="auto"/>
            </w:tcBorders>
            <w:noWrap/>
            <w:vAlign w:val="bottom"/>
          </w:tcPr>
          <w:p w:rsidR="000824C4" w:rsidRPr="004611DD" w:rsidRDefault="000824C4" w:rsidP="005C157C">
            <w:pPr>
              <w:jc w:val="right"/>
              <w:rPr>
                <w:rFonts w:ascii="Arial" w:hAnsi="Arial" w:cs="Arial"/>
                <w:sz w:val="16"/>
                <w:szCs w:val="16"/>
              </w:rPr>
            </w:pPr>
            <w:r w:rsidRPr="004611DD">
              <w:rPr>
                <w:rFonts w:ascii="Arial" w:hAnsi="Arial" w:cs="Arial"/>
                <w:sz w:val="16"/>
                <w:szCs w:val="16"/>
              </w:rPr>
              <w:t>1</w:t>
            </w:r>
          </w:p>
        </w:tc>
        <w:tc>
          <w:tcPr>
            <w:tcW w:w="990" w:type="dxa"/>
            <w:tcBorders>
              <w:top w:val="nil"/>
              <w:left w:val="nil"/>
              <w:bottom w:val="nil"/>
              <w:right w:val="single" w:sz="4" w:space="0" w:color="auto"/>
            </w:tcBorders>
            <w:noWrap/>
            <w:vAlign w:val="bottom"/>
          </w:tcPr>
          <w:p w:rsidR="000824C4" w:rsidRPr="004611DD" w:rsidRDefault="000824C4" w:rsidP="005C157C">
            <w:pPr>
              <w:jc w:val="right"/>
              <w:rPr>
                <w:rFonts w:ascii="Arial" w:hAnsi="Arial" w:cs="Arial"/>
                <w:sz w:val="16"/>
                <w:szCs w:val="16"/>
              </w:rPr>
            </w:pPr>
            <w:r w:rsidRPr="004611DD">
              <w:rPr>
                <w:rFonts w:ascii="Arial" w:hAnsi="Arial" w:cs="Arial"/>
                <w:sz w:val="16"/>
                <w:szCs w:val="16"/>
              </w:rPr>
              <w:t>0</w:t>
            </w:r>
          </w:p>
        </w:tc>
        <w:tc>
          <w:tcPr>
            <w:tcW w:w="990" w:type="dxa"/>
            <w:tcBorders>
              <w:top w:val="nil"/>
              <w:left w:val="nil"/>
              <w:bottom w:val="nil"/>
              <w:right w:val="single" w:sz="4" w:space="0" w:color="auto"/>
            </w:tcBorders>
            <w:noWrap/>
            <w:vAlign w:val="bottom"/>
          </w:tcPr>
          <w:p w:rsidR="000824C4" w:rsidRPr="004611DD" w:rsidRDefault="000824C4" w:rsidP="005C157C">
            <w:pPr>
              <w:jc w:val="right"/>
              <w:rPr>
                <w:rFonts w:ascii="Arial" w:hAnsi="Arial" w:cs="Arial"/>
                <w:sz w:val="16"/>
                <w:szCs w:val="16"/>
              </w:rPr>
            </w:pPr>
            <w:r w:rsidRPr="004611DD">
              <w:rPr>
                <w:rFonts w:ascii="Arial" w:hAnsi="Arial" w:cs="Arial"/>
                <w:sz w:val="16"/>
                <w:szCs w:val="16"/>
              </w:rPr>
              <w:t>0</w:t>
            </w:r>
          </w:p>
        </w:tc>
      </w:tr>
      <w:tr w:rsidR="000824C4" w:rsidRPr="005359EE">
        <w:trPr>
          <w:trHeight w:val="80"/>
        </w:trPr>
        <w:tc>
          <w:tcPr>
            <w:tcW w:w="2215" w:type="dxa"/>
            <w:tcBorders>
              <w:top w:val="nil"/>
              <w:left w:val="single" w:sz="4" w:space="0" w:color="auto"/>
              <w:bottom w:val="single" w:sz="4" w:space="0" w:color="auto"/>
              <w:right w:val="single" w:sz="4" w:space="0" w:color="auto"/>
            </w:tcBorders>
            <w:noWrap/>
            <w:vAlign w:val="bottom"/>
          </w:tcPr>
          <w:p w:rsidR="000824C4" w:rsidRPr="004611DD" w:rsidRDefault="000824C4" w:rsidP="005C157C">
            <w:pPr>
              <w:rPr>
                <w:rFonts w:ascii="Arial" w:hAnsi="Arial" w:cs="Arial"/>
                <w:sz w:val="16"/>
                <w:szCs w:val="16"/>
              </w:rPr>
            </w:pPr>
            <w:r w:rsidRPr="004611DD">
              <w:rPr>
                <w:rFonts w:ascii="Arial" w:hAnsi="Arial" w:cs="Arial"/>
                <w:sz w:val="16"/>
                <w:szCs w:val="16"/>
              </w:rPr>
              <w:t> </w:t>
            </w:r>
          </w:p>
        </w:tc>
        <w:tc>
          <w:tcPr>
            <w:tcW w:w="1080" w:type="dxa"/>
            <w:tcBorders>
              <w:top w:val="nil"/>
              <w:left w:val="nil"/>
              <w:bottom w:val="single" w:sz="4" w:space="0" w:color="auto"/>
              <w:right w:val="single" w:sz="4" w:space="0" w:color="auto"/>
            </w:tcBorders>
            <w:noWrap/>
            <w:vAlign w:val="bottom"/>
          </w:tcPr>
          <w:p w:rsidR="000824C4" w:rsidRPr="004611DD" w:rsidRDefault="000824C4" w:rsidP="005C157C">
            <w:pPr>
              <w:rPr>
                <w:rFonts w:ascii="Arial" w:hAnsi="Arial" w:cs="Arial"/>
                <w:sz w:val="16"/>
                <w:szCs w:val="16"/>
              </w:rPr>
            </w:pPr>
            <w:r w:rsidRPr="004611DD">
              <w:rPr>
                <w:rFonts w:ascii="Arial" w:hAnsi="Arial" w:cs="Arial"/>
                <w:sz w:val="16"/>
                <w:szCs w:val="16"/>
              </w:rPr>
              <w:t> </w:t>
            </w:r>
          </w:p>
        </w:tc>
        <w:tc>
          <w:tcPr>
            <w:tcW w:w="960" w:type="dxa"/>
            <w:tcBorders>
              <w:top w:val="nil"/>
              <w:left w:val="nil"/>
              <w:bottom w:val="single" w:sz="4" w:space="0" w:color="auto"/>
              <w:right w:val="single" w:sz="4" w:space="0" w:color="auto"/>
            </w:tcBorders>
            <w:noWrap/>
            <w:vAlign w:val="bottom"/>
          </w:tcPr>
          <w:p w:rsidR="000824C4" w:rsidRPr="004611DD" w:rsidRDefault="000824C4" w:rsidP="005C157C">
            <w:pPr>
              <w:rPr>
                <w:rFonts w:ascii="Arial" w:hAnsi="Arial" w:cs="Arial"/>
                <w:sz w:val="16"/>
                <w:szCs w:val="16"/>
              </w:rPr>
            </w:pPr>
            <w:r w:rsidRPr="004611DD">
              <w:rPr>
                <w:rFonts w:ascii="Arial" w:hAnsi="Arial" w:cs="Arial"/>
                <w:sz w:val="16"/>
                <w:szCs w:val="16"/>
              </w:rPr>
              <w:t> </w:t>
            </w:r>
          </w:p>
        </w:tc>
        <w:tc>
          <w:tcPr>
            <w:tcW w:w="960" w:type="dxa"/>
            <w:tcBorders>
              <w:top w:val="nil"/>
              <w:left w:val="nil"/>
              <w:bottom w:val="single" w:sz="4" w:space="0" w:color="auto"/>
              <w:right w:val="single" w:sz="4" w:space="0" w:color="auto"/>
            </w:tcBorders>
            <w:noWrap/>
            <w:vAlign w:val="bottom"/>
          </w:tcPr>
          <w:p w:rsidR="000824C4" w:rsidRPr="004611DD" w:rsidRDefault="000824C4" w:rsidP="005C157C">
            <w:pPr>
              <w:rPr>
                <w:rFonts w:ascii="Arial" w:hAnsi="Arial" w:cs="Arial"/>
                <w:sz w:val="16"/>
                <w:szCs w:val="16"/>
              </w:rPr>
            </w:pPr>
            <w:r w:rsidRPr="004611DD">
              <w:rPr>
                <w:rFonts w:ascii="Arial" w:hAnsi="Arial" w:cs="Arial"/>
                <w:sz w:val="16"/>
                <w:szCs w:val="16"/>
              </w:rPr>
              <w:t> </w:t>
            </w:r>
          </w:p>
        </w:tc>
        <w:tc>
          <w:tcPr>
            <w:tcW w:w="1280" w:type="dxa"/>
            <w:tcBorders>
              <w:top w:val="nil"/>
              <w:left w:val="nil"/>
              <w:bottom w:val="single" w:sz="4" w:space="0" w:color="auto"/>
              <w:right w:val="single" w:sz="4" w:space="0" w:color="auto"/>
            </w:tcBorders>
            <w:noWrap/>
            <w:vAlign w:val="bottom"/>
          </w:tcPr>
          <w:p w:rsidR="000824C4" w:rsidRPr="004611DD" w:rsidRDefault="000824C4" w:rsidP="005C157C">
            <w:pPr>
              <w:jc w:val="right"/>
              <w:rPr>
                <w:rFonts w:ascii="Arial" w:hAnsi="Arial" w:cs="Arial"/>
                <w:sz w:val="16"/>
                <w:szCs w:val="16"/>
              </w:rPr>
            </w:pPr>
            <w:r w:rsidRPr="004611DD">
              <w:rPr>
                <w:rFonts w:ascii="Arial" w:hAnsi="Arial" w:cs="Arial"/>
                <w:sz w:val="16"/>
                <w:szCs w:val="16"/>
              </w:rPr>
              <w:t> </w:t>
            </w:r>
          </w:p>
        </w:tc>
        <w:tc>
          <w:tcPr>
            <w:tcW w:w="990" w:type="dxa"/>
            <w:tcBorders>
              <w:top w:val="nil"/>
              <w:left w:val="nil"/>
              <w:bottom w:val="single" w:sz="4" w:space="0" w:color="auto"/>
              <w:right w:val="single" w:sz="4" w:space="0" w:color="auto"/>
            </w:tcBorders>
            <w:noWrap/>
            <w:vAlign w:val="bottom"/>
          </w:tcPr>
          <w:p w:rsidR="000824C4" w:rsidRPr="004611DD" w:rsidRDefault="000824C4" w:rsidP="005C157C">
            <w:pPr>
              <w:rPr>
                <w:rFonts w:ascii="Arial" w:hAnsi="Arial" w:cs="Arial"/>
                <w:sz w:val="16"/>
                <w:szCs w:val="16"/>
              </w:rPr>
            </w:pPr>
            <w:r w:rsidRPr="004611DD">
              <w:rPr>
                <w:rFonts w:ascii="Arial" w:hAnsi="Arial" w:cs="Arial"/>
                <w:sz w:val="16"/>
                <w:szCs w:val="16"/>
              </w:rPr>
              <w:t> </w:t>
            </w:r>
          </w:p>
        </w:tc>
        <w:tc>
          <w:tcPr>
            <w:tcW w:w="990" w:type="dxa"/>
            <w:tcBorders>
              <w:top w:val="nil"/>
              <w:left w:val="nil"/>
              <w:bottom w:val="single" w:sz="4" w:space="0" w:color="auto"/>
              <w:right w:val="single" w:sz="4" w:space="0" w:color="auto"/>
            </w:tcBorders>
            <w:noWrap/>
            <w:vAlign w:val="bottom"/>
          </w:tcPr>
          <w:p w:rsidR="000824C4" w:rsidRPr="004611DD" w:rsidRDefault="000824C4" w:rsidP="005C157C">
            <w:pPr>
              <w:rPr>
                <w:rFonts w:ascii="Arial" w:hAnsi="Arial" w:cs="Arial"/>
                <w:sz w:val="16"/>
                <w:szCs w:val="16"/>
              </w:rPr>
            </w:pPr>
            <w:r w:rsidRPr="004611DD">
              <w:rPr>
                <w:rFonts w:ascii="Arial" w:hAnsi="Arial" w:cs="Arial"/>
                <w:sz w:val="16"/>
                <w:szCs w:val="16"/>
              </w:rPr>
              <w:t> </w:t>
            </w:r>
          </w:p>
        </w:tc>
      </w:tr>
    </w:tbl>
    <w:p w:rsidR="000824C4" w:rsidRDefault="000824C4" w:rsidP="005C157C"/>
    <w:p w:rsidR="000824C4" w:rsidRDefault="000824C4" w:rsidP="005C157C"/>
    <w:p w:rsidR="000824C4" w:rsidRDefault="000824C4" w:rsidP="00B22EBA">
      <w:r>
        <w:t>Table 62 lists the pollutants causing the air quality deficiencies.  This data shows that in both Haywood County and WNC in 2011 the primary air pollutants were ozone (O</w:t>
      </w:r>
      <w:r w:rsidRPr="00EE16FB">
        <w:rPr>
          <w:vertAlign w:val="subscript"/>
        </w:rPr>
        <w:t>3</w:t>
      </w:r>
      <w:r>
        <w:t>) and small particulate matter (PM</w:t>
      </w:r>
      <w:r w:rsidRPr="000310D3">
        <w:rPr>
          <w:vertAlign w:val="subscript"/>
        </w:rPr>
        <w:t>2.5</w:t>
      </w:r>
      <w:r>
        <w:t>).</w:t>
      </w:r>
    </w:p>
    <w:p w:rsidR="000824C4" w:rsidRDefault="000824C4" w:rsidP="005C157C"/>
    <w:p w:rsidR="000824C4" w:rsidRDefault="000824C4" w:rsidP="00B22EBA">
      <w:r w:rsidRPr="005A1854">
        <w:t xml:space="preserve">Ozone, the major component of smog, is not usually emitted directly but rather formed through chemical reactions in the atmosphere. </w:t>
      </w:r>
      <w:r>
        <w:t xml:space="preserve"> P</w:t>
      </w:r>
      <w:r w:rsidRPr="005A1854">
        <w:t>eak O</w:t>
      </w:r>
      <w:r w:rsidRPr="000310D3">
        <w:rPr>
          <w:vertAlign w:val="subscript"/>
        </w:rPr>
        <w:t>3</w:t>
      </w:r>
      <w:r w:rsidRPr="005A1854">
        <w:t xml:space="preserve"> levels typically occur during the warmer and sunnier times of the day and </w:t>
      </w:r>
      <w:r>
        <w:t>year.  The potential health effects of ozone include damage to lung tissues, reduction of lung function and sensitization of</w:t>
      </w:r>
      <w:r w:rsidRPr="005A1854">
        <w:t xml:space="preserve"> lungs to other irritants</w:t>
      </w:r>
      <w:r>
        <w:t xml:space="preserve"> (Scorecard, 2011).</w:t>
      </w:r>
    </w:p>
    <w:p w:rsidR="000824C4" w:rsidRDefault="000824C4" w:rsidP="00B22EBA"/>
    <w:p w:rsidR="000824C4" w:rsidRDefault="000824C4" w:rsidP="00B22EBA">
      <w:r w:rsidRPr="005A1854">
        <w:t>Particulate matter is usually categorized on the basis of size, and includes dust, dirt, soot, smoke, and liquid droplets emitted directly into the air by factories, power plants, constructi</w:t>
      </w:r>
      <w:r>
        <w:t>on activity, fires and vehicles.  Particulates in air can affect</w:t>
      </w:r>
      <w:r w:rsidRPr="005A1854">
        <w:t xml:space="preserve"> brea</w:t>
      </w:r>
      <w:r>
        <w:t>thing, aggravate</w:t>
      </w:r>
      <w:r w:rsidRPr="005A1854">
        <w:t xml:space="preserve"> existing respira</w:t>
      </w:r>
      <w:r>
        <w:t>tory and cardiovascular disease, and damage</w:t>
      </w:r>
      <w:r w:rsidRPr="005A1854">
        <w:t xml:space="preserve"> lung tissue</w:t>
      </w:r>
      <w:r>
        <w:t xml:space="preserve"> (Scorecard, 2011).</w:t>
      </w:r>
    </w:p>
    <w:p w:rsidR="000824C4" w:rsidRDefault="000824C4" w:rsidP="005C157C"/>
    <w:p w:rsidR="000824C4" w:rsidRDefault="000824C4" w:rsidP="005C157C">
      <w:pPr>
        <w:pStyle w:val="GRAPHTITLE"/>
      </w:pPr>
      <w:r>
        <w:t>Table 62.  CAPs Causing Air Quality Problems, WNC (2011)</w:t>
      </w:r>
    </w:p>
    <w:tbl>
      <w:tblPr>
        <w:tblW w:w="9055" w:type="dxa"/>
        <w:tblInd w:w="378" w:type="dxa"/>
        <w:tblLook w:val="00A0"/>
      </w:tblPr>
      <w:tblGrid>
        <w:gridCol w:w="2215"/>
        <w:gridCol w:w="1080"/>
        <w:gridCol w:w="960"/>
        <w:gridCol w:w="960"/>
        <w:gridCol w:w="960"/>
        <w:gridCol w:w="960"/>
        <w:gridCol w:w="960"/>
        <w:gridCol w:w="960"/>
      </w:tblGrid>
      <w:tr w:rsidR="000824C4" w:rsidRPr="005359EE">
        <w:trPr>
          <w:trHeight w:val="255"/>
        </w:trPr>
        <w:tc>
          <w:tcPr>
            <w:tcW w:w="2215" w:type="dxa"/>
            <w:vMerge w:val="restart"/>
            <w:tcBorders>
              <w:top w:val="single" w:sz="4" w:space="0" w:color="auto"/>
              <w:left w:val="single" w:sz="4" w:space="0" w:color="auto"/>
              <w:bottom w:val="single" w:sz="8" w:space="0" w:color="000000"/>
              <w:right w:val="single" w:sz="4" w:space="0" w:color="auto"/>
            </w:tcBorders>
            <w:noWrap/>
            <w:vAlign w:val="center"/>
          </w:tcPr>
          <w:p w:rsidR="000824C4" w:rsidRPr="00EE16FB" w:rsidRDefault="000824C4" w:rsidP="005C157C">
            <w:pPr>
              <w:rPr>
                <w:rFonts w:ascii="Arial" w:hAnsi="Arial" w:cs="Arial"/>
                <w:b/>
                <w:bCs/>
                <w:color w:val="000000"/>
                <w:sz w:val="16"/>
                <w:szCs w:val="16"/>
              </w:rPr>
            </w:pPr>
            <w:r>
              <w:rPr>
                <w:rFonts w:ascii="Arial" w:hAnsi="Arial" w:cs="Arial"/>
                <w:b/>
                <w:bCs/>
                <w:color w:val="000000"/>
                <w:sz w:val="16"/>
                <w:szCs w:val="16"/>
              </w:rPr>
              <w:t>Geography</w:t>
            </w:r>
          </w:p>
        </w:tc>
        <w:tc>
          <w:tcPr>
            <w:tcW w:w="1080" w:type="dxa"/>
            <w:vMerge w:val="restart"/>
            <w:tcBorders>
              <w:top w:val="single" w:sz="4" w:space="0" w:color="auto"/>
              <w:left w:val="single" w:sz="4" w:space="0" w:color="auto"/>
              <w:bottom w:val="single" w:sz="8" w:space="0" w:color="000000"/>
              <w:right w:val="single" w:sz="4" w:space="0" w:color="auto"/>
            </w:tcBorders>
            <w:vAlign w:val="center"/>
          </w:tcPr>
          <w:p w:rsidR="000824C4" w:rsidRPr="00EE16FB" w:rsidRDefault="000824C4" w:rsidP="005C157C">
            <w:pPr>
              <w:jc w:val="center"/>
              <w:rPr>
                <w:rFonts w:ascii="Arial" w:hAnsi="Arial" w:cs="Arial"/>
                <w:b/>
                <w:bCs/>
                <w:color w:val="000000"/>
                <w:sz w:val="16"/>
                <w:szCs w:val="16"/>
              </w:rPr>
            </w:pPr>
            <w:r w:rsidRPr="00EE16FB">
              <w:rPr>
                <w:rFonts w:ascii="Arial" w:hAnsi="Arial" w:cs="Arial"/>
                <w:b/>
                <w:bCs/>
                <w:color w:val="000000"/>
                <w:sz w:val="16"/>
                <w:szCs w:val="16"/>
              </w:rPr>
              <w:t>No. Days with AQI</w:t>
            </w:r>
          </w:p>
        </w:tc>
        <w:tc>
          <w:tcPr>
            <w:tcW w:w="5760" w:type="dxa"/>
            <w:gridSpan w:val="6"/>
            <w:tcBorders>
              <w:top w:val="single" w:sz="4" w:space="0" w:color="auto"/>
              <w:left w:val="nil"/>
              <w:bottom w:val="single" w:sz="4" w:space="0" w:color="auto"/>
              <w:right w:val="single" w:sz="4" w:space="0" w:color="auto"/>
            </w:tcBorders>
            <w:vAlign w:val="center"/>
          </w:tcPr>
          <w:p w:rsidR="000824C4" w:rsidRPr="00EE16FB" w:rsidRDefault="000824C4" w:rsidP="005C157C">
            <w:pPr>
              <w:jc w:val="center"/>
              <w:rPr>
                <w:rFonts w:ascii="Arial" w:hAnsi="Arial" w:cs="Arial"/>
                <w:b/>
                <w:bCs/>
                <w:color w:val="000000"/>
                <w:sz w:val="16"/>
                <w:szCs w:val="16"/>
              </w:rPr>
            </w:pPr>
            <w:r w:rsidRPr="00EE16FB">
              <w:rPr>
                <w:rFonts w:ascii="Arial" w:hAnsi="Arial" w:cs="Arial"/>
                <w:b/>
                <w:bCs/>
                <w:color w:val="000000"/>
                <w:sz w:val="16"/>
                <w:szCs w:val="16"/>
              </w:rPr>
              <w:t>Number of Days When Air Pollutant Was:</w:t>
            </w:r>
          </w:p>
        </w:tc>
      </w:tr>
      <w:tr w:rsidR="000824C4" w:rsidRPr="005359EE">
        <w:trPr>
          <w:trHeight w:val="255"/>
        </w:trPr>
        <w:tc>
          <w:tcPr>
            <w:tcW w:w="2215" w:type="dxa"/>
            <w:vMerge/>
            <w:tcBorders>
              <w:top w:val="single" w:sz="4" w:space="0" w:color="auto"/>
              <w:left w:val="single" w:sz="4" w:space="0" w:color="auto"/>
              <w:bottom w:val="single" w:sz="8" w:space="0" w:color="000000"/>
              <w:right w:val="single" w:sz="4" w:space="0" w:color="auto"/>
            </w:tcBorders>
            <w:vAlign w:val="center"/>
          </w:tcPr>
          <w:p w:rsidR="000824C4" w:rsidRPr="00EE16FB" w:rsidRDefault="000824C4" w:rsidP="005C157C">
            <w:pPr>
              <w:rPr>
                <w:rFonts w:ascii="Arial" w:hAnsi="Arial" w:cs="Arial"/>
                <w:b/>
                <w:bCs/>
                <w:color w:val="000000"/>
                <w:sz w:val="16"/>
                <w:szCs w:val="16"/>
              </w:rPr>
            </w:pPr>
          </w:p>
        </w:tc>
        <w:tc>
          <w:tcPr>
            <w:tcW w:w="1080" w:type="dxa"/>
            <w:vMerge/>
            <w:tcBorders>
              <w:top w:val="single" w:sz="4" w:space="0" w:color="auto"/>
              <w:left w:val="single" w:sz="4" w:space="0" w:color="auto"/>
              <w:bottom w:val="single" w:sz="8" w:space="0" w:color="000000"/>
              <w:right w:val="single" w:sz="4" w:space="0" w:color="auto"/>
            </w:tcBorders>
            <w:vAlign w:val="center"/>
          </w:tcPr>
          <w:p w:rsidR="000824C4" w:rsidRPr="00EE16FB" w:rsidRDefault="000824C4" w:rsidP="005C157C">
            <w:pPr>
              <w:rPr>
                <w:rFonts w:ascii="Arial" w:hAnsi="Arial" w:cs="Arial"/>
                <w:b/>
                <w:bCs/>
                <w:color w:val="000000"/>
                <w:sz w:val="16"/>
                <w:szCs w:val="16"/>
              </w:rPr>
            </w:pPr>
          </w:p>
        </w:tc>
        <w:tc>
          <w:tcPr>
            <w:tcW w:w="960" w:type="dxa"/>
            <w:vMerge w:val="restart"/>
            <w:tcBorders>
              <w:top w:val="nil"/>
              <w:left w:val="nil"/>
              <w:bottom w:val="single" w:sz="8" w:space="0" w:color="000000"/>
              <w:right w:val="single" w:sz="4" w:space="0" w:color="auto"/>
            </w:tcBorders>
            <w:vAlign w:val="center"/>
          </w:tcPr>
          <w:p w:rsidR="000824C4" w:rsidRPr="00EE16FB" w:rsidRDefault="000824C4" w:rsidP="005C157C">
            <w:pPr>
              <w:jc w:val="center"/>
              <w:rPr>
                <w:rFonts w:ascii="Arial" w:hAnsi="Arial" w:cs="Arial"/>
                <w:b/>
                <w:bCs/>
                <w:color w:val="000000"/>
                <w:sz w:val="16"/>
                <w:szCs w:val="16"/>
              </w:rPr>
            </w:pPr>
            <w:r w:rsidRPr="00EE16FB">
              <w:rPr>
                <w:rFonts w:ascii="Arial" w:hAnsi="Arial" w:cs="Arial"/>
                <w:b/>
                <w:bCs/>
                <w:color w:val="000000"/>
                <w:sz w:val="16"/>
                <w:szCs w:val="16"/>
              </w:rPr>
              <w:t>CO</w:t>
            </w:r>
          </w:p>
        </w:tc>
        <w:tc>
          <w:tcPr>
            <w:tcW w:w="960" w:type="dxa"/>
            <w:vMerge w:val="restart"/>
            <w:tcBorders>
              <w:top w:val="nil"/>
              <w:left w:val="single" w:sz="4" w:space="0" w:color="auto"/>
              <w:bottom w:val="single" w:sz="8" w:space="0" w:color="000000"/>
              <w:right w:val="single" w:sz="4" w:space="0" w:color="auto"/>
            </w:tcBorders>
            <w:vAlign w:val="center"/>
          </w:tcPr>
          <w:p w:rsidR="000824C4" w:rsidRPr="00EE16FB" w:rsidRDefault="000824C4" w:rsidP="005C157C">
            <w:pPr>
              <w:jc w:val="center"/>
              <w:rPr>
                <w:rFonts w:ascii="Arial" w:hAnsi="Arial" w:cs="Arial"/>
                <w:b/>
                <w:bCs/>
                <w:color w:val="000000"/>
                <w:sz w:val="16"/>
                <w:szCs w:val="16"/>
              </w:rPr>
            </w:pPr>
            <w:r w:rsidRPr="00EE16FB">
              <w:rPr>
                <w:rFonts w:ascii="Arial" w:hAnsi="Arial" w:cs="Arial"/>
                <w:b/>
                <w:bCs/>
                <w:color w:val="000000"/>
                <w:sz w:val="16"/>
                <w:szCs w:val="16"/>
              </w:rPr>
              <w:t>NO</w:t>
            </w:r>
            <w:r w:rsidRPr="000310D3">
              <w:rPr>
                <w:rFonts w:ascii="Arial" w:hAnsi="Arial" w:cs="Arial"/>
                <w:b/>
                <w:bCs/>
                <w:color w:val="000000"/>
                <w:sz w:val="16"/>
                <w:szCs w:val="16"/>
                <w:vertAlign w:val="subscript"/>
              </w:rPr>
              <w:t>2</w:t>
            </w:r>
          </w:p>
        </w:tc>
        <w:tc>
          <w:tcPr>
            <w:tcW w:w="960" w:type="dxa"/>
            <w:vMerge w:val="restart"/>
            <w:tcBorders>
              <w:top w:val="nil"/>
              <w:left w:val="single" w:sz="4" w:space="0" w:color="auto"/>
              <w:bottom w:val="single" w:sz="8" w:space="0" w:color="000000"/>
              <w:right w:val="single" w:sz="4" w:space="0" w:color="auto"/>
            </w:tcBorders>
            <w:vAlign w:val="center"/>
          </w:tcPr>
          <w:p w:rsidR="000824C4" w:rsidRPr="00EE16FB" w:rsidRDefault="000824C4" w:rsidP="005C157C">
            <w:pPr>
              <w:jc w:val="center"/>
              <w:rPr>
                <w:rFonts w:ascii="Arial" w:hAnsi="Arial" w:cs="Arial"/>
                <w:b/>
                <w:bCs/>
                <w:color w:val="000000"/>
                <w:sz w:val="16"/>
                <w:szCs w:val="16"/>
              </w:rPr>
            </w:pPr>
            <w:r w:rsidRPr="00EE16FB">
              <w:rPr>
                <w:rFonts w:ascii="Arial" w:hAnsi="Arial" w:cs="Arial"/>
                <w:b/>
                <w:bCs/>
                <w:color w:val="000000"/>
                <w:sz w:val="16"/>
                <w:szCs w:val="16"/>
              </w:rPr>
              <w:t>O</w:t>
            </w:r>
            <w:r w:rsidRPr="000310D3">
              <w:rPr>
                <w:rFonts w:ascii="Arial" w:hAnsi="Arial" w:cs="Arial"/>
                <w:b/>
                <w:bCs/>
                <w:color w:val="000000"/>
                <w:sz w:val="16"/>
                <w:szCs w:val="16"/>
                <w:vertAlign w:val="subscript"/>
              </w:rPr>
              <w:t>3</w:t>
            </w:r>
          </w:p>
        </w:tc>
        <w:tc>
          <w:tcPr>
            <w:tcW w:w="960" w:type="dxa"/>
            <w:vMerge w:val="restart"/>
            <w:tcBorders>
              <w:top w:val="nil"/>
              <w:left w:val="single" w:sz="4" w:space="0" w:color="auto"/>
              <w:bottom w:val="single" w:sz="8" w:space="0" w:color="000000"/>
              <w:right w:val="single" w:sz="4" w:space="0" w:color="auto"/>
            </w:tcBorders>
            <w:vAlign w:val="center"/>
          </w:tcPr>
          <w:p w:rsidR="000824C4" w:rsidRPr="00EE16FB" w:rsidRDefault="000824C4" w:rsidP="005C157C">
            <w:pPr>
              <w:jc w:val="center"/>
              <w:rPr>
                <w:rFonts w:ascii="Arial" w:hAnsi="Arial" w:cs="Arial"/>
                <w:b/>
                <w:bCs/>
                <w:color w:val="000000"/>
                <w:sz w:val="16"/>
                <w:szCs w:val="16"/>
              </w:rPr>
            </w:pPr>
            <w:r w:rsidRPr="00EE16FB">
              <w:rPr>
                <w:rFonts w:ascii="Arial" w:hAnsi="Arial" w:cs="Arial"/>
                <w:b/>
                <w:bCs/>
                <w:color w:val="000000"/>
                <w:sz w:val="16"/>
                <w:szCs w:val="16"/>
              </w:rPr>
              <w:t>SO</w:t>
            </w:r>
            <w:r w:rsidRPr="000310D3">
              <w:rPr>
                <w:rFonts w:ascii="Arial" w:hAnsi="Arial" w:cs="Arial"/>
                <w:b/>
                <w:bCs/>
                <w:color w:val="000000"/>
                <w:sz w:val="16"/>
                <w:szCs w:val="16"/>
                <w:vertAlign w:val="subscript"/>
              </w:rPr>
              <w:t>2</w:t>
            </w:r>
          </w:p>
        </w:tc>
        <w:tc>
          <w:tcPr>
            <w:tcW w:w="960" w:type="dxa"/>
            <w:vMerge w:val="restart"/>
            <w:tcBorders>
              <w:top w:val="nil"/>
              <w:left w:val="single" w:sz="4" w:space="0" w:color="auto"/>
              <w:bottom w:val="single" w:sz="8" w:space="0" w:color="000000"/>
              <w:right w:val="single" w:sz="4" w:space="0" w:color="auto"/>
            </w:tcBorders>
            <w:vAlign w:val="center"/>
          </w:tcPr>
          <w:p w:rsidR="000824C4" w:rsidRPr="00EE16FB" w:rsidRDefault="000824C4" w:rsidP="005C157C">
            <w:pPr>
              <w:jc w:val="center"/>
              <w:rPr>
                <w:rFonts w:ascii="Arial" w:hAnsi="Arial" w:cs="Arial"/>
                <w:b/>
                <w:bCs/>
                <w:color w:val="000000"/>
                <w:sz w:val="16"/>
                <w:szCs w:val="16"/>
              </w:rPr>
            </w:pPr>
            <w:r w:rsidRPr="00EE16FB">
              <w:rPr>
                <w:rFonts w:ascii="Arial" w:hAnsi="Arial" w:cs="Arial"/>
                <w:b/>
                <w:bCs/>
                <w:color w:val="000000"/>
                <w:sz w:val="16"/>
                <w:szCs w:val="16"/>
              </w:rPr>
              <w:t>PM</w:t>
            </w:r>
            <w:r w:rsidRPr="000310D3">
              <w:rPr>
                <w:rFonts w:ascii="Arial" w:hAnsi="Arial" w:cs="Arial"/>
                <w:b/>
                <w:bCs/>
                <w:color w:val="000000"/>
                <w:sz w:val="16"/>
                <w:szCs w:val="16"/>
                <w:vertAlign w:val="subscript"/>
              </w:rPr>
              <w:t>2.5</w:t>
            </w:r>
          </w:p>
        </w:tc>
        <w:tc>
          <w:tcPr>
            <w:tcW w:w="960" w:type="dxa"/>
            <w:vMerge w:val="restart"/>
            <w:tcBorders>
              <w:top w:val="nil"/>
              <w:left w:val="single" w:sz="4" w:space="0" w:color="auto"/>
              <w:bottom w:val="single" w:sz="8" w:space="0" w:color="000000"/>
              <w:right w:val="single" w:sz="4" w:space="0" w:color="auto"/>
            </w:tcBorders>
            <w:vAlign w:val="center"/>
          </w:tcPr>
          <w:p w:rsidR="000824C4" w:rsidRPr="00EE16FB" w:rsidRDefault="000824C4" w:rsidP="005C157C">
            <w:pPr>
              <w:jc w:val="center"/>
              <w:rPr>
                <w:rFonts w:ascii="Arial" w:hAnsi="Arial" w:cs="Arial"/>
                <w:b/>
                <w:bCs/>
                <w:color w:val="000000"/>
                <w:sz w:val="16"/>
                <w:szCs w:val="16"/>
              </w:rPr>
            </w:pPr>
            <w:r w:rsidRPr="00EE16FB">
              <w:rPr>
                <w:rFonts w:ascii="Arial" w:hAnsi="Arial" w:cs="Arial"/>
                <w:b/>
                <w:bCs/>
                <w:color w:val="000000"/>
                <w:sz w:val="16"/>
                <w:szCs w:val="16"/>
              </w:rPr>
              <w:t>PM</w:t>
            </w:r>
            <w:r w:rsidRPr="000310D3">
              <w:rPr>
                <w:rFonts w:ascii="Arial" w:hAnsi="Arial" w:cs="Arial"/>
                <w:b/>
                <w:bCs/>
                <w:color w:val="000000"/>
                <w:sz w:val="16"/>
                <w:szCs w:val="16"/>
                <w:vertAlign w:val="subscript"/>
              </w:rPr>
              <w:t>10</w:t>
            </w:r>
          </w:p>
        </w:tc>
      </w:tr>
      <w:tr w:rsidR="000824C4" w:rsidRPr="005359EE">
        <w:trPr>
          <w:trHeight w:val="184"/>
        </w:trPr>
        <w:tc>
          <w:tcPr>
            <w:tcW w:w="2215" w:type="dxa"/>
            <w:vMerge/>
            <w:tcBorders>
              <w:top w:val="single" w:sz="4" w:space="0" w:color="auto"/>
              <w:left w:val="single" w:sz="4" w:space="0" w:color="auto"/>
              <w:bottom w:val="single" w:sz="8" w:space="0" w:color="000000"/>
              <w:right w:val="single" w:sz="4" w:space="0" w:color="auto"/>
            </w:tcBorders>
            <w:vAlign w:val="center"/>
          </w:tcPr>
          <w:p w:rsidR="000824C4" w:rsidRPr="00EE16FB" w:rsidRDefault="000824C4" w:rsidP="005C157C">
            <w:pPr>
              <w:rPr>
                <w:rFonts w:ascii="Arial" w:hAnsi="Arial" w:cs="Arial"/>
                <w:b/>
                <w:bCs/>
                <w:color w:val="000000"/>
                <w:sz w:val="16"/>
                <w:szCs w:val="16"/>
              </w:rPr>
            </w:pPr>
          </w:p>
        </w:tc>
        <w:tc>
          <w:tcPr>
            <w:tcW w:w="1080" w:type="dxa"/>
            <w:vMerge/>
            <w:tcBorders>
              <w:top w:val="single" w:sz="4" w:space="0" w:color="auto"/>
              <w:left w:val="single" w:sz="4" w:space="0" w:color="auto"/>
              <w:bottom w:val="single" w:sz="8" w:space="0" w:color="000000"/>
              <w:right w:val="single" w:sz="4" w:space="0" w:color="auto"/>
            </w:tcBorders>
            <w:vAlign w:val="center"/>
          </w:tcPr>
          <w:p w:rsidR="000824C4" w:rsidRPr="00EE16FB" w:rsidRDefault="000824C4" w:rsidP="005C157C">
            <w:pPr>
              <w:rPr>
                <w:rFonts w:ascii="Arial" w:hAnsi="Arial" w:cs="Arial"/>
                <w:b/>
                <w:bCs/>
                <w:color w:val="000000"/>
                <w:sz w:val="16"/>
                <w:szCs w:val="16"/>
              </w:rPr>
            </w:pPr>
          </w:p>
        </w:tc>
        <w:tc>
          <w:tcPr>
            <w:tcW w:w="960" w:type="dxa"/>
            <w:vMerge/>
            <w:tcBorders>
              <w:top w:val="nil"/>
              <w:left w:val="nil"/>
              <w:bottom w:val="single" w:sz="8" w:space="0" w:color="000000"/>
              <w:right w:val="single" w:sz="4" w:space="0" w:color="auto"/>
            </w:tcBorders>
            <w:vAlign w:val="center"/>
          </w:tcPr>
          <w:p w:rsidR="000824C4" w:rsidRPr="00EE16FB" w:rsidRDefault="000824C4" w:rsidP="005C157C">
            <w:pPr>
              <w:rPr>
                <w:rFonts w:ascii="Arial" w:hAnsi="Arial" w:cs="Arial"/>
                <w:b/>
                <w:bCs/>
                <w:color w:val="000000"/>
                <w:sz w:val="16"/>
                <w:szCs w:val="16"/>
              </w:rPr>
            </w:pPr>
          </w:p>
        </w:tc>
        <w:tc>
          <w:tcPr>
            <w:tcW w:w="960" w:type="dxa"/>
            <w:vMerge/>
            <w:tcBorders>
              <w:top w:val="nil"/>
              <w:left w:val="single" w:sz="4" w:space="0" w:color="auto"/>
              <w:bottom w:val="single" w:sz="8" w:space="0" w:color="000000"/>
              <w:right w:val="single" w:sz="4" w:space="0" w:color="auto"/>
            </w:tcBorders>
            <w:vAlign w:val="center"/>
          </w:tcPr>
          <w:p w:rsidR="000824C4" w:rsidRPr="00EE16FB" w:rsidRDefault="000824C4" w:rsidP="005C157C">
            <w:pPr>
              <w:rPr>
                <w:rFonts w:ascii="Arial" w:hAnsi="Arial" w:cs="Arial"/>
                <w:b/>
                <w:bCs/>
                <w:color w:val="000000"/>
                <w:sz w:val="16"/>
                <w:szCs w:val="16"/>
              </w:rPr>
            </w:pPr>
          </w:p>
        </w:tc>
        <w:tc>
          <w:tcPr>
            <w:tcW w:w="960" w:type="dxa"/>
            <w:vMerge/>
            <w:tcBorders>
              <w:top w:val="nil"/>
              <w:left w:val="single" w:sz="4" w:space="0" w:color="auto"/>
              <w:bottom w:val="single" w:sz="8" w:space="0" w:color="000000"/>
              <w:right w:val="single" w:sz="4" w:space="0" w:color="auto"/>
            </w:tcBorders>
            <w:vAlign w:val="center"/>
          </w:tcPr>
          <w:p w:rsidR="000824C4" w:rsidRPr="00EE16FB" w:rsidRDefault="000824C4" w:rsidP="005C157C">
            <w:pPr>
              <w:rPr>
                <w:rFonts w:ascii="Arial" w:hAnsi="Arial" w:cs="Arial"/>
                <w:b/>
                <w:bCs/>
                <w:color w:val="000000"/>
                <w:sz w:val="16"/>
                <w:szCs w:val="16"/>
              </w:rPr>
            </w:pPr>
          </w:p>
        </w:tc>
        <w:tc>
          <w:tcPr>
            <w:tcW w:w="960" w:type="dxa"/>
            <w:vMerge/>
            <w:tcBorders>
              <w:top w:val="nil"/>
              <w:left w:val="single" w:sz="4" w:space="0" w:color="auto"/>
              <w:bottom w:val="single" w:sz="8" w:space="0" w:color="000000"/>
              <w:right w:val="single" w:sz="4" w:space="0" w:color="auto"/>
            </w:tcBorders>
            <w:vAlign w:val="center"/>
          </w:tcPr>
          <w:p w:rsidR="000824C4" w:rsidRPr="00EE16FB" w:rsidRDefault="000824C4" w:rsidP="005C157C">
            <w:pPr>
              <w:rPr>
                <w:rFonts w:ascii="Arial" w:hAnsi="Arial" w:cs="Arial"/>
                <w:b/>
                <w:bCs/>
                <w:color w:val="000000"/>
                <w:sz w:val="16"/>
                <w:szCs w:val="16"/>
              </w:rPr>
            </w:pPr>
          </w:p>
        </w:tc>
        <w:tc>
          <w:tcPr>
            <w:tcW w:w="960" w:type="dxa"/>
            <w:vMerge/>
            <w:tcBorders>
              <w:top w:val="nil"/>
              <w:left w:val="single" w:sz="4" w:space="0" w:color="auto"/>
              <w:bottom w:val="single" w:sz="8" w:space="0" w:color="000000"/>
              <w:right w:val="single" w:sz="4" w:space="0" w:color="auto"/>
            </w:tcBorders>
            <w:vAlign w:val="center"/>
          </w:tcPr>
          <w:p w:rsidR="000824C4" w:rsidRPr="00EE16FB" w:rsidRDefault="000824C4" w:rsidP="005C157C">
            <w:pPr>
              <w:rPr>
                <w:rFonts w:ascii="Arial" w:hAnsi="Arial" w:cs="Arial"/>
                <w:b/>
                <w:bCs/>
                <w:color w:val="000000"/>
                <w:sz w:val="16"/>
                <w:szCs w:val="16"/>
              </w:rPr>
            </w:pPr>
          </w:p>
        </w:tc>
        <w:tc>
          <w:tcPr>
            <w:tcW w:w="960" w:type="dxa"/>
            <w:vMerge/>
            <w:tcBorders>
              <w:top w:val="nil"/>
              <w:left w:val="single" w:sz="4" w:space="0" w:color="auto"/>
              <w:bottom w:val="single" w:sz="8" w:space="0" w:color="000000"/>
              <w:right w:val="single" w:sz="4" w:space="0" w:color="auto"/>
            </w:tcBorders>
            <w:vAlign w:val="center"/>
          </w:tcPr>
          <w:p w:rsidR="000824C4" w:rsidRPr="00EE16FB" w:rsidRDefault="000824C4" w:rsidP="005C157C">
            <w:pPr>
              <w:rPr>
                <w:rFonts w:ascii="Arial" w:hAnsi="Arial" w:cs="Arial"/>
                <w:b/>
                <w:bCs/>
                <w:color w:val="000000"/>
                <w:sz w:val="16"/>
                <w:szCs w:val="16"/>
              </w:rPr>
            </w:pPr>
          </w:p>
        </w:tc>
      </w:tr>
      <w:tr w:rsidR="000824C4" w:rsidRPr="005359EE">
        <w:trPr>
          <w:trHeight w:val="60"/>
        </w:trPr>
        <w:tc>
          <w:tcPr>
            <w:tcW w:w="2215" w:type="dxa"/>
            <w:tcBorders>
              <w:top w:val="nil"/>
              <w:left w:val="single" w:sz="4" w:space="0" w:color="auto"/>
              <w:bottom w:val="nil"/>
              <w:right w:val="single" w:sz="4" w:space="0" w:color="auto"/>
            </w:tcBorders>
            <w:noWrap/>
            <w:vAlign w:val="center"/>
          </w:tcPr>
          <w:p w:rsidR="000824C4" w:rsidRPr="00EE16FB" w:rsidRDefault="000824C4" w:rsidP="005C157C">
            <w:pPr>
              <w:jc w:val="center"/>
              <w:rPr>
                <w:rFonts w:ascii="Arial" w:hAnsi="Arial" w:cs="Arial"/>
                <w:b/>
                <w:bCs/>
                <w:color w:val="000000"/>
                <w:sz w:val="16"/>
                <w:szCs w:val="16"/>
              </w:rPr>
            </w:pPr>
            <w:r w:rsidRPr="00EE16FB">
              <w:rPr>
                <w:rFonts w:ascii="Arial" w:hAnsi="Arial" w:cs="Arial"/>
                <w:b/>
                <w:bCs/>
                <w:color w:val="000000"/>
                <w:sz w:val="16"/>
                <w:szCs w:val="16"/>
              </w:rPr>
              <w:t> </w:t>
            </w:r>
          </w:p>
        </w:tc>
        <w:tc>
          <w:tcPr>
            <w:tcW w:w="1080" w:type="dxa"/>
            <w:tcBorders>
              <w:top w:val="nil"/>
              <w:left w:val="nil"/>
              <w:bottom w:val="nil"/>
              <w:right w:val="single" w:sz="4" w:space="0" w:color="auto"/>
            </w:tcBorders>
            <w:vAlign w:val="center"/>
          </w:tcPr>
          <w:p w:rsidR="000824C4" w:rsidRPr="00EE16FB" w:rsidRDefault="000824C4" w:rsidP="005C157C">
            <w:pPr>
              <w:jc w:val="center"/>
              <w:rPr>
                <w:rFonts w:ascii="Arial" w:hAnsi="Arial" w:cs="Arial"/>
                <w:b/>
                <w:bCs/>
                <w:color w:val="000000"/>
                <w:sz w:val="16"/>
                <w:szCs w:val="16"/>
              </w:rPr>
            </w:pPr>
            <w:r w:rsidRPr="00EE16FB">
              <w:rPr>
                <w:rFonts w:ascii="Arial" w:hAnsi="Arial" w:cs="Arial"/>
                <w:b/>
                <w:bCs/>
                <w:color w:val="000000"/>
                <w:sz w:val="16"/>
                <w:szCs w:val="16"/>
              </w:rPr>
              <w:t> </w:t>
            </w:r>
          </w:p>
        </w:tc>
        <w:tc>
          <w:tcPr>
            <w:tcW w:w="960" w:type="dxa"/>
            <w:tcBorders>
              <w:top w:val="nil"/>
              <w:left w:val="nil"/>
              <w:bottom w:val="nil"/>
              <w:right w:val="single" w:sz="4" w:space="0" w:color="auto"/>
            </w:tcBorders>
            <w:vAlign w:val="center"/>
          </w:tcPr>
          <w:p w:rsidR="000824C4" w:rsidRPr="00EE16FB" w:rsidRDefault="000824C4" w:rsidP="005C157C">
            <w:pPr>
              <w:jc w:val="center"/>
              <w:rPr>
                <w:rFonts w:ascii="Arial" w:hAnsi="Arial" w:cs="Arial"/>
                <w:b/>
                <w:bCs/>
                <w:color w:val="000000"/>
                <w:sz w:val="16"/>
                <w:szCs w:val="16"/>
              </w:rPr>
            </w:pPr>
            <w:r w:rsidRPr="00EE16FB">
              <w:rPr>
                <w:rFonts w:ascii="Arial" w:hAnsi="Arial" w:cs="Arial"/>
                <w:b/>
                <w:bCs/>
                <w:color w:val="000000"/>
                <w:sz w:val="16"/>
                <w:szCs w:val="16"/>
              </w:rPr>
              <w:t> </w:t>
            </w:r>
          </w:p>
        </w:tc>
        <w:tc>
          <w:tcPr>
            <w:tcW w:w="960" w:type="dxa"/>
            <w:tcBorders>
              <w:top w:val="nil"/>
              <w:left w:val="nil"/>
              <w:bottom w:val="nil"/>
              <w:right w:val="single" w:sz="4" w:space="0" w:color="auto"/>
            </w:tcBorders>
            <w:vAlign w:val="center"/>
          </w:tcPr>
          <w:p w:rsidR="000824C4" w:rsidRPr="00EE16FB" w:rsidRDefault="000824C4" w:rsidP="005C157C">
            <w:pPr>
              <w:jc w:val="center"/>
              <w:rPr>
                <w:rFonts w:ascii="Arial" w:hAnsi="Arial" w:cs="Arial"/>
                <w:b/>
                <w:bCs/>
                <w:color w:val="000000"/>
                <w:sz w:val="16"/>
                <w:szCs w:val="16"/>
              </w:rPr>
            </w:pPr>
            <w:r w:rsidRPr="00EE16FB">
              <w:rPr>
                <w:rFonts w:ascii="Arial" w:hAnsi="Arial" w:cs="Arial"/>
                <w:b/>
                <w:bCs/>
                <w:color w:val="000000"/>
                <w:sz w:val="16"/>
                <w:szCs w:val="16"/>
              </w:rPr>
              <w:t> </w:t>
            </w:r>
          </w:p>
        </w:tc>
        <w:tc>
          <w:tcPr>
            <w:tcW w:w="960" w:type="dxa"/>
            <w:tcBorders>
              <w:top w:val="nil"/>
              <w:left w:val="nil"/>
              <w:bottom w:val="nil"/>
              <w:right w:val="single" w:sz="4" w:space="0" w:color="auto"/>
            </w:tcBorders>
            <w:vAlign w:val="center"/>
          </w:tcPr>
          <w:p w:rsidR="000824C4" w:rsidRPr="00EE16FB" w:rsidRDefault="000824C4" w:rsidP="005C157C">
            <w:pPr>
              <w:jc w:val="center"/>
              <w:rPr>
                <w:rFonts w:ascii="Arial" w:hAnsi="Arial" w:cs="Arial"/>
                <w:b/>
                <w:bCs/>
                <w:color w:val="000000"/>
                <w:sz w:val="16"/>
                <w:szCs w:val="16"/>
              </w:rPr>
            </w:pPr>
            <w:r w:rsidRPr="00EE16FB">
              <w:rPr>
                <w:rFonts w:ascii="Arial" w:hAnsi="Arial" w:cs="Arial"/>
                <w:b/>
                <w:bCs/>
                <w:color w:val="000000"/>
                <w:sz w:val="16"/>
                <w:szCs w:val="16"/>
              </w:rPr>
              <w:t> </w:t>
            </w:r>
          </w:p>
        </w:tc>
        <w:tc>
          <w:tcPr>
            <w:tcW w:w="960" w:type="dxa"/>
            <w:tcBorders>
              <w:top w:val="nil"/>
              <w:left w:val="nil"/>
              <w:bottom w:val="nil"/>
              <w:right w:val="single" w:sz="4" w:space="0" w:color="auto"/>
            </w:tcBorders>
            <w:vAlign w:val="center"/>
          </w:tcPr>
          <w:p w:rsidR="000824C4" w:rsidRPr="00EE16FB" w:rsidRDefault="000824C4" w:rsidP="005C157C">
            <w:pPr>
              <w:jc w:val="center"/>
              <w:rPr>
                <w:rFonts w:ascii="Arial" w:hAnsi="Arial" w:cs="Arial"/>
                <w:b/>
                <w:bCs/>
                <w:color w:val="000000"/>
                <w:sz w:val="16"/>
                <w:szCs w:val="16"/>
              </w:rPr>
            </w:pPr>
            <w:r w:rsidRPr="00EE16FB">
              <w:rPr>
                <w:rFonts w:ascii="Arial" w:hAnsi="Arial" w:cs="Arial"/>
                <w:b/>
                <w:bCs/>
                <w:color w:val="000000"/>
                <w:sz w:val="16"/>
                <w:szCs w:val="16"/>
              </w:rPr>
              <w:t> </w:t>
            </w:r>
          </w:p>
        </w:tc>
        <w:tc>
          <w:tcPr>
            <w:tcW w:w="960" w:type="dxa"/>
            <w:tcBorders>
              <w:top w:val="nil"/>
              <w:left w:val="nil"/>
              <w:bottom w:val="nil"/>
              <w:right w:val="single" w:sz="4" w:space="0" w:color="auto"/>
            </w:tcBorders>
            <w:vAlign w:val="center"/>
          </w:tcPr>
          <w:p w:rsidR="000824C4" w:rsidRPr="00EE16FB" w:rsidRDefault="000824C4" w:rsidP="005C157C">
            <w:pPr>
              <w:jc w:val="center"/>
              <w:rPr>
                <w:rFonts w:ascii="Arial" w:hAnsi="Arial" w:cs="Arial"/>
                <w:b/>
                <w:bCs/>
                <w:color w:val="000000"/>
                <w:sz w:val="16"/>
                <w:szCs w:val="16"/>
              </w:rPr>
            </w:pPr>
            <w:r w:rsidRPr="00EE16FB">
              <w:rPr>
                <w:rFonts w:ascii="Arial" w:hAnsi="Arial" w:cs="Arial"/>
                <w:b/>
                <w:bCs/>
                <w:color w:val="000000"/>
                <w:sz w:val="16"/>
                <w:szCs w:val="16"/>
              </w:rPr>
              <w:t> </w:t>
            </w:r>
          </w:p>
        </w:tc>
        <w:tc>
          <w:tcPr>
            <w:tcW w:w="960" w:type="dxa"/>
            <w:tcBorders>
              <w:top w:val="nil"/>
              <w:left w:val="nil"/>
              <w:bottom w:val="nil"/>
              <w:right w:val="single" w:sz="4" w:space="0" w:color="auto"/>
            </w:tcBorders>
            <w:vAlign w:val="center"/>
          </w:tcPr>
          <w:p w:rsidR="000824C4" w:rsidRPr="00EE16FB" w:rsidRDefault="000824C4" w:rsidP="005C157C">
            <w:pPr>
              <w:jc w:val="center"/>
              <w:rPr>
                <w:rFonts w:ascii="Arial" w:hAnsi="Arial" w:cs="Arial"/>
                <w:b/>
                <w:bCs/>
                <w:color w:val="000000"/>
                <w:sz w:val="16"/>
                <w:szCs w:val="16"/>
              </w:rPr>
            </w:pPr>
            <w:r w:rsidRPr="00EE16FB">
              <w:rPr>
                <w:rFonts w:ascii="Arial" w:hAnsi="Arial" w:cs="Arial"/>
                <w:b/>
                <w:bCs/>
                <w:color w:val="000000"/>
                <w:sz w:val="16"/>
                <w:szCs w:val="16"/>
              </w:rPr>
              <w:t> </w:t>
            </w:r>
          </w:p>
        </w:tc>
      </w:tr>
      <w:tr w:rsidR="000824C4" w:rsidRPr="005359EE">
        <w:trPr>
          <w:trHeight w:val="80"/>
        </w:trPr>
        <w:tc>
          <w:tcPr>
            <w:tcW w:w="2215" w:type="dxa"/>
            <w:tcBorders>
              <w:top w:val="nil"/>
              <w:left w:val="single" w:sz="4" w:space="0" w:color="auto"/>
              <w:bottom w:val="nil"/>
              <w:right w:val="single" w:sz="4" w:space="0" w:color="auto"/>
            </w:tcBorders>
            <w:noWrap/>
            <w:vAlign w:val="bottom"/>
          </w:tcPr>
          <w:p w:rsidR="000824C4" w:rsidRPr="00EE16FB" w:rsidRDefault="000824C4" w:rsidP="005C157C">
            <w:pPr>
              <w:rPr>
                <w:rFonts w:ascii="Arial" w:hAnsi="Arial" w:cs="Arial"/>
                <w:sz w:val="16"/>
                <w:szCs w:val="16"/>
              </w:rPr>
            </w:pPr>
            <w:r>
              <w:rPr>
                <w:rFonts w:ascii="Arial" w:hAnsi="Arial" w:cs="Arial"/>
                <w:sz w:val="16"/>
                <w:szCs w:val="16"/>
              </w:rPr>
              <w:t>Haywood County</w:t>
            </w:r>
          </w:p>
        </w:tc>
        <w:tc>
          <w:tcPr>
            <w:tcW w:w="1080" w:type="dxa"/>
            <w:tcBorders>
              <w:top w:val="nil"/>
              <w:left w:val="nil"/>
              <w:bottom w:val="nil"/>
              <w:right w:val="single" w:sz="4" w:space="0" w:color="auto"/>
            </w:tcBorders>
            <w:noWrap/>
            <w:vAlign w:val="bottom"/>
          </w:tcPr>
          <w:p w:rsidR="000824C4" w:rsidRPr="00EE16FB" w:rsidRDefault="000824C4" w:rsidP="005C157C">
            <w:pPr>
              <w:jc w:val="right"/>
              <w:rPr>
                <w:rFonts w:ascii="Arial" w:hAnsi="Arial" w:cs="Arial"/>
                <w:sz w:val="16"/>
                <w:szCs w:val="16"/>
              </w:rPr>
            </w:pPr>
            <w:r>
              <w:rPr>
                <w:rFonts w:ascii="Arial" w:hAnsi="Arial" w:cs="Arial"/>
                <w:sz w:val="16"/>
                <w:szCs w:val="16"/>
              </w:rPr>
              <w:t>262</w:t>
            </w:r>
          </w:p>
        </w:tc>
        <w:tc>
          <w:tcPr>
            <w:tcW w:w="960" w:type="dxa"/>
            <w:tcBorders>
              <w:top w:val="nil"/>
              <w:left w:val="nil"/>
              <w:bottom w:val="nil"/>
              <w:right w:val="single" w:sz="4" w:space="0" w:color="auto"/>
            </w:tcBorders>
            <w:noWrap/>
            <w:vAlign w:val="center"/>
          </w:tcPr>
          <w:p w:rsidR="000824C4" w:rsidRPr="005359EE" w:rsidRDefault="000824C4">
            <w:pPr>
              <w:jc w:val="right"/>
              <w:rPr>
                <w:rFonts w:ascii="Arial" w:hAnsi="Arial" w:cs="Arial"/>
                <w:sz w:val="16"/>
                <w:szCs w:val="16"/>
              </w:rPr>
            </w:pPr>
            <w:r w:rsidRPr="005359EE">
              <w:rPr>
                <w:rFonts w:ascii="Arial" w:hAnsi="Arial" w:cs="Arial"/>
                <w:sz w:val="16"/>
                <w:szCs w:val="16"/>
              </w:rPr>
              <w:t>0</w:t>
            </w:r>
          </w:p>
        </w:tc>
        <w:tc>
          <w:tcPr>
            <w:tcW w:w="960" w:type="dxa"/>
            <w:tcBorders>
              <w:top w:val="nil"/>
              <w:left w:val="nil"/>
              <w:bottom w:val="nil"/>
              <w:right w:val="single" w:sz="4" w:space="0" w:color="auto"/>
            </w:tcBorders>
            <w:noWrap/>
            <w:vAlign w:val="center"/>
          </w:tcPr>
          <w:p w:rsidR="000824C4" w:rsidRPr="005359EE" w:rsidRDefault="000824C4">
            <w:pPr>
              <w:jc w:val="right"/>
              <w:rPr>
                <w:rFonts w:ascii="Arial" w:hAnsi="Arial" w:cs="Arial"/>
                <w:sz w:val="16"/>
                <w:szCs w:val="16"/>
              </w:rPr>
            </w:pPr>
            <w:r w:rsidRPr="005359EE">
              <w:rPr>
                <w:rFonts w:ascii="Arial" w:hAnsi="Arial" w:cs="Arial"/>
                <w:sz w:val="16"/>
                <w:szCs w:val="16"/>
              </w:rPr>
              <w:t>0</w:t>
            </w:r>
          </w:p>
        </w:tc>
        <w:tc>
          <w:tcPr>
            <w:tcW w:w="960" w:type="dxa"/>
            <w:tcBorders>
              <w:top w:val="nil"/>
              <w:left w:val="nil"/>
              <w:bottom w:val="nil"/>
              <w:right w:val="single" w:sz="4" w:space="0" w:color="auto"/>
            </w:tcBorders>
            <w:noWrap/>
            <w:vAlign w:val="center"/>
          </w:tcPr>
          <w:p w:rsidR="000824C4" w:rsidRPr="005359EE" w:rsidRDefault="000824C4">
            <w:pPr>
              <w:jc w:val="right"/>
              <w:rPr>
                <w:rFonts w:ascii="Arial" w:hAnsi="Arial" w:cs="Arial"/>
                <w:sz w:val="16"/>
                <w:szCs w:val="16"/>
              </w:rPr>
            </w:pPr>
            <w:r w:rsidRPr="005359EE">
              <w:rPr>
                <w:rFonts w:ascii="Arial" w:hAnsi="Arial" w:cs="Arial"/>
                <w:sz w:val="16"/>
                <w:szCs w:val="16"/>
              </w:rPr>
              <w:t>205</w:t>
            </w:r>
          </w:p>
        </w:tc>
        <w:tc>
          <w:tcPr>
            <w:tcW w:w="960" w:type="dxa"/>
            <w:tcBorders>
              <w:top w:val="nil"/>
              <w:left w:val="nil"/>
              <w:bottom w:val="nil"/>
              <w:right w:val="single" w:sz="4" w:space="0" w:color="auto"/>
            </w:tcBorders>
            <w:noWrap/>
            <w:vAlign w:val="center"/>
          </w:tcPr>
          <w:p w:rsidR="000824C4" w:rsidRPr="005359EE" w:rsidRDefault="000824C4">
            <w:pPr>
              <w:jc w:val="right"/>
              <w:rPr>
                <w:rFonts w:ascii="Arial" w:hAnsi="Arial" w:cs="Arial"/>
                <w:sz w:val="16"/>
                <w:szCs w:val="16"/>
              </w:rPr>
            </w:pPr>
            <w:r w:rsidRPr="005359EE">
              <w:rPr>
                <w:rFonts w:ascii="Arial" w:hAnsi="Arial" w:cs="Arial"/>
                <w:sz w:val="16"/>
                <w:szCs w:val="16"/>
              </w:rPr>
              <w:t>0</w:t>
            </w:r>
          </w:p>
        </w:tc>
        <w:tc>
          <w:tcPr>
            <w:tcW w:w="960" w:type="dxa"/>
            <w:tcBorders>
              <w:top w:val="nil"/>
              <w:left w:val="nil"/>
              <w:bottom w:val="nil"/>
              <w:right w:val="single" w:sz="4" w:space="0" w:color="auto"/>
            </w:tcBorders>
            <w:noWrap/>
            <w:vAlign w:val="center"/>
          </w:tcPr>
          <w:p w:rsidR="000824C4" w:rsidRPr="005359EE" w:rsidRDefault="000824C4">
            <w:pPr>
              <w:jc w:val="right"/>
              <w:rPr>
                <w:rFonts w:ascii="Arial" w:hAnsi="Arial" w:cs="Arial"/>
                <w:sz w:val="16"/>
                <w:szCs w:val="16"/>
              </w:rPr>
            </w:pPr>
            <w:r w:rsidRPr="005359EE">
              <w:rPr>
                <w:rFonts w:ascii="Arial" w:hAnsi="Arial" w:cs="Arial"/>
                <w:sz w:val="16"/>
                <w:szCs w:val="16"/>
              </w:rPr>
              <w:t>57</w:t>
            </w:r>
          </w:p>
        </w:tc>
        <w:tc>
          <w:tcPr>
            <w:tcW w:w="960" w:type="dxa"/>
            <w:tcBorders>
              <w:top w:val="nil"/>
              <w:left w:val="nil"/>
              <w:bottom w:val="nil"/>
              <w:right w:val="single" w:sz="4" w:space="0" w:color="auto"/>
            </w:tcBorders>
            <w:noWrap/>
            <w:vAlign w:val="center"/>
          </w:tcPr>
          <w:p w:rsidR="000824C4" w:rsidRPr="005359EE" w:rsidRDefault="000824C4">
            <w:pPr>
              <w:jc w:val="right"/>
              <w:rPr>
                <w:rFonts w:ascii="Arial" w:hAnsi="Arial" w:cs="Arial"/>
                <w:sz w:val="16"/>
                <w:szCs w:val="16"/>
              </w:rPr>
            </w:pPr>
            <w:r w:rsidRPr="005359EE">
              <w:rPr>
                <w:rFonts w:ascii="Arial" w:hAnsi="Arial" w:cs="Arial"/>
                <w:sz w:val="16"/>
                <w:szCs w:val="16"/>
              </w:rPr>
              <w:t>0</w:t>
            </w:r>
          </w:p>
        </w:tc>
      </w:tr>
      <w:tr w:rsidR="000824C4" w:rsidRPr="005359EE">
        <w:trPr>
          <w:trHeight w:val="80"/>
        </w:trPr>
        <w:tc>
          <w:tcPr>
            <w:tcW w:w="2215" w:type="dxa"/>
            <w:tcBorders>
              <w:top w:val="nil"/>
              <w:left w:val="single" w:sz="4" w:space="0" w:color="auto"/>
              <w:bottom w:val="nil"/>
              <w:right w:val="single" w:sz="4" w:space="0" w:color="auto"/>
            </w:tcBorders>
            <w:noWrap/>
            <w:vAlign w:val="bottom"/>
          </w:tcPr>
          <w:p w:rsidR="000824C4" w:rsidRPr="00EE16FB" w:rsidRDefault="000824C4" w:rsidP="005C157C">
            <w:pPr>
              <w:rPr>
                <w:rFonts w:ascii="Arial" w:hAnsi="Arial" w:cs="Arial"/>
                <w:sz w:val="16"/>
                <w:szCs w:val="16"/>
              </w:rPr>
            </w:pPr>
            <w:r w:rsidRPr="00EE16FB">
              <w:rPr>
                <w:rFonts w:ascii="Arial" w:hAnsi="Arial" w:cs="Arial"/>
                <w:sz w:val="16"/>
                <w:szCs w:val="16"/>
              </w:rPr>
              <w:t>Regional Arithmetic Mean</w:t>
            </w:r>
          </w:p>
        </w:tc>
        <w:tc>
          <w:tcPr>
            <w:tcW w:w="1080" w:type="dxa"/>
            <w:tcBorders>
              <w:top w:val="nil"/>
              <w:left w:val="nil"/>
              <w:bottom w:val="nil"/>
              <w:right w:val="single" w:sz="4" w:space="0" w:color="auto"/>
            </w:tcBorders>
            <w:noWrap/>
            <w:vAlign w:val="bottom"/>
          </w:tcPr>
          <w:p w:rsidR="000824C4" w:rsidRPr="00EE16FB" w:rsidRDefault="000824C4" w:rsidP="005C157C">
            <w:pPr>
              <w:jc w:val="right"/>
              <w:rPr>
                <w:rFonts w:ascii="Arial" w:hAnsi="Arial" w:cs="Arial"/>
                <w:sz w:val="16"/>
                <w:szCs w:val="16"/>
              </w:rPr>
            </w:pPr>
            <w:r w:rsidRPr="00EE16FB">
              <w:rPr>
                <w:rFonts w:ascii="Arial" w:hAnsi="Arial" w:cs="Arial"/>
                <w:sz w:val="16"/>
                <w:szCs w:val="16"/>
              </w:rPr>
              <w:t>275</w:t>
            </w:r>
          </w:p>
        </w:tc>
        <w:tc>
          <w:tcPr>
            <w:tcW w:w="960" w:type="dxa"/>
            <w:tcBorders>
              <w:top w:val="nil"/>
              <w:left w:val="nil"/>
              <w:bottom w:val="nil"/>
              <w:right w:val="single" w:sz="4" w:space="0" w:color="auto"/>
            </w:tcBorders>
            <w:noWrap/>
            <w:vAlign w:val="bottom"/>
          </w:tcPr>
          <w:p w:rsidR="000824C4" w:rsidRPr="00EE16FB" w:rsidRDefault="000824C4" w:rsidP="005C157C">
            <w:pPr>
              <w:jc w:val="right"/>
              <w:rPr>
                <w:rFonts w:ascii="Arial" w:hAnsi="Arial" w:cs="Arial"/>
                <w:sz w:val="16"/>
                <w:szCs w:val="16"/>
              </w:rPr>
            </w:pPr>
            <w:r w:rsidRPr="00EE16FB">
              <w:rPr>
                <w:rFonts w:ascii="Arial" w:hAnsi="Arial" w:cs="Arial"/>
                <w:sz w:val="16"/>
                <w:szCs w:val="16"/>
              </w:rPr>
              <w:t>0</w:t>
            </w:r>
          </w:p>
        </w:tc>
        <w:tc>
          <w:tcPr>
            <w:tcW w:w="960" w:type="dxa"/>
            <w:tcBorders>
              <w:top w:val="nil"/>
              <w:left w:val="nil"/>
              <w:bottom w:val="nil"/>
              <w:right w:val="single" w:sz="4" w:space="0" w:color="auto"/>
            </w:tcBorders>
            <w:noWrap/>
            <w:vAlign w:val="bottom"/>
          </w:tcPr>
          <w:p w:rsidR="000824C4" w:rsidRPr="00EE16FB" w:rsidRDefault="000824C4" w:rsidP="005C157C">
            <w:pPr>
              <w:jc w:val="right"/>
              <w:rPr>
                <w:rFonts w:ascii="Arial" w:hAnsi="Arial" w:cs="Arial"/>
                <w:sz w:val="16"/>
                <w:szCs w:val="16"/>
              </w:rPr>
            </w:pPr>
            <w:r w:rsidRPr="00EE16FB">
              <w:rPr>
                <w:rFonts w:ascii="Arial" w:hAnsi="Arial" w:cs="Arial"/>
                <w:sz w:val="16"/>
                <w:szCs w:val="16"/>
              </w:rPr>
              <w:t>0</w:t>
            </w:r>
          </w:p>
        </w:tc>
        <w:tc>
          <w:tcPr>
            <w:tcW w:w="960" w:type="dxa"/>
            <w:tcBorders>
              <w:top w:val="nil"/>
              <w:left w:val="nil"/>
              <w:bottom w:val="nil"/>
              <w:right w:val="single" w:sz="4" w:space="0" w:color="auto"/>
            </w:tcBorders>
            <w:noWrap/>
            <w:vAlign w:val="bottom"/>
          </w:tcPr>
          <w:p w:rsidR="000824C4" w:rsidRPr="00EE16FB" w:rsidRDefault="000824C4" w:rsidP="005C157C">
            <w:pPr>
              <w:jc w:val="right"/>
              <w:rPr>
                <w:rFonts w:ascii="Arial" w:hAnsi="Arial" w:cs="Arial"/>
                <w:sz w:val="16"/>
                <w:szCs w:val="16"/>
              </w:rPr>
            </w:pPr>
            <w:r w:rsidRPr="00EE16FB">
              <w:rPr>
                <w:rFonts w:ascii="Arial" w:hAnsi="Arial" w:cs="Arial"/>
                <w:sz w:val="16"/>
                <w:szCs w:val="16"/>
              </w:rPr>
              <w:t>156</w:t>
            </w:r>
          </w:p>
        </w:tc>
        <w:tc>
          <w:tcPr>
            <w:tcW w:w="960" w:type="dxa"/>
            <w:tcBorders>
              <w:top w:val="nil"/>
              <w:left w:val="nil"/>
              <w:bottom w:val="nil"/>
              <w:right w:val="single" w:sz="4" w:space="0" w:color="auto"/>
            </w:tcBorders>
            <w:noWrap/>
            <w:vAlign w:val="bottom"/>
          </w:tcPr>
          <w:p w:rsidR="000824C4" w:rsidRPr="00EE16FB" w:rsidRDefault="000824C4" w:rsidP="005C157C">
            <w:pPr>
              <w:jc w:val="right"/>
              <w:rPr>
                <w:rFonts w:ascii="Arial" w:hAnsi="Arial" w:cs="Arial"/>
                <w:sz w:val="16"/>
                <w:szCs w:val="16"/>
              </w:rPr>
            </w:pPr>
            <w:r w:rsidRPr="00EE16FB">
              <w:rPr>
                <w:rFonts w:ascii="Arial" w:hAnsi="Arial" w:cs="Arial"/>
                <w:sz w:val="16"/>
                <w:szCs w:val="16"/>
              </w:rPr>
              <w:t>0</w:t>
            </w:r>
          </w:p>
        </w:tc>
        <w:tc>
          <w:tcPr>
            <w:tcW w:w="960" w:type="dxa"/>
            <w:tcBorders>
              <w:top w:val="nil"/>
              <w:left w:val="nil"/>
              <w:bottom w:val="nil"/>
              <w:right w:val="single" w:sz="4" w:space="0" w:color="auto"/>
            </w:tcBorders>
            <w:noWrap/>
            <w:vAlign w:val="bottom"/>
          </w:tcPr>
          <w:p w:rsidR="000824C4" w:rsidRPr="00EE16FB" w:rsidRDefault="000824C4" w:rsidP="005C157C">
            <w:pPr>
              <w:jc w:val="right"/>
              <w:rPr>
                <w:rFonts w:ascii="Arial" w:hAnsi="Arial" w:cs="Arial"/>
                <w:sz w:val="16"/>
                <w:szCs w:val="16"/>
              </w:rPr>
            </w:pPr>
            <w:r w:rsidRPr="00EE16FB">
              <w:rPr>
                <w:rFonts w:ascii="Arial" w:hAnsi="Arial" w:cs="Arial"/>
                <w:sz w:val="16"/>
                <w:szCs w:val="16"/>
              </w:rPr>
              <w:t>118</w:t>
            </w:r>
          </w:p>
        </w:tc>
        <w:tc>
          <w:tcPr>
            <w:tcW w:w="960" w:type="dxa"/>
            <w:tcBorders>
              <w:top w:val="nil"/>
              <w:left w:val="nil"/>
              <w:bottom w:val="nil"/>
              <w:right w:val="single" w:sz="4" w:space="0" w:color="auto"/>
            </w:tcBorders>
            <w:noWrap/>
            <w:vAlign w:val="bottom"/>
          </w:tcPr>
          <w:p w:rsidR="000824C4" w:rsidRPr="00EE16FB" w:rsidRDefault="000824C4" w:rsidP="005C157C">
            <w:pPr>
              <w:jc w:val="right"/>
              <w:rPr>
                <w:rFonts w:ascii="Arial" w:hAnsi="Arial" w:cs="Arial"/>
                <w:sz w:val="16"/>
                <w:szCs w:val="16"/>
              </w:rPr>
            </w:pPr>
            <w:r w:rsidRPr="00EE16FB">
              <w:rPr>
                <w:rFonts w:ascii="Arial" w:hAnsi="Arial" w:cs="Arial"/>
                <w:sz w:val="16"/>
                <w:szCs w:val="16"/>
              </w:rPr>
              <w:t>0</w:t>
            </w:r>
          </w:p>
        </w:tc>
      </w:tr>
      <w:tr w:rsidR="000824C4" w:rsidRPr="005359EE">
        <w:trPr>
          <w:trHeight w:val="80"/>
        </w:trPr>
        <w:tc>
          <w:tcPr>
            <w:tcW w:w="2215" w:type="dxa"/>
            <w:tcBorders>
              <w:top w:val="nil"/>
              <w:left w:val="single" w:sz="4" w:space="0" w:color="auto"/>
              <w:bottom w:val="single" w:sz="4" w:space="0" w:color="auto"/>
              <w:right w:val="single" w:sz="4" w:space="0" w:color="auto"/>
            </w:tcBorders>
            <w:noWrap/>
            <w:vAlign w:val="bottom"/>
          </w:tcPr>
          <w:p w:rsidR="000824C4" w:rsidRPr="00EE16FB" w:rsidRDefault="000824C4" w:rsidP="005C157C">
            <w:pPr>
              <w:rPr>
                <w:rFonts w:ascii="Arial" w:hAnsi="Arial" w:cs="Arial"/>
                <w:sz w:val="16"/>
                <w:szCs w:val="16"/>
              </w:rPr>
            </w:pPr>
            <w:r w:rsidRPr="00EE16FB">
              <w:rPr>
                <w:rFonts w:ascii="Arial" w:hAnsi="Arial" w:cs="Arial"/>
                <w:sz w:val="16"/>
                <w:szCs w:val="16"/>
              </w:rPr>
              <w:t> </w:t>
            </w:r>
          </w:p>
        </w:tc>
        <w:tc>
          <w:tcPr>
            <w:tcW w:w="1080" w:type="dxa"/>
            <w:tcBorders>
              <w:top w:val="nil"/>
              <w:left w:val="nil"/>
              <w:bottom w:val="single" w:sz="4" w:space="0" w:color="auto"/>
              <w:right w:val="single" w:sz="4" w:space="0" w:color="auto"/>
            </w:tcBorders>
            <w:noWrap/>
            <w:vAlign w:val="bottom"/>
          </w:tcPr>
          <w:p w:rsidR="000824C4" w:rsidRPr="00EE16FB" w:rsidRDefault="000824C4" w:rsidP="005C157C">
            <w:pPr>
              <w:rPr>
                <w:rFonts w:ascii="Arial" w:hAnsi="Arial" w:cs="Arial"/>
                <w:sz w:val="16"/>
                <w:szCs w:val="16"/>
              </w:rPr>
            </w:pPr>
            <w:r w:rsidRPr="00EE16FB">
              <w:rPr>
                <w:rFonts w:ascii="Arial" w:hAnsi="Arial" w:cs="Arial"/>
                <w:sz w:val="16"/>
                <w:szCs w:val="16"/>
              </w:rPr>
              <w:t> </w:t>
            </w:r>
          </w:p>
        </w:tc>
        <w:tc>
          <w:tcPr>
            <w:tcW w:w="960" w:type="dxa"/>
            <w:tcBorders>
              <w:top w:val="nil"/>
              <w:left w:val="nil"/>
              <w:bottom w:val="single" w:sz="4" w:space="0" w:color="auto"/>
              <w:right w:val="single" w:sz="4" w:space="0" w:color="auto"/>
            </w:tcBorders>
            <w:noWrap/>
            <w:vAlign w:val="bottom"/>
          </w:tcPr>
          <w:p w:rsidR="000824C4" w:rsidRPr="00EE16FB" w:rsidRDefault="000824C4" w:rsidP="005C157C">
            <w:pPr>
              <w:rPr>
                <w:rFonts w:ascii="Arial" w:hAnsi="Arial" w:cs="Arial"/>
                <w:sz w:val="16"/>
                <w:szCs w:val="16"/>
              </w:rPr>
            </w:pPr>
            <w:r w:rsidRPr="00EE16FB">
              <w:rPr>
                <w:rFonts w:ascii="Arial" w:hAnsi="Arial" w:cs="Arial"/>
                <w:sz w:val="16"/>
                <w:szCs w:val="16"/>
              </w:rPr>
              <w:t> </w:t>
            </w:r>
          </w:p>
        </w:tc>
        <w:tc>
          <w:tcPr>
            <w:tcW w:w="960" w:type="dxa"/>
            <w:tcBorders>
              <w:top w:val="nil"/>
              <w:left w:val="nil"/>
              <w:bottom w:val="single" w:sz="4" w:space="0" w:color="auto"/>
              <w:right w:val="single" w:sz="4" w:space="0" w:color="auto"/>
            </w:tcBorders>
            <w:noWrap/>
            <w:vAlign w:val="bottom"/>
          </w:tcPr>
          <w:p w:rsidR="000824C4" w:rsidRPr="00EE16FB" w:rsidRDefault="000824C4" w:rsidP="005C157C">
            <w:pPr>
              <w:rPr>
                <w:rFonts w:ascii="Arial" w:hAnsi="Arial" w:cs="Arial"/>
                <w:sz w:val="16"/>
                <w:szCs w:val="16"/>
              </w:rPr>
            </w:pPr>
            <w:r w:rsidRPr="00EE16FB">
              <w:rPr>
                <w:rFonts w:ascii="Arial" w:hAnsi="Arial" w:cs="Arial"/>
                <w:sz w:val="16"/>
                <w:szCs w:val="16"/>
              </w:rPr>
              <w:t> </w:t>
            </w:r>
          </w:p>
        </w:tc>
        <w:tc>
          <w:tcPr>
            <w:tcW w:w="960" w:type="dxa"/>
            <w:tcBorders>
              <w:top w:val="nil"/>
              <w:left w:val="nil"/>
              <w:bottom w:val="single" w:sz="4" w:space="0" w:color="auto"/>
              <w:right w:val="single" w:sz="4" w:space="0" w:color="auto"/>
            </w:tcBorders>
            <w:noWrap/>
            <w:vAlign w:val="bottom"/>
          </w:tcPr>
          <w:p w:rsidR="000824C4" w:rsidRPr="00EE16FB" w:rsidRDefault="000824C4" w:rsidP="005C157C">
            <w:pPr>
              <w:rPr>
                <w:rFonts w:ascii="Arial" w:hAnsi="Arial" w:cs="Arial"/>
                <w:sz w:val="16"/>
                <w:szCs w:val="16"/>
              </w:rPr>
            </w:pPr>
            <w:r w:rsidRPr="00EE16FB">
              <w:rPr>
                <w:rFonts w:ascii="Arial" w:hAnsi="Arial" w:cs="Arial"/>
                <w:sz w:val="16"/>
                <w:szCs w:val="16"/>
              </w:rPr>
              <w:t> </w:t>
            </w:r>
          </w:p>
        </w:tc>
        <w:tc>
          <w:tcPr>
            <w:tcW w:w="960" w:type="dxa"/>
            <w:tcBorders>
              <w:top w:val="nil"/>
              <w:left w:val="nil"/>
              <w:bottom w:val="single" w:sz="4" w:space="0" w:color="auto"/>
              <w:right w:val="single" w:sz="4" w:space="0" w:color="auto"/>
            </w:tcBorders>
            <w:noWrap/>
            <w:vAlign w:val="bottom"/>
          </w:tcPr>
          <w:p w:rsidR="000824C4" w:rsidRPr="00EE16FB" w:rsidRDefault="000824C4" w:rsidP="005C157C">
            <w:pPr>
              <w:rPr>
                <w:rFonts w:ascii="Arial" w:hAnsi="Arial" w:cs="Arial"/>
                <w:sz w:val="16"/>
                <w:szCs w:val="16"/>
              </w:rPr>
            </w:pPr>
            <w:r w:rsidRPr="00EE16FB">
              <w:rPr>
                <w:rFonts w:ascii="Arial" w:hAnsi="Arial" w:cs="Arial"/>
                <w:sz w:val="16"/>
                <w:szCs w:val="16"/>
              </w:rPr>
              <w:t> </w:t>
            </w:r>
          </w:p>
        </w:tc>
        <w:tc>
          <w:tcPr>
            <w:tcW w:w="960" w:type="dxa"/>
            <w:tcBorders>
              <w:top w:val="nil"/>
              <w:left w:val="nil"/>
              <w:bottom w:val="single" w:sz="4" w:space="0" w:color="auto"/>
              <w:right w:val="single" w:sz="4" w:space="0" w:color="auto"/>
            </w:tcBorders>
            <w:noWrap/>
            <w:vAlign w:val="bottom"/>
          </w:tcPr>
          <w:p w:rsidR="000824C4" w:rsidRPr="00EE16FB" w:rsidRDefault="000824C4" w:rsidP="005C157C">
            <w:pPr>
              <w:rPr>
                <w:rFonts w:ascii="Arial" w:hAnsi="Arial" w:cs="Arial"/>
                <w:sz w:val="16"/>
                <w:szCs w:val="16"/>
              </w:rPr>
            </w:pPr>
            <w:r w:rsidRPr="00EE16FB">
              <w:rPr>
                <w:rFonts w:ascii="Arial" w:hAnsi="Arial" w:cs="Arial"/>
                <w:sz w:val="16"/>
                <w:szCs w:val="16"/>
              </w:rPr>
              <w:t> </w:t>
            </w:r>
          </w:p>
        </w:tc>
        <w:tc>
          <w:tcPr>
            <w:tcW w:w="960" w:type="dxa"/>
            <w:tcBorders>
              <w:top w:val="nil"/>
              <w:left w:val="nil"/>
              <w:bottom w:val="single" w:sz="4" w:space="0" w:color="auto"/>
              <w:right w:val="single" w:sz="4" w:space="0" w:color="auto"/>
            </w:tcBorders>
            <w:noWrap/>
            <w:vAlign w:val="bottom"/>
          </w:tcPr>
          <w:p w:rsidR="000824C4" w:rsidRPr="00EE16FB" w:rsidRDefault="000824C4" w:rsidP="005C157C">
            <w:pPr>
              <w:rPr>
                <w:rFonts w:ascii="Arial" w:hAnsi="Arial" w:cs="Arial"/>
                <w:sz w:val="16"/>
                <w:szCs w:val="16"/>
              </w:rPr>
            </w:pPr>
            <w:r w:rsidRPr="00EE16FB">
              <w:rPr>
                <w:rFonts w:ascii="Arial" w:hAnsi="Arial" w:cs="Arial"/>
                <w:sz w:val="16"/>
                <w:szCs w:val="16"/>
              </w:rPr>
              <w:t> </w:t>
            </w:r>
          </w:p>
        </w:tc>
      </w:tr>
    </w:tbl>
    <w:p w:rsidR="000824C4" w:rsidRDefault="000824C4" w:rsidP="005C157C"/>
    <w:p w:rsidR="000824C4" w:rsidRDefault="000824C4" w:rsidP="005C157C"/>
    <w:p w:rsidR="000824C4" w:rsidRDefault="000824C4" w:rsidP="005C157C">
      <w:pPr>
        <w:pStyle w:val="Heading3"/>
      </w:pPr>
      <w:bookmarkStart w:id="171" w:name="_Toc349052091"/>
      <w:r>
        <w:t>Toxic Chemical Releases</w:t>
      </w:r>
      <w:bookmarkEnd w:id="171"/>
    </w:p>
    <w:p w:rsidR="000824C4" w:rsidRDefault="000824C4" w:rsidP="00B22EBA">
      <w:r w:rsidRPr="005A1854">
        <w:t xml:space="preserve">Over 4 billion pounds of toxic chemicals are released into the nation’s environment each year.  The US Toxic Releases Inventory (TRI) program, created in 1986 as part of the Emergency Planning and Community Right to Know Act, is the tool the EPA uses to track these releases.  Approximately 20,000 industrial facilities are required to report </w:t>
      </w:r>
      <w:r w:rsidRPr="00873B15">
        <w:rPr>
          <w:i/>
        </w:rPr>
        <w:t>estimates</w:t>
      </w:r>
      <w:r w:rsidRPr="005A1854">
        <w:t xml:space="preserve"> of their environmental releases and waste generation annually to the TRI program office.  These reports do not cover </w:t>
      </w:r>
      <w:r w:rsidRPr="00A4623D">
        <w:t>all toxic chemicals, and they omit pollution from motor vehicles and small businesses (</w:t>
      </w:r>
      <w:r w:rsidRPr="00A4623D">
        <w:rPr>
          <w:rFonts w:cs="Segoe UI"/>
        </w:rPr>
        <w:t>US Environmental Protection Agency, 2012</w:t>
      </w:r>
      <w:r w:rsidRPr="00A4623D">
        <w:t>).</w:t>
      </w:r>
    </w:p>
    <w:p w:rsidR="000824C4" w:rsidRDefault="000824C4" w:rsidP="005C157C"/>
    <w:p w:rsidR="000824C4" w:rsidRDefault="000824C4" w:rsidP="00B22EBA">
      <w:r>
        <w:t>According to EPA data, twelve of the 16 WNC counties had measurable TRI releases in 2010.  (Only Clay, Madison, Polk and Transylvania Counties did not.)  In 2010, Haywood County in WNC was the eighth leading emitter of TRIs in NC in terms of tonnage of TRI chemicals released.</w:t>
      </w:r>
    </w:p>
    <w:p w:rsidR="000824C4" w:rsidRDefault="000824C4" w:rsidP="00B22EBA">
      <w:r>
        <w:t>Although not among the “top ten”, Rutherford County, also in WNC, ranks just off the list, at number eleven.  (No other WNC county ranks higher than 21</w:t>
      </w:r>
      <w:r w:rsidRPr="00341DD3">
        <w:rPr>
          <w:vertAlign w:val="superscript"/>
        </w:rPr>
        <w:t>st</w:t>
      </w:r>
      <w:r>
        <w:t xml:space="preserve">.)  The </w:t>
      </w:r>
      <w:r w:rsidRPr="00341DD3">
        <w:rPr>
          <w:i/>
        </w:rPr>
        <w:t>Data Workbook</w:t>
      </w:r>
      <w:r>
        <w:t xml:space="preserve"> presents detail on toxic chemical releases in all 16 WNC counties.</w:t>
      </w:r>
    </w:p>
    <w:p w:rsidR="000824C4" w:rsidRDefault="000824C4" w:rsidP="005C157C"/>
    <w:p w:rsidR="000824C4" w:rsidRDefault="000824C4" w:rsidP="00FD1AB3">
      <w:r>
        <w:t>Table 63 presents the 2010 TRI Summary for Haywood County, which ranks 8</w:t>
      </w:r>
      <w:r w:rsidRPr="00D119ED">
        <w:rPr>
          <w:vertAlign w:val="superscript"/>
        </w:rPr>
        <w:t>th</w:t>
      </w:r>
      <w:r>
        <w:t xml:space="preserve"> among the state’s 86 ranked counties.  The TRI chemicals released in the greatest quantity in Haywood County include methanol, manganese compounds, barium compounds, ammonia and sulfuric acid from the Blue Ridge Paper Products facility (DBA Evergreen Packaging) in Canton.</w:t>
      </w:r>
    </w:p>
    <w:p w:rsidR="000824C4" w:rsidRDefault="000824C4" w:rsidP="00FD1AB3"/>
    <w:p w:rsidR="000824C4" w:rsidRDefault="000824C4">
      <w:pPr>
        <w:spacing w:after="200" w:line="276" w:lineRule="auto"/>
        <w:rPr>
          <w:rFonts w:cs="Segoe UI"/>
          <w:b/>
          <w:szCs w:val="24"/>
        </w:rPr>
      </w:pPr>
      <w:r>
        <w:br w:type="page"/>
      </w:r>
    </w:p>
    <w:p w:rsidR="000824C4" w:rsidRDefault="000824C4" w:rsidP="00FD1AB3">
      <w:pPr>
        <w:pStyle w:val="GRAPHTITLE"/>
      </w:pPr>
      <w:r>
        <w:t xml:space="preserve">Table 63.  </w:t>
      </w:r>
      <w:r w:rsidRPr="00FD1AB3">
        <w:t>Toxic Release Inv</w:t>
      </w:r>
      <w:r>
        <w:t>entory (TRI) Summary, Buncombe County, 2010</w:t>
      </w:r>
    </w:p>
    <w:tbl>
      <w:tblPr>
        <w:tblW w:w="0" w:type="auto"/>
        <w:jc w:val="center"/>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0"/>
        <w:gridCol w:w="1941"/>
        <w:gridCol w:w="1227"/>
        <w:gridCol w:w="2813"/>
        <w:gridCol w:w="883"/>
      </w:tblGrid>
      <w:tr w:rsidR="000824C4" w:rsidRPr="005359EE">
        <w:trPr>
          <w:jc w:val="center"/>
        </w:trPr>
        <w:tc>
          <w:tcPr>
            <w:tcW w:w="2070"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Total On-and Off-Site Disposal or Other Released, in Pounds</w:t>
            </w:r>
          </w:p>
        </w:tc>
        <w:tc>
          <w:tcPr>
            <w:tcW w:w="1941"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Compounds Released in Greatest Quantity</w:t>
            </w:r>
          </w:p>
        </w:tc>
        <w:tc>
          <w:tcPr>
            <w:tcW w:w="1227"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Quantity Released, in Pounds</w:t>
            </w:r>
          </w:p>
        </w:tc>
        <w:tc>
          <w:tcPr>
            <w:tcW w:w="2813"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Releasing Facility</w:t>
            </w:r>
          </w:p>
        </w:tc>
        <w:tc>
          <w:tcPr>
            <w:tcW w:w="671" w:type="dxa"/>
            <w:vAlign w:val="center"/>
          </w:tcPr>
          <w:p w:rsidR="000824C4" w:rsidRPr="005359EE" w:rsidRDefault="000824C4" w:rsidP="005359EE">
            <w:pPr>
              <w:jc w:val="center"/>
              <w:rPr>
                <w:rFonts w:ascii="Arial" w:hAnsi="Arial" w:cs="Arial"/>
                <w:b/>
                <w:sz w:val="16"/>
                <w:szCs w:val="16"/>
              </w:rPr>
            </w:pPr>
            <w:r w:rsidRPr="005359EE">
              <w:rPr>
                <w:rFonts w:ascii="Arial" w:hAnsi="Arial" w:cs="Arial"/>
                <w:b/>
                <w:sz w:val="16"/>
                <w:szCs w:val="16"/>
              </w:rPr>
              <w:t>Facility Location</w:t>
            </w:r>
          </w:p>
        </w:tc>
      </w:tr>
      <w:tr w:rsidR="000824C4" w:rsidRPr="005359EE">
        <w:trPr>
          <w:trHeight w:val="1205"/>
          <w:jc w:val="center"/>
        </w:trPr>
        <w:tc>
          <w:tcPr>
            <w:tcW w:w="2070" w:type="dxa"/>
          </w:tcPr>
          <w:p w:rsidR="000824C4" w:rsidRPr="005359EE" w:rsidRDefault="000824C4" w:rsidP="005359EE">
            <w:pPr>
              <w:jc w:val="center"/>
              <w:rPr>
                <w:rFonts w:ascii="Arial" w:hAnsi="Arial" w:cs="Arial"/>
                <w:sz w:val="16"/>
                <w:szCs w:val="16"/>
              </w:rPr>
            </w:pPr>
          </w:p>
          <w:p w:rsidR="000824C4" w:rsidRPr="005359EE" w:rsidRDefault="000824C4" w:rsidP="005359EE">
            <w:pPr>
              <w:jc w:val="center"/>
              <w:rPr>
                <w:rFonts w:ascii="Arial" w:hAnsi="Arial" w:cs="Arial"/>
                <w:sz w:val="16"/>
                <w:szCs w:val="16"/>
              </w:rPr>
            </w:pPr>
            <w:r w:rsidRPr="005359EE">
              <w:rPr>
                <w:rFonts w:ascii="Arial" w:hAnsi="Arial" w:cs="Arial"/>
                <w:sz w:val="16"/>
                <w:szCs w:val="16"/>
              </w:rPr>
              <w:t>2,733,776</w:t>
            </w:r>
          </w:p>
          <w:p w:rsidR="000824C4" w:rsidRPr="005359EE" w:rsidRDefault="000824C4" w:rsidP="005359EE">
            <w:pPr>
              <w:jc w:val="center"/>
              <w:rPr>
                <w:rFonts w:ascii="Arial" w:hAnsi="Arial" w:cs="Arial"/>
                <w:sz w:val="16"/>
                <w:szCs w:val="16"/>
              </w:rPr>
            </w:pPr>
          </w:p>
        </w:tc>
        <w:tc>
          <w:tcPr>
            <w:tcW w:w="1941" w:type="dxa"/>
          </w:tcPr>
          <w:p w:rsidR="000824C4" w:rsidRPr="005359EE" w:rsidRDefault="000824C4" w:rsidP="00A76379">
            <w:pPr>
              <w:rPr>
                <w:rFonts w:ascii="Arial" w:hAnsi="Arial" w:cs="Arial"/>
                <w:sz w:val="16"/>
                <w:szCs w:val="16"/>
              </w:rPr>
            </w:pPr>
          </w:p>
          <w:p w:rsidR="000824C4" w:rsidRPr="005359EE" w:rsidRDefault="000824C4" w:rsidP="00A76379">
            <w:pPr>
              <w:rPr>
                <w:rFonts w:ascii="Arial" w:hAnsi="Arial" w:cs="Arial"/>
                <w:sz w:val="16"/>
                <w:szCs w:val="16"/>
              </w:rPr>
            </w:pPr>
            <w:r w:rsidRPr="005359EE">
              <w:rPr>
                <w:rFonts w:ascii="Arial" w:hAnsi="Arial" w:cs="Arial"/>
                <w:sz w:val="16"/>
                <w:szCs w:val="16"/>
              </w:rPr>
              <w:t>Methanol</w:t>
            </w:r>
          </w:p>
          <w:p w:rsidR="000824C4" w:rsidRPr="005359EE" w:rsidRDefault="000824C4" w:rsidP="00A76379">
            <w:pPr>
              <w:rPr>
                <w:rFonts w:ascii="Arial" w:hAnsi="Arial" w:cs="Arial"/>
                <w:sz w:val="16"/>
                <w:szCs w:val="16"/>
              </w:rPr>
            </w:pPr>
            <w:r w:rsidRPr="005359EE">
              <w:rPr>
                <w:rFonts w:ascii="Arial" w:hAnsi="Arial" w:cs="Arial"/>
                <w:sz w:val="16"/>
                <w:szCs w:val="16"/>
              </w:rPr>
              <w:t>Manganese compounds</w:t>
            </w:r>
          </w:p>
          <w:p w:rsidR="000824C4" w:rsidRPr="005359EE" w:rsidRDefault="000824C4" w:rsidP="00A76379">
            <w:pPr>
              <w:rPr>
                <w:rFonts w:ascii="Arial" w:hAnsi="Arial" w:cs="Arial"/>
                <w:sz w:val="16"/>
                <w:szCs w:val="16"/>
              </w:rPr>
            </w:pPr>
            <w:r w:rsidRPr="005359EE">
              <w:rPr>
                <w:rFonts w:ascii="Arial" w:hAnsi="Arial" w:cs="Arial"/>
                <w:sz w:val="16"/>
                <w:szCs w:val="16"/>
              </w:rPr>
              <w:t>Barium compounds</w:t>
            </w:r>
          </w:p>
          <w:p w:rsidR="000824C4" w:rsidRPr="005359EE" w:rsidRDefault="000824C4" w:rsidP="00A76379">
            <w:pPr>
              <w:rPr>
                <w:rFonts w:ascii="Arial" w:hAnsi="Arial" w:cs="Arial"/>
                <w:sz w:val="16"/>
                <w:szCs w:val="16"/>
              </w:rPr>
            </w:pPr>
            <w:r w:rsidRPr="005359EE">
              <w:rPr>
                <w:rFonts w:ascii="Arial" w:hAnsi="Arial" w:cs="Arial"/>
                <w:sz w:val="16"/>
                <w:szCs w:val="16"/>
              </w:rPr>
              <w:t>Ammonia</w:t>
            </w:r>
          </w:p>
          <w:p w:rsidR="000824C4" w:rsidRPr="005359EE" w:rsidRDefault="000824C4" w:rsidP="00A76379">
            <w:pPr>
              <w:rPr>
                <w:rFonts w:ascii="Arial" w:hAnsi="Arial" w:cs="Arial"/>
                <w:sz w:val="16"/>
                <w:szCs w:val="16"/>
              </w:rPr>
            </w:pPr>
            <w:r w:rsidRPr="005359EE">
              <w:rPr>
                <w:rFonts w:ascii="Arial" w:hAnsi="Arial" w:cs="Arial"/>
                <w:sz w:val="16"/>
                <w:szCs w:val="16"/>
              </w:rPr>
              <w:t>Sulfuric acid</w:t>
            </w:r>
          </w:p>
        </w:tc>
        <w:tc>
          <w:tcPr>
            <w:tcW w:w="1227" w:type="dxa"/>
          </w:tcPr>
          <w:p w:rsidR="000824C4" w:rsidRPr="005359EE" w:rsidRDefault="000824C4" w:rsidP="005359EE">
            <w:pPr>
              <w:jc w:val="right"/>
              <w:rPr>
                <w:rFonts w:ascii="Arial" w:hAnsi="Arial" w:cs="Arial"/>
                <w:sz w:val="16"/>
                <w:szCs w:val="16"/>
              </w:rPr>
            </w:pPr>
          </w:p>
          <w:p w:rsidR="000824C4" w:rsidRPr="005359EE" w:rsidRDefault="000824C4" w:rsidP="005359EE">
            <w:pPr>
              <w:jc w:val="right"/>
              <w:rPr>
                <w:rFonts w:ascii="Arial" w:hAnsi="Arial" w:cs="Arial"/>
                <w:sz w:val="16"/>
                <w:szCs w:val="16"/>
              </w:rPr>
            </w:pPr>
            <w:r w:rsidRPr="005359EE">
              <w:rPr>
                <w:rFonts w:ascii="Arial" w:hAnsi="Arial" w:cs="Arial"/>
                <w:sz w:val="16"/>
                <w:szCs w:val="16"/>
              </w:rPr>
              <w:t>1,386,943</w:t>
            </w:r>
          </w:p>
          <w:p w:rsidR="000824C4" w:rsidRPr="005359EE" w:rsidRDefault="000824C4" w:rsidP="005359EE">
            <w:pPr>
              <w:jc w:val="right"/>
              <w:rPr>
                <w:rFonts w:ascii="Arial" w:hAnsi="Arial" w:cs="Arial"/>
                <w:sz w:val="16"/>
                <w:szCs w:val="16"/>
              </w:rPr>
            </w:pPr>
            <w:r w:rsidRPr="005359EE">
              <w:rPr>
                <w:rFonts w:ascii="Arial" w:hAnsi="Arial" w:cs="Arial"/>
                <w:sz w:val="16"/>
                <w:szCs w:val="16"/>
              </w:rPr>
              <w:t>277,386</w:t>
            </w:r>
          </w:p>
          <w:p w:rsidR="000824C4" w:rsidRPr="005359EE" w:rsidRDefault="000824C4" w:rsidP="005359EE">
            <w:pPr>
              <w:jc w:val="right"/>
              <w:rPr>
                <w:rFonts w:ascii="Arial" w:hAnsi="Arial" w:cs="Arial"/>
                <w:sz w:val="16"/>
                <w:szCs w:val="16"/>
              </w:rPr>
            </w:pPr>
            <w:r w:rsidRPr="005359EE">
              <w:rPr>
                <w:rFonts w:ascii="Arial" w:hAnsi="Arial" w:cs="Arial"/>
                <w:sz w:val="16"/>
                <w:szCs w:val="16"/>
              </w:rPr>
              <w:t>247,825</w:t>
            </w:r>
          </w:p>
          <w:p w:rsidR="000824C4" w:rsidRPr="005359EE" w:rsidRDefault="000824C4" w:rsidP="005359EE">
            <w:pPr>
              <w:jc w:val="right"/>
              <w:rPr>
                <w:rFonts w:ascii="Arial" w:hAnsi="Arial" w:cs="Arial"/>
                <w:sz w:val="16"/>
                <w:szCs w:val="16"/>
              </w:rPr>
            </w:pPr>
            <w:r w:rsidRPr="005359EE">
              <w:rPr>
                <w:rFonts w:ascii="Arial" w:hAnsi="Arial" w:cs="Arial"/>
                <w:sz w:val="16"/>
                <w:szCs w:val="16"/>
              </w:rPr>
              <w:t>212,964</w:t>
            </w:r>
          </w:p>
          <w:p w:rsidR="000824C4" w:rsidRPr="005359EE" w:rsidRDefault="000824C4" w:rsidP="005359EE">
            <w:pPr>
              <w:jc w:val="right"/>
              <w:rPr>
                <w:rFonts w:ascii="Arial" w:hAnsi="Arial" w:cs="Arial"/>
                <w:sz w:val="16"/>
                <w:szCs w:val="16"/>
              </w:rPr>
            </w:pPr>
            <w:r w:rsidRPr="005359EE">
              <w:rPr>
                <w:rFonts w:ascii="Arial" w:hAnsi="Arial" w:cs="Arial"/>
                <w:sz w:val="16"/>
                <w:szCs w:val="16"/>
              </w:rPr>
              <w:t>174,199</w:t>
            </w:r>
          </w:p>
        </w:tc>
        <w:tc>
          <w:tcPr>
            <w:tcW w:w="2813" w:type="dxa"/>
          </w:tcPr>
          <w:p w:rsidR="000824C4" w:rsidRPr="005359EE" w:rsidRDefault="000824C4" w:rsidP="00A76379">
            <w:pPr>
              <w:rPr>
                <w:rFonts w:ascii="Arial" w:hAnsi="Arial" w:cs="Arial"/>
                <w:sz w:val="16"/>
                <w:szCs w:val="16"/>
              </w:rPr>
            </w:pPr>
          </w:p>
          <w:p w:rsidR="000824C4" w:rsidRPr="005359EE" w:rsidRDefault="000824C4" w:rsidP="00A76379">
            <w:pPr>
              <w:rPr>
                <w:rFonts w:ascii="Arial" w:hAnsi="Arial" w:cs="Arial"/>
                <w:sz w:val="16"/>
                <w:szCs w:val="16"/>
              </w:rPr>
            </w:pPr>
            <w:r w:rsidRPr="005359EE">
              <w:rPr>
                <w:rFonts w:ascii="Arial" w:hAnsi="Arial" w:cs="Arial"/>
                <w:sz w:val="16"/>
                <w:szCs w:val="16"/>
              </w:rPr>
              <w:t>Evergreen Packaging</w:t>
            </w:r>
          </w:p>
          <w:p w:rsidR="000824C4" w:rsidRPr="005359EE" w:rsidRDefault="000824C4" w:rsidP="00A76379">
            <w:pPr>
              <w:rPr>
                <w:rFonts w:ascii="Arial" w:hAnsi="Arial" w:cs="Arial"/>
                <w:sz w:val="16"/>
                <w:szCs w:val="16"/>
              </w:rPr>
            </w:pPr>
            <w:r w:rsidRPr="005359EE">
              <w:rPr>
                <w:rFonts w:ascii="Arial" w:hAnsi="Arial" w:cs="Arial"/>
                <w:sz w:val="16"/>
                <w:szCs w:val="16"/>
              </w:rPr>
              <w:t>Evergreen Packaging</w:t>
            </w:r>
          </w:p>
          <w:p w:rsidR="000824C4" w:rsidRPr="005359EE" w:rsidRDefault="000824C4" w:rsidP="00A76379">
            <w:pPr>
              <w:rPr>
                <w:rFonts w:ascii="Arial" w:hAnsi="Arial" w:cs="Arial"/>
                <w:sz w:val="16"/>
                <w:szCs w:val="16"/>
              </w:rPr>
            </w:pPr>
            <w:r w:rsidRPr="005359EE">
              <w:rPr>
                <w:rFonts w:ascii="Arial" w:hAnsi="Arial" w:cs="Arial"/>
                <w:sz w:val="16"/>
                <w:szCs w:val="16"/>
              </w:rPr>
              <w:t>Evergreen Packaging</w:t>
            </w:r>
          </w:p>
          <w:p w:rsidR="000824C4" w:rsidRPr="005359EE" w:rsidRDefault="000824C4" w:rsidP="00A76379">
            <w:pPr>
              <w:rPr>
                <w:rFonts w:ascii="Arial" w:hAnsi="Arial" w:cs="Arial"/>
                <w:sz w:val="16"/>
                <w:szCs w:val="16"/>
              </w:rPr>
            </w:pPr>
            <w:r w:rsidRPr="005359EE">
              <w:rPr>
                <w:rFonts w:ascii="Arial" w:hAnsi="Arial" w:cs="Arial"/>
                <w:sz w:val="16"/>
                <w:szCs w:val="16"/>
              </w:rPr>
              <w:t>Evergreen Packaging</w:t>
            </w:r>
          </w:p>
          <w:p w:rsidR="000824C4" w:rsidRPr="005359EE" w:rsidRDefault="000824C4" w:rsidP="00A76379">
            <w:pPr>
              <w:rPr>
                <w:rFonts w:ascii="Arial" w:hAnsi="Arial" w:cs="Arial"/>
                <w:sz w:val="16"/>
                <w:szCs w:val="16"/>
              </w:rPr>
            </w:pPr>
            <w:r w:rsidRPr="005359EE">
              <w:rPr>
                <w:rFonts w:ascii="Arial" w:hAnsi="Arial" w:cs="Arial"/>
                <w:sz w:val="16"/>
                <w:szCs w:val="16"/>
              </w:rPr>
              <w:t>Evergreen Packaging</w:t>
            </w:r>
          </w:p>
        </w:tc>
        <w:tc>
          <w:tcPr>
            <w:tcW w:w="671" w:type="dxa"/>
          </w:tcPr>
          <w:p w:rsidR="000824C4" w:rsidRPr="005359EE" w:rsidRDefault="000824C4" w:rsidP="00A76379">
            <w:pPr>
              <w:rPr>
                <w:rFonts w:ascii="Arial" w:hAnsi="Arial" w:cs="Arial"/>
                <w:sz w:val="16"/>
                <w:szCs w:val="16"/>
              </w:rPr>
            </w:pPr>
          </w:p>
          <w:p w:rsidR="000824C4" w:rsidRPr="005359EE" w:rsidRDefault="000824C4" w:rsidP="00A76379">
            <w:pPr>
              <w:rPr>
                <w:rFonts w:ascii="Arial" w:hAnsi="Arial" w:cs="Arial"/>
                <w:sz w:val="16"/>
                <w:szCs w:val="16"/>
              </w:rPr>
            </w:pPr>
            <w:r w:rsidRPr="005359EE">
              <w:rPr>
                <w:rFonts w:ascii="Arial" w:hAnsi="Arial" w:cs="Arial"/>
                <w:sz w:val="16"/>
                <w:szCs w:val="16"/>
              </w:rPr>
              <w:t>Canton</w:t>
            </w:r>
          </w:p>
          <w:p w:rsidR="000824C4" w:rsidRPr="005359EE" w:rsidRDefault="000824C4" w:rsidP="00A76379">
            <w:pPr>
              <w:rPr>
                <w:rFonts w:ascii="Arial" w:hAnsi="Arial" w:cs="Arial"/>
                <w:sz w:val="16"/>
                <w:szCs w:val="16"/>
              </w:rPr>
            </w:pPr>
            <w:r w:rsidRPr="005359EE">
              <w:rPr>
                <w:rFonts w:ascii="Arial" w:hAnsi="Arial" w:cs="Arial"/>
                <w:sz w:val="16"/>
                <w:szCs w:val="16"/>
              </w:rPr>
              <w:t>Canton</w:t>
            </w:r>
          </w:p>
          <w:p w:rsidR="000824C4" w:rsidRPr="005359EE" w:rsidRDefault="000824C4" w:rsidP="00A76379">
            <w:pPr>
              <w:rPr>
                <w:rFonts w:ascii="Arial" w:hAnsi="Arial" w:cs="Arial"/>
                <w:sz w:val="16"/>
                <w:szCs w:val="16"/>
              </w:rPr>
            </w:pPr>
            <w:r w:rsidRPr="005359EE">
              <w:rPr>
                <w:rFonts w:ascii="Arial" w:hAnsi="Arial" w:cs="Arial"/>
                <w:sz w:val="16"/>
                <w:szCs w:val="16"/>
              </w:rPr>
              <w:t>Canton</w:t>
            </w:r>
          </w:p>
          <w:p w:rsidR="000824C4" w:rsidRPr="005359EE" w:rsidRDefault="000824C4" w:rsidP="00A76379">
            <w:pPr>
              <w:rPr>
                <w:rFonts w:ascii="Arial" w:hAnsi="Arial" w:cs="Arial"/>
                <w:sz w:val="16"/>
                <w:szCs w:val="16"/>
              </w:rPr>
            </w:pPr>
            <w:r w:rsidRPr="005359EE">
              <w:rPr>
                <w:rFonts w:ascii="Arial" w:hAnsi="Arial" w:cs="Arial"/>
                <w:sz w:val="16"/>
                <w:szCs w:val="16"/>
              </w:rPr>
              <w:t>Canton</w:t>
            </w:r>
          </w:p>
          <w:p w:rsidR="000824C4" w:rsidRPr="005359EE" w:rsidRDefault="000824C4" w:rsidP="00A76379">
            <w:pPr>
              <w:rPr>
                <w:rFonts w:ascii="Arial" w:hAnsi="Arial" w:cs="Arial"/>
                <w:sz w:val="16"/>
                <w:szCs w:val="16"/>
              </w:rPr>
            </w:pPr>
            <w:r w:rsidRPr="005359EE">
              <w:rPr>
                <w:rFonts w:ascii="Arial" w:hAnsi="Arial" w:cs="Arial"/>
                <w:sz w:val="16"/>
                <w:szCs w:val="16"/>
              </w:rPr>
              <w:t>Canton</w:t>
            </w:r>
          </w:p>
        </w:tc>
      </w:tr>
    </w:tbl>
    <w:p w:rsidR="000824C4" w:rsidRDefault="000824C4" w:rsidP="005C157C"/>
    <w:p w:rsidR="000824C4" w:rsidRDefault="000824C4" w:rsidP="005C157C"/>
    <w:p w:rsidR="000824C4" w:rsidRDefault="000824C4" w:rsidP="005C157C">
      <w:pPr>
        <w:pStyle w:val="Heading3"/>
      </w:pPr>
      <w:bookmarkStart w:id="172" w:name="_Toc349052092"/>
      <w:r>
        <w:t>Indoor Air Quality</w:t>
      </w:r>
      <w:bookmarkEnd w:id="172"/>
    </w:p>
    <w:p w:rsidR="000824C4" w:rsidRDefault="000824C4" w:rsidP="005C157C">
      <w:pPr>
        <w:pStyle w:val="Heading4"/>
      </w:pPr>
      <w:r>
        <w:t>Environmental tobacco smoke</w:t>
      </w:r>
    </w:p>
    <w:p w:rsidR="000824C4" w:rsidRDefault="000824C4" w:rsidP="005C157C">
      <w:r>
        <w:t xml:space="preserve">Tobacco smoking has long been recognized as a major cause of death and disease, responsible for hundreds of thousands of deaths each year in the US.  Smoking is known to cause lung cancer in humans, and is a major risk factor for heart disease.  However, it is not only active smokers who suffer the effects of tobacco smoke.   In 1993, the EPA published a risk assessment on passive smoking and concluded that the widespread exposure to environmental tobacco </w:t>
      </w:r>
      <w:r w:rsidRPr="00A4623D">
        <w:t>smoke (ETS) in the U.S. had a serious and substantial public health impact (</w:t>
      </w:r>
      <w:r w:rsidRPr="00A4623D">
        <w:rPr>
          <w:rFonts w:cs="Segoe UI"/>
        </w:rPr>
        <w:t>US Environmental Protection Agency, 2011</w:t>
      </w:r>
      <w:r w:rsidRPr="00A4623D">
        <w:t>).</w:t>
      </w:r>
    </w:p>
    <w:p w:rsidR="000824C4" w:rsidRDefault="000824C4" w:rsidP="005C157C"/>
    <w:p w:rsidR="000824C4" w:rsidRDefault="000824C4" w:rsidP="005C157C">
      <w:r>
        <w:t xml:space="preserve">ETS is a mixture of two forms of smoke that come from burning tobacco: sidestream smoke (smoke that comes from the end of a lighted cigarette, pipe, or cigar) and mainstream smoke (smoke that is exhaled by a smoker).  When non-smokers are exposed to secondhand smoke it is called involuntary smoking or passive smoking.  Non-smokers who breathe in secondhand smoke take in nicotine and other toxic chemicals just like smokers do.  The more secondhand smoke that is inhaled, the higher the level of these harmful chemicals will be in the body </w:t>
      </w:r>
      <w:r w:rsidRPr="00A4623D">
        <w:t>(</w:t>
      </w:r>
      <w:r w:rsidRPr="00A4623D">
        <w:rPr>
          <w:rFonts w:cs="Segoe UI"/>
        </w:rPr>
        <w:t>American Cancer Society, 2011</w:t>
      </w:r>
      <w:r w:rsidRPr="00A4623D">
        <w:t>).</w:t>
      </w:r>
    </w:p>
    <w:p w:rsidR="000824C4" w:rsidRDefault="000824C4" w:rsidP="00292F0A">
      <w:pPr>
        <w:pStyle w:val="NoSpacing"/>
      </w:pPr>
    </w:p>
    <w:p w:rsidR="000824C4" w:rsidRPr="00E7604C" w:rsidRDefault="000824C4" w:rsidP="002D016F">
      <w:r w:rsidRPr="00D33130">
        <w:rPr>
          <w:rFonts w:cs="Segoe UI"/>
        </w:rPr>
        <w:t>Survey respondents were asked about their second-hand smoke exposure in their workplace.  Specifically, they were asked, “D</w:t>
      </w:r>
      <w:r w:rsidRPr="00D33130">
        <w:rPr>
          <w:rFonts w:cs="Segoe UI"/>
          <w:color w:val="000000"/>
        </w:rPr>
        <w:t>uring how many of the past 7 days, at your workplace, did you breathe the smoke from someone who was using tobacco?”</w:t>
      </w:r>
      <w:r w:rsidRPr="00D33130">
        <w:t xml:space="preserve">  </w:t>
      </w:r>
      <w:r w:rsidRPr="00D33130">
        <w:rPr>
          <w:rFonts w:cs="Segoe UI"/>
        </w:rPr>
        <w:t>In order to evaluate community members’ perceptions about environmental tobacco smoke, survey respondents were given a series of three statements regarding smoking in public places and asked whether they “strongly agree,” “agree,” “neither agree nor disagree,” “disagree” or “strongly disagree” with each statement.  The statements were: “I believe it is important for universities and colleges to be 100% tobacco-free,” “I believe it is important for government buildings and grounds to be 100% tobacco-free,” and, “I believe it is important for parks and public walking/biking trails to be 100% tobacco free.”</w:t>
      </w:r>
    </w:p>
    <w:p w:rsidR="000824C4" w:rsidRDefault="000824C4" w:rsidP="00292F0A">
      <w:pPr>
        <w:pStyle w:val="NoSpacing"/>
      </w:pPr>
    </w:p>
    <w:p w:rsidR="000824C4" w:rsidRDefault="000824C4">
      <w:pPr>
        <w:spacing w:after="200" w:line="276" w:lineRule="auto"/>
        <w:rPr>
          <w:rFonts w:cs="Segoe UI"/>
          <w:b/>
          <w:szCs w:val="24"/>
        </w:rPr>
      </w:pPr>
      <w:r>
        <w:br w:type="page"/>
      </w:r>
    </w:p>
    <w:p w:rsidR="000824C4" w:rsidRDefault="000824C4" w:rsidP="002D016F">
      <w:pPr>
        <w:pStyle w:val="GRAPHTITLE"/>
      </w:pPr>
      <w:r w:rsidRPr="00C34CBB">
        <w:t>Figure 92.</w:t>
      </w:r>
      <w:r>
        <w:t xml:space="preserve"> Have Breathed Someone Else’s</w:t>
      </w:r>
    </w:p>
    <w:p w:rsidR="000824C4" w:rsidRDefault="000824C4" w:rsidP="002D016F">
      <w:pPr>
        <w:pStyle w:val="GRAPHTITLE"/>
      </w:pPr>
      <w:r>
        <w:t>Cigarette Smoke at Work in the Past Week (WNC Healthy Impact Survey)</w:t>
      </w:r>
    </w:p>
    <w:p w:rsidR="000824C4" w:rsidRPr="00AE2A41" w:rsidRDefault="000824C4" w:rsidP="002D016F">
      <w:pPr>
        <w:pStyle w:val="GRAPHTITLE"/>
        <w:rPr>
          <w:b w:val="0"/>
        </w:rPr>
      </w:pPr>
      <w:r w:rsidRPr="00AE2A41">
        <w:rPr>
          <w:b w:val="0"/>
        </w:rPr>
        <w:t>(Among Employed Respondents)</w:t>
      </w:r>
    </w:p>
    <w:p w:rsidR="000824C4" w:rsidRDefault="00A641C0" w:rsidP="005C157C">
      <w:r>
        <w:rPr>
          <w:noProof/>
        </w:rPr>
        <w:drawing>
          <wp:inline distT="0" distB="0" distL="0" distR="0">
            <wp:extent cx="5892800" cy="2336800"/>
            <wp:effectExtent l="25400" t="0" r="0" b="0"/>
            <wp:docPr id="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srcRect/>
                    <a:stretch>
                      <a:fillRect/>
                    </a:stretch>
                  </pic:blipFill>
                  <pic:spPr bwMode="auto">
                    <a:xfrm>
                      <a:off x="0" y="0"/>
                      <a:ext cx="5892800" cy="2336800"/>
                    </a:xfrm>
                    <a:prstGeom prst="rect">
                      <a:avLst/>
                    </a:prstGeom>
                    <a:noFill/>
                    <a:ln w="9525">
                      <a:noFill/>
                      <a:miter lim="800000"/>
                      <a:headEnd/>
                      <a:tailEnd/>
                    </a:ln>
                  </pic:spPr>
                </pic:pic>
              </a:graphicData>
            </a:graphic>
          </wp:inline>
        </w:drawing>
      </w:r>
    </w:p>
    <w:p w:rsidR="000824C4" w:rsidRDefault="000824C4" w:rsidP="002D016F">
      <w:pPr>
        <w:pStyle w:val="NormalWeb"/>
        <w:tabs>
          <w:tab w:val="left" w:pos="720"/>
          <w:tab w:val="left" w:pos="903"/>
        </w:tabs>
        <w:spacing w:before="0" w:beforeAutospacing="0" w:after="0" w:afterAutospacing="0"/>
      </w:pPr>
      <w:r>
        <w:rPr>
          <w:rFonts w:ascii="Segoe UI" w:hAnsi="Segoe UI"/>
          <w:color w:val="000000"/>
          <w:kern w:val="24"/>
          <w:sz w:val="16"/>
          <w:szCs w:val="16"/>
        </w:rPr>
        <w:t>Sources:</w:t>
      </w:r>
      <w:r>
        <w:rPr>
          <w:rFonts w:ascii="Segoe UI" w:hAnsi="Segoe UI"/>
          <w:color w:val="000000"/>
          <w:kern w:val="24"/>
          <w:sz w:val="16"/>
          <w:szCs w:val="16"/>
        </w:rPr>
        <w:tab/>
      </w:r>
      <w:r>
        <w:rPr>
          <w:rFonts w:ascii="Segoe UI" w:hAnsi="+mn-ea" w:cs="Segoe UI"/>
          <w:color w:val="000000"/>
          <w:kern w:val="24"/>
          <w:sz w:val="16"/>
          <w:szCs w:val="16"/>
        </w:rPr>
        <w:t>●</w:t>
      </w:r>
      <w:r>
        <w:rPr>
          <w:rFonts w:ascii="Segoe UI" w:hAnsi="+mn-ea" w:cs="Segoe UI"/>
          <w:color w:val="000000"/>
          <w:kern w:val="24"/>
          <w:sz w:val="16"/>
          <w:szCs w:val="16"/>
        </w:rPr>
        <w:tab/>
        <w:t>2012 PRC Community Health Survey,  Professional Research Consultants, Inc.  [Item 44]</w:t>
      </w:r>
    </w:p>
    <w:p w:rsidR="000824C4" w:rsidRDefault="000824C4" w:rsidP="002D016F">
      <w:pPr>
        <w:pStyle w:val="NormalWeb"/>
        <w:tabs>
          <w:tab w:val="left" w:pos="720"/>
          <w:tab w:val="left" w:pos="903"/>
        </w:tabs>
        <w:spacing w:before="0" w:beforeAutospacing="0" w:after="0" w:afterAutospacing="0"/>
      </w:pPr>
      <w:r>
        <w:rPr>
          <w:rFonts w:ascii="Segoe UI" w:hAnsi="Segoe UI" w:cs="Segoe UI"/>
          <w:color w:val="000000"/>
          <w:kern w:val="24"/>
          <w:sz w:val="16"/>
          <w:szCs w:val="16"/>
        </w:rPr>
        <w:t>Notes: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 xml:space="preserve"> </w:t>
      </w:r>
      <w:r>
        <w:rPr>
          <w:rFonts w:ascii="Segoe UI" w:hAnsi="Segoe UI" w:cs="Segoe UI"/>
          <w:color w:val="000000"/>
          <w:kern w:val="24"/>
          <w:sz w:val="16"/>
          <w:szCs w:val="16"/>
        </w:rPr>
        <w:tab/>
        <w:t>Asked of employed respondents.</w:t>
      </w:r>
      <w:r>
        <w:rPr>
          <w:rFonts w:ascii="Segoe UI" w:hAnsi="Segoe UI"/>
          <w:color w:val="000000"/>
          <w:kern w:val="24"/>
          <w:sz w:val="16"/>
          <w:szCs w:val="16"/>
        </w:rPr>
        <w:tab/>
      </w:r>
    </w:p>
    <w:p w:rsidR="000824C4" w:rsidRDefault="000824C4" w:rsidP="005C157C"/>
    <w:p w:rsidR="000824C4" w:rsidRDefault="000824C4" w:rsidP="002D016F">
      <w:pPr>
        <w:pStyle w:val="GRAPHTITLE"/>
      </w:pPr>
      <w:r w:rsidRPr="00C34CBB">
        <w:t>Figure 93. “I</w:t>
      </w:r>
      <w:r>
        <w:t xml:space="preserve"> believe it is important for </w:t>
      </w:r>
    </w:p>
    <w:p w:rsidR="000824C4" w:rsidRDefault="000824C4" w:rsidP="002D016F">
      <w:pPr>
        <w:pStyle w:val="GRAPHTITLE"/>
      </w:pPr>
      <w:r>
        <w:rPr>
          <w:u w:val="single"/>
        </w:rPr>
        <w:t>universities and colleges</w:t>
      </w:r>
      <w:r>
        <w:t xml:space="preserve"> to be 100% tobacco-free”</w:t>
      </w:r>
    </w:p>
    <w:p w:rsidR="000824C4" w:rsidRDefault="000824C4" w:rsidP="002D016F">
      <w:pPr>
        <w:pStyle w:val="GRAPHTITLE"/>
      </w:pPr>
      <w:r>
        <w:t>(WNC Healthy Impact Survey)</w:t>
      </w:r>
    </w:p>
    <w:p w:rsidR="000824C4" w:rsidRDefault="00A641C0" w:rsidP="005C157C">
      <w:r>
        <w:rPr>
          <w:noProof/>
        </w:rPr>
        <w:drawing>
          <wp:inline distT="0" distB="0" distL="0" distR="0">
            <wp:extent cx="5956300" cy="2501900"/>
            <wp:effectExtent l="25400" t="0" r="0" b="0"/>
            <wp:docPr id="9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srcRect/>
                    <a:stretch>
                      <a:fillRect/>
                    </a:stretch>
                  </pic:blipFill>
                  <pic:spPr bwMode="auto">
                    <a:xfrm>
                      <a:off x="0" y="0"/>
                      <a:ext cx="5956300" cy="2501900"/>
                    </a:xfrm>
                    <a:prstGeom prst="rect">
                      <a:avLst/>
                    </a:prstGeom>
                    <a:noFill/>
                    <a:ln w="9525">
                      <a:noFill/>
                      <a:miter lim="800000"/>
                      <a:headEnd/>
                      <a:tailEnd/>
                    </a:ln>
                  </pic:spPr>
                </pic:pic>
              </a:graphicData>
            </a:graphic>
          </wp:inline>
        </w:drawing>
      </w:r>
    </w:p>
    <w:p w:rsidR="000824C4" w:rsidRDefault="000824C4" w:rsidP="002D016F">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45]</w:t>
      </w:r>
    </w:p>
    <w:p w:rsidR="000824C4" w:rsidRPr="002179EA" w:rsidRDefault="000824C4" w:rsidP="002D016F">
      <w:pPr>
        <w:tabs>
          <w:tab w:val="left" w:pos="360"/>
          <w:tab w:val="left" w:pos="1080"/>
          <w:tab w:val="left" w:pos="1440"/>
          <w:tab w:val="left" w:pos="1800"/>
        </w:tabs>
        <w:rPr>
          <w:rFonts w:cs="Segoe UI"/>
          <w:color w:val="000000"/>
          <w:kern w:val="24"/>
          <w:sz w:val="16"/>
          <w:szCs w:val="16"/>
        </w:rPr>
      </w:pPr>
      <w:r>
        <w:rPr>
          <w:rFonts w:cs="Segoe UI"/>
          <w:color w:val="000000"/>
          <w:kern w:val="24"/>
          <w:sz w:val="16"/>
          <w:szCs w:val="16"/>
        </w:rPr>
        <w:t xml:space="preserve">Notes:      </w:t>
      </w:r>
      <w:r>
        <w:rPr>
          <w:rFonts w:ascii="Times New Roman" w:hAnsi="Times New Roman"/>
          <w:color w:val="000000"/>
          <w:kern w:val="24"/>
          <w:sz w:val="16"/>
          <w:szCs w:val="16"/>
        </w:rPr>
        <w:t>●</w:t>
      </w:r>
      <w:r>
        <w:rPr>
          <w:rFonts w:cs="Segoe UI"/>
          <w:color w:val="000000"/>
          <w:kern w:val="24"/>
          <w:sz w:val="16"/>
          <w:szCs w:val="16"/>
        </w:rPr>
        <w:t xml:space="preserve">  Asked of all respondents.</w:t>
      </w:r>
      <w:r>
        <w:rPr>
          <w:rFonts w:cs="Segoe UI"/>
          <w:color w:val="000000"/>
          <w:kern w:val="24"/>
          <w:sz w:val="16"/>
          <w:szCs w:val="16"/>
        </w:rPr>
        <w:tab/>
      </w:r>
    </w:p>
    <w:p w:rsidR="000824C4" w:rsidRDefault="000824C4" w:rsidP="005C157C"/>
    <w:p w:rsidR="000824C4" w:rsidRDefault="000824C4">
      <w:pPr>
        <w:spacing w:after="200" w:line="276" w:lineRule="auto"/>
        <w:rPr>
          <w:rFonts w:cs="Segoe UI"/>
          <w:b/>
          <w:szCs w:val="24"/>
        </w:rPr>
      </w:pPr>
      <w:r>
        <w:br w:type="page"/>
      </w:r>
    </w:p>
    <w:p w:rsidR="000824C4" w:rsidRDefault="000824C4" w:rsidP="002D016F">
      <w:pPr>
        <w:pStyle w:val="GRAPHTITLE"/>
      </w:pPr>
      <w:r w:rsidRPr="00C34CBB">
        <w:t>Figure 94. “I</w:t>
      </w:r>
      <w:r>
        <w:t xml:space="preserve"> believe it is important for</w:t>
      </w:r>
    </w:p>
    <w:p w:rsidR="000824C4" w:rsidRDefault="000824C4" w:rsidP="002D016F">
      <w:pPr>
        <w:pStyle w:val="GRAPHTITLE"/>
      </w:pPr>
      <w:r>
        <w:rPr>
          <w:u w:val="single"/>
        </w:rPr>
        <w:t>government buildings and grounds</w:t>
      </w:r>
      <w:r>
        <w:t xml:space="preserve"> to be 100% tobacco-free</w:t>
      </w:r>
    </w:p>
    <w:p w:rsidR="000824C4" w:rsidRPr="00D41E54" w:rsidRDefault="000824C4" w:rsidP="002D016F">
      <w:pPr>
        <w:pStyle w:val="GRAPHTITLE"/>
      </w:pPr>
      <w:r>
        <w:t>(WNC Healthy Impact Survey)</w:t>
      </w:r>
    </w:p>
    <w:p w:rsidR="000824C4" w:rsidRDefault="00A641C0" w:rsidP="005C157C">
      <w:r>
        <w:rPr>
          <w:noProof/>
        </w:rPr>
        <w:drawing>
          <wp:inline distT="0" distB="0" distL="0" distR="0">
            <wp:extent cx="5956300" cy="2628900"/>
            <wp:effectExtent l="25400" t="0" r="0" b="0"/>
            <wp:docPr id="9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srcRect/>
                    <a:stretch>
                      <a:fillRect/>
                    </a:stretch>
                  </pic:blipFill>
                  <pic:spPr bwMode="auto">
                    <a:xfrm>
                      <a:off x="0" y="0"/>
                      <a:ext cx="5956300" cy="2628900"/>
                    </a:xfrm>
                    <a:prstGeom prst="rect">
                      <a:avLst/>
                    </a:prstGeom>
                    <a:noFill/>
                    <a:ln w="9525">
                      <a:noFill/>
                      <a:miter lim="800000"/>
                      <a:headEnd/>
                      <a:tailEnd/>
                    </a:ln>
                  </pic:spPr>
                </pic:pic>
              </a:graphicData>
            </a:graphic>
          </wp:inline>
        </w:drawing>
      </w:r>
    </w:p>
    <w:p w:rsidR="000824C4" w:rsidRDefault="000824C4" w:rsidP="002D016F">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46]</w:t>
      </w:r>
    </w:p>
    <w:p w:rsidR="000824C4" w:rsidRPr="002179EA" w:rsidRDefault="000824C4" w:rsidP="002D016F">
      <w:pPr>
        <w:tabs>
          <w:tab w:val="left" w:pos="360"/>
          <w:tab w:val="left" w:pos="1080"/>
          <w:tab w:val="left" w:pos="1440"/>
          <w:tab w:val="left" w:pos="1800"/>
        </w:tabs>
        <w:rPr>
          <w:rFonts w:cs="Segoe UI"/>
          <w:color w:val="000000"/>
          <w:kern w:val="24"/>
          <w:sz w:val="16"/>
          <w:szCs w:val="16"/>
        </w:rPr>
      </w:pPr>
      <w:r>
        <w:rPr>
          <w:rFonts w:cs="Segoe UI"/>
          <w:color w:val="000000"/>
          <w:kern w:val="24"/>
          <w:sz w:val="16"/>
          <w:szCs w:val="16"/>
        </w:rPr>
        <w:t xml:space="preserve">Notes:      </w:t>
      </w:r>
      <w:r>
        <w:rPr>
          <w:rFonts w:ascii="Times New Roman" w:hAnsi="Times New Roman"/>
          <w:color w:val="000000"/>
          <w:kern w:val="24"/>
          <w:sz w:val="16"/>
          <w:szCs w:val="16"/>
        </w:rPr>
        <w:t>●</w:t>
      </w:r>
      <w:r>
        <w:rPr>
          <w:rFonts w:cs="Segoe UI"/>
          <w:color w:val="000000"/>
          <w:kern w:val="24"/>
          <w:sz w:val="16"/>
          <w:szCs w:val="16"/>
        </w:rPr>
        <w:t xml:space="preserve">  Asked of all respondents.</w:t>
      </w:r>
      <w:r>
        <w:rPr>
          <w:rFonts w:cs="Segoe UI"/>
          <w:color w:val="000000"/>
          <w:kern w:val="24"/>
          <w:sz w:val="16"/>
          <w:szCs w:val="16"/>
        </w:rPr>
        <w:tab/>
      </w:r>
    </w:p>
    <w:p w:rsidR="000824C4" w:rsidRDefault="000824C4" w:rsidP="005C157C"/>
    <w:p w:rsidR="000824C4" w:rsidRDefault="000824C4" w:rsidP="002D016F">
      <w:pPr>
        <w:pStyle w:val="GRAPHTITLE"/>
      </w:pPr>
      <w:r w:rsidRPr="00C34CBB">
        <w:t>Figure 95. “I believe it is</w:t>
      </w:r>
      <w:r>
        <w:t xml:space="preserve"> important for parks and</w:t>
      </w:r>
    </w:p>
    <w:p w:rsidR="000824C4" w:rsidRDefault="000824C4" w:rsidP="002D016F">
      <w:pPr>
        <w:pStyle w:val="GRAPHTITLE"/>
      </w:pPr>
      <w:r>
        <w:t>public walking/biking trails to be 100% tobacco-free</w:t>
      </w:r>
    </w:p>
    <w:p w:rsidR="000824C4" w:rsidRPr="00906EF9" w:rsidRDefault="000824C4" w:rsidP="002D016F">
      <w:pPr>
        <w:pStyle w:val="GRAPHTITLE"/>
      </w:pPr>
      <w:r>
        <w:t>(WNC Healthy Impact Survey)</w:t>
      </w:r>
    </w:p>
    <w:p w:rsidR="000824C4" w:rsidRDefault="00A641C0" w:rsidP="005C157C">
      <w:r>
        <w:rPr>
          <w:noProof/>
        </w:rPr>
        <w:drawing>
          <wp:inline distT="0" distB="0" distL="0" distR="0">
            <wp:extent cx="5956300" cy="2743200"/>
            <wp:effectExtent l="25400" t="0" r="0" b="0"/>
            <wp:docPr id="10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a:srcRect/>
                    <a:stretch>
                      <a:fillRect/>
                    </a:stretch>
                  </pic:blipFill>
                  <pic:spPr bwMode="auto">
                    <a:xfrm>
                      <a:off x="0" y="0"/>
                      <a:ext cx="5956300" cy="2743200"/>
                    </a:xfrm>
                    <a:prstGeom prst="rect">
                      <a:avLst/>
                    </a:prstGeom>
                    <a:noFill/>
                    <a:ln w="9525">
                      <a:noFill/>
                      <a:miter lim="800000"/>
                      <a:headEnd/>
                      <a:tailEnd/>
                    </a:ln>
                  </pic:spPr>
                </pic:pic>
              </a:graphicData>
            </a:graphic>
          </wp:inline>
        </w:drawing>
      </w:r>
    </w:p>
    <w:p w:rsidR="000824C4" w:rsidRDefault="000824C4" w:rsidP="002D016F">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47]</w:t>
      </w:r>
    </w:p>
    <w:p w:rsidR="000824C4" w:rsidRDefault="000824C4" w:rsidP="002D016F">
      <w:pPr>
        <w:tabs>
          <w:tab w:val="left" w:pos="720"/>
          <w:tab w:val="left" w:pos="903"/>
        </w:tabs>
        <w:rPr>
          <w:rFonts w:cs="Segoe UI"/>
          <w:color w:val="000000"/>
          <w:kern w:val="24"/>
          <w:sz w:val="16"/>
          <w:szCs w:val="16"/>
        </w:rPr>
      </w:pPr>
      <w:r>
        <w:rPr>
          <w:rFonts w:cs="Segoe UI"/>
          <w:color w:val="000000"/>
          <w:kern w:val="24"/>
          <w:sz w:val="16"/>
          <w:szCs w:val="16"/>
        </w:rPr>
        <w:t>Notes: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ab/>
        <w:t>Asked of all respondents.</w:t>
      </w:r>
      <w:r>
        <w:rPr>
          <w:rFonts w:cs="Segoe UI"/>
          <w:color w:val="000000"/>
          <w:kern w:val="24"/>
          <w:sz w:val="16"/>
          <w:szCs w:val="16"/>
        </w:rPr>
        <w:tab/>
      </w:r>
    </w:p>
    <w:p w:rsidR="000824C4" w:rsidRDefault="000824C4" w:rsidP="005C157C"/>
    <w:p w:rsidR="000824C4" w:rsidRDefault="000824C4" w:rsidP="005C157C"/>
    <w:p w:rsidR="000824C4" w:rsidRDefault="000824C4" w:rsidP="005C157C">
      <w:pPr>
        <w:pStyle w:val="Heading2"/>
      </w:pPr>
      <w:bookmarkStart w:id="173" w:name="_Toc349052093"/>
      <w:r>
        <w:t>Drinking Water</w:t>
      </w:r>
      <w:bookmarkEnd w:id="173"/>
    </w:p>
    <w:p w:rsidR="000824C4" w:rsidRDefault="000824C4" w:rsidP="005C157C">
      <w:r>
        <w:t>The source from which the public gets its drinking water is a health issue of considerable importance.  Water from all municipal and most community water systems is treated to remove harmful microbes and many polluting chemicals, and is generally considered to be “safe” from the standpoint of public health because it is subject to required water quality standards.  Municipal drinking water systems are those operated and maintained by local governmental units, usually at the city/town or county level.  Community water systems are systems that serve</w:t>
      </w:r>
      <w:r w:rsidRPr="00CF47B2">
        <w:t xml:space="preserve"> at least 15 service connections used by year-round residents or regularly serves 25 year-round residents.  This category includes municipalities, </w:t>
      </w:r>
      <w:r>
        <w:t xml:space="preserve">but also </w:t>
      </w:r>
      <w:r w:rsidRPr="00CF47B2">
        <w:t>subdivisions and mobile home parks.</w:t>
      </w:r>
      <w:r>
        <w:t xml:space="preserve">  In February 2012, a regional mean of 55% of the WNC population was being served by community water systems (</w:t>
      </w:r>
      <w:r w:rsidRPr="000310D3">
        <w:rPr>
          <w:i/>
        </w:rPr>
        <w:t>Data Workbook</w:t>
      </w:r>
      <w:r>
        <w:t xml:space="preserve">).  The 45% remaining presumably were being served by wells or by </w:t>
      </w:r>
      <w:r w:rsidRPr="0003042F">
        <w:t>some other source, such as springs, creeks, rivers, lakes, ponds or cisterns</w:t>
      </w:r>
      <w:r>
        <w:t>.</w:t>
      </w:r>
    </w:p>
    <w:p w:rsidR="000824C4" w:rsidRDefault="000824C4" w:rsidP="005C157C"/>
    <w:p w:rsidR="000824C4" w:rsidRDefault="000824C4" w:rsidP="005C157C">
      <w:r>
        <w:t>Individual counties in WNC, however, have highly varied percentages of their populations served by community water systems; in some counties the figure is as low as 18% and in others it is as high as 65%.  In Haywood County, 41,426 of 59,036 county residents, or 70.2%, were being served by community water systems in February of 2012.  This is the highest proportion of county population served by community water systems in the 16 WNC counties.  Presumably the remaining 29.8% were served by wells or other sources.</w:t>
      </w:r>
    </w:p>
    <w:p w:rsidR="000824C4" w:rsidRDefault="000824C4" w:rsidP="005C157C"/>
    <w:p w:rsidR="000824C4" w:rsidRDefault="000824C4" w:rsidP="005C157C"/>
    <w:p w:rsidR="000824C4" w:rsidRDefault="000824C4" w:rsidP="005C157C">
      <w:pPr>
        <w:pStyle w:val="Heading2"/>
      </w:pPr>
      <w:bookmarkStart w:id="174" w:name="_Toc349052094"/>
      <w:r>
        <w:t>Radon</w:t>
      </w:r>
      <w:bookmarkEnd w:id="174"/>
    </w:p>
    <w:p w:rsidR="000824C4" w:rsidRPr="00A4623D" w:rsidRDefault="000824C4" w:rsidP="005C157C">
      <w:r>
        <w:t xml:space="preserve">Radon is a naturally occurring, invisible, odorless gas that comes from soil, rock and water.  It is a radioactive decay product of radium, which is in turn a decay product of uranium; both radium and uranium are common elements in soil.  Radon usually is harmlessly dispersed in outdoor air, but when trapped in buildings it can be harmful.  Most indoor radon enters a home from the soil or rock beneath it, in the same way air and other soil gases enter:  through cracks in the foundation, floors, hollow-block walls, and openings around floor drains, heating and cooling ductwork, pipes, and sump pumps.  The average outdoor level of radon in the air is normally so </w:t>
      </w:r>
      <w:r w:rsidRPr="00A4623D">
        <w:t>low that it is not a problem (</w:t>
      </w:r>
      <w:r w:rsidRPr="00A4623D">
        <w:rPr>
          <w:rFonts w:cs="Segoe UI"/>
        </w:rPr>
        <w:t>NC Department of Environment and Natural Resources</w:t>
      </w:r>
      <w:r w:rsidRPr="00A4623D">
        <w:t>).</w:t>
      </w:r>
    </w:p>
    <w:p w:rsidR="000824C4" w:rsidRPr="00A4623D" w:rsidRDefault="000824C4" w:rsidP="005C157C">
      <w:r w:rsidRPr="00A4623D">
        <w:t>Radon may also be dissolved in water as it flows over radium-rich rock formations.  Dissolved radon can be a health hazard, although to a lesser extent than radon in indoor air.  Homes supplied with drinking water from private wells or from community water systems that use wells as water sources generally have a greater risk of exposure to radon in water than homes receiving drinking water from municipal water treatment systems.  This is because well water comes from ground water, which has much higher levels of radon than surface waters.  Municipal water tends to come from surface water sources which are naturally lower in radon, and the municipal water treatment process itself tends to reduce radon levels even further (</w:t>
      </w:r>
      <w:r w:rsidRPr="00A4623D">
        <w:rPr>
          <w:rFonts w:cs="Segoe UI"/>
        </w:rPr>
        <w:t>NC Department of Environment and Natural Resources</w:t>
      </w:r>
      <w:r w:rsidRPr="00A4623D">
        <w:t>).</w:t>
      </w:r>
    </w:p>
    <w:p w:rsidR="000824C4" w:rsidRPr="00A4623D" w:rsidRDefault="000824C4" w:rsidP="005C157C"/>
    <w:p w:rsidR="000824C4" w:rsidRPr="00A4623D" w:rsidRDefault="000824C4" w:rsidP="005C157C">
      <w:r w:rsidRPr="00A4623D">
        <w:t>There are no immediate symptoms to indicate exposure to radon.  The primary risk of exposure to radon gas is an increased risk of lung cancer (after an estimated 5-25 years of exposure).  Smokers are at higher risk of developing radon-induced lung cancer than non-smokers.  There is no evidence that other respiratory diseases, such as asthma, are caused by radon exposure, nor is there evidence that children are at any greater risk of radon-induced lung cancer than are adults (</w:t>
      </w:r>
      <w:r w:rsidRPr="00A4623D">
        <w:rPr>
          <w:rFonts w:cs="Segoe UI"/>
        </w:rPr>
        <w:t>NC Department of Environment and Natural Resources</w:t>
      </w:r>
      <w:r w:rsidRPr="00A4623D">
        <w:t>).</w:t>
      </w:r>
    </w:p>
    <w:p w:rsidR="000824C4" w:rsidRPr="00A4623D" w:rsidRDefault="000824C4" w:rsidP="005C157C"/>
    <w:p w:rsidR="000824C4" w:rsidRDefault="000824C4" w:rsidP="005C157C">
      <w:r w:rsidRPr="00A4623D">
        <w:t>Elevated levels of radon have been found in many counties in NC, but the highest levels have been detected primarily in the upper Piedmont and mountain areas of the state where the soils contain the types of rock (gneiss, schist and granite) that have naturally higher concentrations of uranium and radium (</w:t>
      </w:r>
      <w:r w:rsidRPr="00A4623D">
        <w:rPr>
          <w:rFonts w:cs="Segoe UI"/>
        </w:rPr>
        <w:t>NC Department of Environment and Natural Resources</w:t>
      </w:r>
      <w:r w:rsidRPr="00A4623D">
        <w:t>).  Eight counties in NC historically have had the highest levels of radon, exceeding, on average, 4 pCi/L (pico curies per liter).  These counties are Alleghany, Buncombe, Cherokee, Henderson, Mitchell, Rockingham, Transylvania and Watauga, five of which are in the WNC region. There are an additional 31 counties in the central and western Piedmont area of the state with radon levels in the 2-4 pCi/L range; the remaining 61 NC counties, mostly in the piedmont and eastern regions of the state have predicted indoor radon levels of less than 2 pCi/L (</w:t>
      </w:r>
      <w:r w:rsidRPr="00A4623D">
        <w:rPr>
          <w:rFonts w:cs="Segoe UI"/>
        </w:rPr>
        <w:t>NC Department of Environment and Natural Resources</w:t>
      </w:r>
      <w:r w:rsidRPr="00A4623D">
        <w:t>).</w:t>
      </w:r>
    </w:p>
    <w:p w:rsidR="000824C4" w:rsidRDefault="000824C4" w:rsidP="005C157C"/>
    <w:p w:rsidR="000824C4" w:rsidRDefault="000824C4" w:rsidP="005C157C">
      <w:r>
        <w:t>According to one recent assessment, the regional mean indoor radon level for the 16 counties of WNC was 4.3 pCi/L, over three times the national indoor radon level of 1.3 pCi/L.  According to this same source, the level for Haywood County was 3.8 pCi/L, almost three times the national indoor radon level (</w:t>
      </w:r>
      <w:r w:rsidRPr="00A8431F">
        <w:rPr>
          <w:i/>
        </w:rPr>
        <w:t>Data Workbook</w:t>
      </w:r>
      <w:r>
        <w:t>).</w:t>
      </w:r>
    </w:p>
    <w:p w:rsidR="000824C4" w:rsidRDefault="000824C4" w:rsidP="005C157C"/>
    <w:p w:rsidR="000824C4" w:rsidRDefault="000824C4" w:rsidP="005C157C"/>
    <w:p w:rsidR="000824C4" w:rsidRDefault="000824C4" w:rsidP="005C157C">
      <w:pPr>
        <w:pStyle w:val="Heading2"/>
      </w:pPr>
      <w:bookmarkStart w:id="175" w:name="_Toc349052095"/>
      <w:r>
        <w:t>Built Environment</w:t>
      </w:r>
      <w:bookmarkEnd w:id="175"/>
    </w:p>
    <w:p w:rsidR="000824C4" w:rsidRDefault="000824C4" w:rsidP="005C157C">
      <w:r w:rsidRPr="00640BC1">
        <w:t xml:space="preserve">The term </w:t>
      </w:r>
      <w:r>
        <w:t>“</w:t>
      </w:r>
      <w:r w:rsidRPr="00640BC1">
        <w:t>built environment</w:t>
      </w:r>
      <w:r>
        <w:t>”</w:t>
      </w:r>
      <w:r w:rsidRPr="00640BC1">
        <w:t xml:space="preserve"> refers to the human-made surroundings that provide the setting for human activity, ranging in scale from buildings and parks or green space to neighborhoods and cities that can often include their supporting infrastructure, such as water supply, or energy networks.</w:t>
      </w:r>
      <w:r>
        <w:t xml:space="preserve"> </w:t>
      </w:r>
      <w:r w:rsidRPr="00640BC1">
        <w:t xml:space="preserve"> In recent years, public health research </w:t>
      </w:r>
      <w:r>
        <w:t xml:space="preserve">has expanded the definition of built environment </w:t>
      </w:r>
      <w:r w:rsidRPr="00640BC1">
        <w:t>to include healthy food access, community gardens, “w</w:t>
      </w:r>
      <w:r>
        <w:t>alkability", and “bikeability” (Wikipedia, 2012).</w:t>
      </w:r>
    </w:p>
    <w:p w:rsidR="000824C4" w:rsidRPr="00A8431F" w:rsidRDefault="000824C4" w:rsidP="005C157C"/>
    <w:p w:rsidR="000824C4" w:rsidRDefault="000824C4" w:rsidP="005C157C">
      <w:pPr>
        <w:pStyle w:val="Heading3"/>
      </w:pPr>
      <w:bookmarkStart w:id="176" w:name="_Toc349052096"/>
      <w:r>
        <w:t>Access to Farmers’ Markets and Grocery Stores</w:t>
      </w:r>
      <w:bookmarkEnd w:id="176"/>
    </w:p>
    <w:p w:rsidR="000824C4" w:rsidRDefault="000824C4" w:rsidP="005C157C">
      <w:r>
        <w:t xml:space="preserve">According to the US Department of Agriculture (USDA) Economic Research Service’s </w:t>
      </w:r>
      <w:r w:rsidRPr="00DD1873">
        <w:rPr>
          <w:i/>
        </w:rPr>
        <w:t xml:space="preserve">Your Food Environment Atlas, </w:t>
      </w:r>
      <w:r>
        <w:t>there were a total of 49 farmers’ markets in the 16 WNC counties in 2009.  This number was reported to have grown by 5, to a total of 54, in 2011, an increase of 10%.  According to this source, in Haywood County there were four farmers’ markets in 2009 and five in 2011 (</w:t>
      </w:r>
      <w:r w:rsidRPr="009C51E5">
        <w:rPr>
          <w:i/>
        </w:rPr>
        <w:t>Data Workbook</w:t>
      </w:r>
      <w:r>
        <w:t>).</w:t>
      </w:r>
    </w:p>
    <w:p w:rsidR="000824C4" w:rsidRDefault="000824C4" w:rsidP="005C157C"/>
    <w:p w:rsidR="000824C4" w:rsidRDefault="000824C4" w:rsidP="005C157C">
      <w:r>
        <w:t>According to the same source, there were a total of 158 grocery stores in the 16 WNC counties in 2007.  This number was reported to have shrunken by 4, to a total of 154, in 2009, a decrease of 2%.  In Haywood County there were 11 grocery stores in 2007 and 10 in 2009 (</w:t>
      </w:r>
      <w:r w:rsidRPr="009C51E5">
        <w:rPr>
          <w:i/>
        </w:rPr>
        <w:t>Data Workbook</w:t>
      </w:r>
      <w:r>
        <w:t>).</w:t>
      </w:r>
    </w:p>
    <w:p w:rsidR="000824C4" w:rsidRDefault="000824C4" w:rsidP="005C157C"/>
    <w:p w:rsidR="000824C4" w:rsidRPr="00E7604C" w:rsidRDefault="000824C4" w:rsidP="002D016F">
      <w:pPr>
        <w:pStyle w:val="16-MarginText2011"/>
        <w:jc w:val="left"/>
        <w:rPr>
          <w:color w:val="auto"/>
          <w:sz w:val="22"/>
          <w:szCs w:val="22"/>
        </w:rPr>
      </w:pPr>
      <w:r w:rsidRPr="00D33130">
        <w:rPr>
          <w:color w:val="auto"/>
          <w:sz w:val="22"/>
          <w:szCs w:val="22"/>
        </w:rPr>
        <w:t>Survey respondents were asked, “How important do you feel it is for your community to make it easier for people to access farmer’s markets, including mobile farmer’s markets and tailgate markets?”</w:t>
      </w:r>
      <w:r>
        <w:rPr>
          <w:color w:val="auto"/>
          <w:sz w:val="22"/>
          <w:szCs w:val="22"/>
        </w:rPr>
        <w:t xml:space="preserve">  </w:t>
      </w:r>
      <w:r w:rsidRPr="007354ED">
        <w:rPr>
          <w:color w:val="auto"/>
          <w:sz w:val="22"/>
          <w:szCs w:val="22"/>
        </w:rPr>
        <w:t>Survey respondents in Haywood County were also asked about their access to food, including fresh, affordable produce</w:t>
      </w:r>
      <w:r>
        <w:rPr>
          <w:color w:val="auto"/>
          <w:sz w:val="22"/>
          <w:szCs w:val="22"/>
        </w:rPr>
        <w:t xml:space="preserve">.   </w:t>
      </w:r>
    </w:p>
    <w:p w:rsidR="000824C4" w:rsidRDefault="000824C4" w:rsidP="005C157C"/>
    <w:p w:rsidR="000824C4" w:rsidRDefault="000824C4" w:rsidP="002D016F">
      <w:pPr>
        <w:pStyle w:val="GRAPHTITLE"/>
      </w:pPr>
      <w:r w:rsidRPr="00C34CBB">
        <w:t>Figure 96. Importance of Communities Making It Easier to</w:t>
      </w:r>
    </w:p>
    <w:p w:rsidR="000824C4" w:rsidRDefault="000824C4" w:rsidP="002D016F">
      <w:pPr>
        <w:pStyle w:val="GRAPHTITLE"/>
      </w:pPr>
      <w:r w:rsidRPr="006A3F85">
        <w:t>Access Farmer’s Markets, Including Mobile/Tailgate Markets</w:t>
      </w:r>
    </w:p>
    <w:p w:rsidR="000824C4" w:rsidRDefault="000824C4" w:rsidP="002D016F">
      <w:pPr>
        <w:pStyle w:val="GRAPHTITLE"/>
      </w:pPr>
      <w:r w:rsidRPr="006A3F85">
        <w:t>(WNC Healthy Impact Survey)</w:t>
      </w:r>
    </w:p>
    <w:p w:rsidR="000824C4" w:rsidRDefault="00A641C0" w:rsidP="005C157C">
      <w:r>
        <w:rPr>
          <w:noProof/>
        </w:rPr>
        <w:drawing>
          <wp:inline distT="0" distB="0" distL="0" distR="0">
            <wp:extent cx="5956300" cy="2489200"/>
            <wp:effectExtent l="25400" t="0" r="0" b="0"/>
            <wp:docPr id="10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a:srcRect/>
                    <a:stretch>
                      <a:fillRect/>
                    </a:stretch>
                  </pic:blipFill>
                  <pic:spPr bwMode="auto">
                    <a:xfrm>
                      <a:off x="0" y="0"/>
                      <a:ext cx="5956300" cy="2489200"/>
                    </a:xfrm>
                    <a:prstGeom prst="rect">
                      <a:avLst/>
                    </a:prstGeom>
                    <a:noFill/>
                    <a:ln w="9525">
                      <a:noFill/>
                      <a:miter lim="800000"/>
                      <a:headEnd/>
                      <a:tailEnd/>
                    </a:ln>
                  </pic:spPr>
                </pic:pic>
              </a:graphicData>
            </a:graphic>
          </wp:inline>
        </w:drawing>
      </w:r>
    </w:p>
    <w:p w:rsidR="000824C4" w:rsidRDefault="000824C4" w:rsidP="009B1BCB">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55]</w:t>
      </w:r>
    </w:p>
    <w:p w:rsidR="000824C4" w:rsidRDefault="000824C4" w:rsidP="009B1BCB">
      <w:r>
        <w:rPr>
          <w:rFonts w:cs="Segoe UI"/>
          <w:color w:val="000000"/>
          <w:kern w:val="24"/>
          <w:sz w:val="16"/>
          <w:szCs w:val="16"/>
        </w:rPr>
        <w:t>Notes: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 xml:space="preserve">  Asked of all respondents.</w:t>
      </w:r>
    </w:p>
    <w:p w:rsidR="000824C4" w:rsidRDefault="000824C4" w:rsidP="005C157C"/>
    <w:p w:rsidR="000824C4" w:rsidRDefault="000824C4" w:rsidP="009B1BCB">
      <w:pPr>
        <w:pStyle w:val="GRAPHTITLE"/>
      </w:pPr>
      <w:r>
        <w:t>Figure 97. Level of Difficulty Accessing Fresh Produce</w:t>
      </w:r>
    </w:p>
    <w:p w:rsidR="000824C4" w:rsidRPr="009B1BCB" w:rsidRDefault="000824C4" w:rsidP="009B1BCB">
      <w:pPr>
        <w:pStyle w:val="GRAPHTITLE"/>
      </w:pPr>
      <w:r>
        <w:t>at an Affordable Price (WNC Healthy Impact Survey)</w:t>
      </w:r>
    </w:p>
    <w:p w:rsidR="000824C4" w:rsidRDefault="00A641C0" w:rsidP="005C157C">
      <w:r>
        <w:rPr>
          <w:noProof/>
        </w:rPr>
        <w:drawing>
          <wp:inline distT="0" distB="0" distL="0" distR="0">
            <wp:extent cx="5194300" cy="2247900"/>
            <wp:effectExtent l="25400" t="0" r="0" b="0"/>
            <wp:docPr id="10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a:srcRect/>
                    <a:stretch>
                      <a:fillRect/>
                    </a:stretch>
                  </pic:blipFill>
                  <pic:spPr bwMode="auto">
                    <a:xfrm>
                      <a:off x="0" y="0"/>
                      <a:ext cx="5194300" cy="2247900"/>
                    </a:xfrm>
                    <a:prstGeom prst="rect">
                      <a:avLst/>
                    </a:prstGeom>
                    <a:noFill/>
                    <a:ln w="9525">
                      <a:noFill/>
                      <a:miter lim="800000"/>
                      <a:headEnd/>
                      <a:tailEnd/>
                    </a:ln>
                  </pic:spPr>
                </pic:pic>
              </a:graphicData>
            </a:graphic>
          </wp:inline>
        </w:drawing>
      </w:r>
    </w:p>
    <w:p w:rsidR="000824C4" w:rsidRPr="006417D9" w:rsidRDefault="000824C4" w:rsidP="009B1BCB">
      <w:pPr>
        <w:tabs>
          <w:tab w:val="left" w:pos="720"/>
          <w:tab w:val="left" w:pos="903"/>
        </w:tabs>
        <w:rPr>
          <w:rFonts w:ascii="Times New Roman" w:hAnsi="Times New Roman"/>
          <w:sz w:val="24"/>
          <w:szCs w:val="24"/>
        </w:rPr>
      </w:pPr>
      <w:r w:rsidRPr="006417D9">
        <w:rPr>
          <w:rFonts w:cs="Segoe UI"/>
          <w:color w:val="000000"/>
          <w:kern w:val="24"/>
          <w:sz w:val="16"/>
          <w:szCs w:val="16"/>
        </w:rPr>
        <w:t>Sources:</w:t>
      </w:r>
      <w:r w:rsidRPr="006417D9">
        <w:rPr>
          <w:rFonts w:cs="Segoe UI"/>
          <w:color w:val="000000"/>
          <w:kern w:val="24"/>
          <w:sz w:val="16"/>
          <w:szCs w:val="16"/>
        </w:rPr>
        <w:tab/>
      </w:r>
      <w:r w:rsidRPr="006417D9">
        <w:rPr>
          <w:rFonts w:ascii="Times New Roman" w:hAnsi="Times New Roman"/>
          <w:color w:val="000000"/>
          <w:kern w:val="24"/>
          <w:sz w:val="16"/>
          <w:szCs w:val="16"/>
        </w:rPr>
        <w:t>●</w:t>
      </w:r>
      <w:r w:rsidRPr="006417D9">
        <w:rPr>
          <w:rFonts w:cs="Segoe UI"/>
          <w:color w:val="000000"/>
          <w:kern w:val="24"/>
          <w:sz w:val="16"/>
          <w:szCs w:val="16"/>
        </w:rPr>
        <w:tab/>
        <w:t>2012 PRC Community Health Survey, Professional Research Consultants, Inc.  [Item 108]</w:t>
      </w:r>
    </w:p>
    <w:p w:rsidR="000824C4" w:rsidRDefault="000824C4" w:rsidP="009B1BCB">
      <w:pPr>
        <w:tabs>
          <w:tab w:val="left" w:pos="720"/>
          <w:tab w:val="left" w:pos="903"/>
        </w:tabs>
        <w:rPr>
          <w:rFonts w:ascii="Times New Roman" w:hAnsi="Times New Roman"/>
          <w:b/>
          <w:sz w:val="24"/>
          <w:szCs w:val="24"/>
        </w:rPr>
      </w:pPr>
      <w:r w:rsidRPr="006417D9">
        <w:rPr>
          <w:rFonts w:cs="Segoe UI"/>
          <w:color w:val="000000"/>
          <w:kern w:val="24"/>
          <w:sz w:val="16"/>
          <w:szCs w:val="16"/>
        </w:rPr>
        <w:t>Notes:</w:t>
      </w:r>
      <w:r w:rsidRPr="006417D9">
        <w:rPr>
          <w:rFonts w:cs="Segoe UI"/>
          <w:color w:val="000000"/>
          <w:kern w:val="24"/>
          <w:sz w:val="16"/>
          <w:szCs w:val="16"/>
        </w:rPr>
        <w:tab/>
      </w:r>
      <w:r w:rsidRPr="006417D9">
        <w:rPr>
          <w:rFonts w:ascii="Times New Roman" w:hAnsi="Times New Roman"/>
          <w:color w:val="000000"/>
          <w:kern w:val="24"/>
          <w:sz w:val="16"/>
          <w:szCs w:val="16"/>
        </w:rPr>
        <w:t>●</w:t>
      </w:r>
      <w:r w:rsidRPr="006417D9">
        <w:rPr>
          <w:rFonts w:cs="Segoe UI"/>
          <w:color w:val="000000"/>
          <w:kern w:val="24"/>
          <w:sz w:val="16"/>
          <w:szCs w:val="16"/>
        </w:rPr>
        <w:tab/>
        <w:t>Asked of all respondents.</w:t>
      </w:r>
      <w:r w:rsidRPr="006417D9">
        <w:rPr>
          <w:rFonts w:cs="Segoe UI"/>
          <w:color w:val="000000"/>
          <w:kern w:val="24"/>
          <w:sz w:val="16"/>
          <w:szCs w:val="16"/>
        </w:rPr>
        <w:tab/>
      </w:r>
    </w:p>
    <w:p w:rsidR="000824C4" w:rsidRDefault="000824C4" w:rsidP="005C157C"/>
    <w:p w:rsidR="000824C4" w:rsidRDefault="000824C4">
      <w:pPr>
        <w:spacing w:after="200" w:line="276" w:lineRule="auto"/>
        <w:rPr>
          <w:rFonts w:cs="Segoe UI"/>
          <w:b/>
          <w:szCs w:val="24"/>
        </w:rPr>
      </w:pPr>
      <w:r>
        <w:br w:type="page"/>
      </w:r>
    </w:p>
    <w:p w:rsidR="000824C4" w:rsidRDefault="000824C4" w:rsidP="009B1BCB">
      <w:pPr>
        <w:pStyle w:val="GRAPHTITLE"/>
      </w:pPr>
      <w:r>
        <w:t>Figure 98. Have Worried in the Past Year About Food</w:t>
      </w:r>
    </w:p>
    <w:p w:rsidR="000824C4" w:rsidRPr="009B1BCB" w:rsidRDefault="000824C4" w:rsidP="009B1BCB">
      <w:pPr>
        <w:pStyle w:val="GRAPHTITLE"/>
      </w:pPr>
      <w:r>
        <w:t>Running Out Before Having Money to Buy More</w:t>
      </w:r>
    </w:p>
    <w:p w:rsidR="000824C4" w:rsidRDefault="00A641C0" w:rsidP="005C157C">
      <w:r>
        <w:rPr>
          <w:noProof/>
        </w:rPr>
        <w:drawing>
          <wp:inline distT="0" distB="0" distL="0" distR="0">
            <wp:extent cx="5372100" cy="2311400"/>
            <wp:effectExtent l="25400" t="0" r="0" b="0"/>
            <wp:docPr id="10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srcRect/>
                    <a:stretch>
                      <a:fillRect/>
                    </a:stretch>
                  </pic:blipFill>
                  <pic:spPr bwMode="auto">
                    <a:xfrm>
                      <a:off x="0" y="0"/>
                      <a:ext cx="5372100" cy="2311400"/>
                    </a:xfrm>
                    <a:prstGeom prst="rect">
                      <a:avLst/>
                    </a:prstGeom>
                    <a:noFill/>
                    <a:ln w="9525">
                      <a:noFill/>
                      <a:miter lim="800000"/>
                      <a:headEnd/>
                      <a:tailEnd/>
                    </a:ln>
                  </pic:spPr>
                </pic:pic>
              </a:graphicData>
            </a:graphic>
          </wp:inline>
        </w:drawing>
      </w:r>
    </w:p>
    <w:p w:rsidR="000824C4" w:rsidRPr="006417D9" w:rsidRDefault="000824C4" w:rsidP="009B1BCB">
      <w:pPr>
        <w:tabs>
          <w:tab w:val="left" w:pos="720"/>
          <w:tab w:val="left" w:pos="903"/>
        </w:tabs>
        <w:rPr>
          <w:rFonts w:ascii="Times New Roman" w:hAnsi="Times New Roman"/>
          <w:sz w:val="24"/>
          <w:szCs w:val="24"/>
        </w:rPr>
      </w:pPr>
      <w:r w:rsidRPr="006417D9">
        <w:rPr>
          <w:rFonts w:cs="Segoe UI"/>
          <w:color w:val="000000"/>
          <w:kern w:val="24"/>
          <w:sz w:val="16"/>
          <w:szCs w:val="16"/>
        </w:rPr>
        <w:t>Sources:</w:t>
      </w:r>
      <w:r w:rsidRPr="006417D9">
        <w:rPr>
          <w:rFonts w:cs="Segoe UI"/>
          <w:color w:val="000000"/>
          <w:kern w:val="24"/>
          <w:sz w:val="16"/>
          <w:szCs w:val="16"/>
        </w:rPr>
        <w:tab/>
      </w:r>
      <w:r w:rsidRPr="006417D9">
        <w:rPr>
          <w:rFonts w:ascii="Times New Roman" w:hAnsi="Times New Roman"/>
          <w:color w:val="000000"/>
          <w:kern w:val="24"/>
          <w:sz w:val="16"/>
          <w:szCs w:val="16"/>
        </w:rPr>
        <w:t>●</w:t>
      </w:r>
      <w:r w:rsidRPr="006417D9">
        <w:rPr>
          <w:rFonts w:cs="Segoe UI"/>
          <w:color w:val="000000"/>
          <w:kern w:val="24"/>
          <w:sz w:val="16"/>
          <w:szCs w:val="16"/>
        </w:rPr>
        <w:tab/>
        <w:t>2012 PRC Community Health Survey, Professional Research Consultants, Inc.  [Item 113]</w:t>
      </w:r>
    </w:p>
    <w:p w:rsidR="000824C4" w:rsidRDefault="000824C4" w:rsidP="009B1BCB">
      <w:pPr>
        <w:tabs>
          <w:tab w:val="left" w:pos="720"/>
          <w:tab w:val="left" w:pos="903"/>
        </w:tabs>
        <w:rPr>
          <w:rFonts w:ascii="Times New Roman" w:hAnsi="Times New Roman"/>
          <w:b/>
          <w:sz w:val="24"/>
          <w:szCs w:val="24"/>
        </w:rPr>
      </w:pPr>
      <w:r w:rsidRPr="006417D9">
        <w:rPr>
          <w:rFonts w:cs="Segoe UI"/>
          <w:color w:val="000000"/>
          <w:kern w:val="24"/>
          <w:sz w:val="16"/>
          <w:szCs w:val="16"/>
        </w:rPr>
        <w:t>Notes:</w:t>
      </w:r>
      <w:r w:rsidRPr="006417D9">
        <w:rPr>
          <w:rFonts w:cs="Segoe UI"/>
          <w:color w:val="000000"/>
          <w:kern w:val="24"/>
          <w:sz w:val="16"/>
          <w:szCs w:val="16"/>
        </w:rPr>
        <w:tab/>
      </w:r>
      <w:r w:rsidRPr="006417D9">
        <w:rPr>
          <w:rFonts w:ascii="Times New Roman" w:hAnsi="Times New Roman"/>
          <w:color w:val="000000"/>
          <w:kern w:val="24"/>
          <w:sz w:val="16"/>
          <w:szCs w:val="16"/>
        </w:rPr>
        <w:t>●</w:t>
      </w:r>
      <w:r w:rsidRPr="006417D9">
        <w:rPr>
          <w:rFonts w:cs="Segoe UI"/>
          <w:color w:val="000000"/>
          <w:kern w:val="24"/>
          <w:sz w:val="16"/>
          <w:szCs w:val="16"/>
        </w:rPr>
        <w:tab/>
        <w:t>Asked of all respondents.</w:t>
      </w:r>
      <w:r w:rsidRPr="006417D9">
        <w:rPr>
          <w:rFonts w:cs="Segoe UI"/>
          <w:color w:val="000000"/>
          <w:kern w:val="24"/>
          <w:sz w:val="16"/>
          <w:szCs w:val="16"/>
        </w:rPr>
        <w:tab/>
      </w:r>
    </w:p>
    <w:p w:rsidR="000824C4" w:rsidRDefault="000824C4" w:rsidP="005C157C"/>
    <w:p w:rsidR="000824C4" w:rsidRDefault="000824C4" w:rsidP="005C157C"/>
    <w:p w:rsidR="000824C4" w:rsidRDefault="000824C4" w:rsidP="005C157C">
      <w:pPr>
        <w:pStyle w:val="Heading3"/>
      </w:pPr>
      <w:bookmarkStart w:id="177" w:name="_Toc349052097"/>
      <w:r>
        <w:t>Access to Fast Food Restaurants</w:t>
      </w:r>
      <w:bookmarkEnd w:id="177"/>
    </w:p>
    <w:p w:rsidR="000824C4" w:rsidRDefault="000824C4" w:rsidP="005C157C">
      <w:r>
        <w:t>According to the same source cited above, there were a total of 526 fast food restaurants in the 16 WNC counties in 2007.  This number was reported to have dropped by 21, to a total of 505, in 2009, a decrease of 4%.  In Haywood County the number of fast food restaurants grew from 37 to 38 over the same period (</w:t>
      </w:r>
      <w:r w:rsidRPr="009C51E5">
        <w:rPr>
          <w:i/>
        </w:rPr>
        <w:t>Data Workbook</w:t>
      </w:r>
      <w:r>
        <w:t>).</w:t>
      </w:r>
    </w:p>
    <w:p w:rsidR="000824C4" w:rsidRDefault="000824C4" w:rsidP="005C157C"/>
    <w:p w:rsidR="000824C4" w:rsidRDefault="000824C4" w:rsidP="005C157C">
      <w:r>
        <w:t>Also according to the USDA, mean per capita fast food expenditures in WNC rose 45% (from $514 to $746) between 2002 and 2007, and mean per capita restaurant expenditures in WNC also rose 45% (from $449 to $665) over the same period (</w:t>
      </w:r>
      <w:r w:rsidRPr="00DD1873">
        <w:rPr>
          <w:i/>
        </w:rPr>
        <w:t>Data Workbook</w:t>
      </w:r>
      <w:r>
        <w:t>).</w:t>
      </w:r>
    </w:p>
    <w:p w:rsidR="000824C4" w:rsidRDefault="000824C4" w:rsidP="005C157C"/>
    <w:p w:rsidR="000824C4" w:rsidRDefault="000824C4" w:rsidP="005C157C"/>
    <w:p w:rsidR="000824C4" w:rsidRDefault="000824C4" w:rsidP="005C157C">
      <w:pPr>
        <w:pStyle w:val="Heading3"/>
      </w:pPr>
      <w:bookmarkStart w:id="178" w:name="_Toc349052098"/>
      <w:r>
        <w:t>Access to Recreational Facilities</w:t>
      </w:r>
      <w:bookmarkEnd w:id="178"/>
    </w:p>
    <w:p w:rsidR="000824C4" w:rsidRDefault="000824C4" w:rsidP="005C157C">
      <w:r>
        <w:t>According to the same source cited above, there were a total of 81 recreation and fitness facilities in the 16 WNC counties in 2007.  This number was reported to have dropped by 26, to a total of 55a total of 55, in 2009, a decrease of 32%.  In Haywood County the number of recreational and fitness facilities fell from four to two</w:t>
      </w:r>
      <w:r w:rsidRPr="005C2E45">
        <w:t xml:space="preserve"> over the same period (</w:t>
      </w:r>
      <w:r w:rsidRPr="00753A8C">
        <w:rPr>
          <w:i/>
        </w:rPr>
        <w:t>Data Workbook</w:t>
      </w:r>
      <w:r w:rsidRPr="005C2E45">
        <w:t>).</w:t>
      </w:r>
    </w:p>
    <w:p w:rsidR="000824C4" w:rsidRDefault="000824C4" w:rsidP="005C157C"/>
    <w:p w:rsidR="000824C4" w:rsidRDefault="000824C4" w:rsidP="005C157C">
      <w:pPr>
        <w:rPr>
          <w:rFonts w:cs="Segoe UI"/>
        </w:rPr>
      </w:pPr>
      <w:r w:rsidRPr="00D33130">
        <w:t xml:space="preserve">Survey respondents were asked whether they feel it is important for community organizations to explore ways to increase the public’s access to physical activity spaces during off-times, as well as </w:t>
      </w:r>
      <w:r w:rsidRPr="00D33130">
        <w:rPr>
          <w:rFonts w:cs="Segoe UI"/>
        </w:rPr>
        <w:t>whether it is important for communities to improve access to trails, parks, and greenways.</w:t>
      </w:r>
      <w:r>
        <w:rPr>
          <w:rFonts w:cs="Segoe UI"/>
        </w:rPr>
        <w:t xml:space="preserve">  </w:t>
      </w:r>
      <w:r w:rsidRPr="007354ED">
        <w:rPr>
          <w:rFonts w:cs="Segoe UI"/>
        </w:rPr>
        <w:t xml:space="preserve">Survey respondents in Haywood </w:t>
      </w:r>
      <w:r>
        <w:rPr>
          <w:rFonts w:cs="Segoe UI"/>
        </w:rPr>
        <w:t>C</w:t>
      </w:r>
      <w:r w:rsidRPr="007354ED">
        <w:rPr>
          <w:rFonts w:cs="Segoe UI"/>
        </w:rPr>
        <w:t>ounty were also asked about the availability of recreational facilities and programs for children and youth.</w:t>
      </w:r>
      <w:r>
        <w:rPr>
          <w:rFonts w:cs="Segoe UI"/>
        </w:rPr>
        <w:t xml:space="preserve">  </w:t>
      </w:r>
    </w:p>
    <w:p w:rsidR="000824C4" w:rsidRDefault="000824C4" w:rsidP="005C157C">
      <w:pPr>
        <w:rPr>
          <w:rFonts w:cs="Segoe UI"/>
        </w:rPr>
      </w:pPr>
    </w:p>
    <w:p w:rsidR="000824C4" w:rsidRDefault="000824C4">
      <w:pPr>
        <w:spacing w:after="200" w:line="276" w:lineRule="auto"/>
        <w:rPr>
          <w:rFonts w:cs="Segoe UI"/>
          <w:b/>
          <w:szCs w:val="24"/>
        </w:rPr>
      </w:pPr>
      <w:r>
        <w:br w:type="page"/>
      </w:r>
    </w:p>
    <w:p w:rsidR="000824C4" w:rsidRDefault="000824C4" w:rsidP="009B1BCB">
      <w:pPr>
        <w:pStyle w:val="GRAPHTITLE"/>
      </w:pPr>
      <w:r w:rsidRPr="00C34CBB">
        <w:t>Figure 99. Importance That Community Organizations Make</w:t>
      </w:r>
    </w:p>
    <w:p w:rsidR="000824C4" w:rsidRDefault="000824C4" w:rsidP="009B1BCB">
      <w:pPr>
        <w:pStyle w:val="GRAPHTITLE"/>
      </w:pPr>
      <w:r w:rsidRPr="008F5E0B">
        <w:t>Physical Activity Spaces Available for Public Use After Hours</w:t>
      </w:r>
    </w:p>
    <w:p w:rsidR="000824C4" w:rsidRDefault="000824C4" w:rsidP="009B1BCB">
      <w:pPr>
        <w:pStyle w:val="GRAPHTITLE"/>
      </w:pPr>
      <w:r w:rsidRPr="008F5E0B">
        <w:t xml:space="preserve">(WNC Healthy Impact Survey) </w:t>
      </w:r>
    </w:p>
    <w:p w:rsidR="000824C4" w:rsidRDefault="00A641C0" w:rsidP="005C157C">
      <w:pPr>
        <w:rPr>
          <w:rFonts w:cs="Segoe UI"/>
        </w:rPr>
      </w:pPr>
      <w:r>
        <w:rPr>
          <w:rFonts w:cs="Segoe UI"/>
          <w:noProof/>
        </w:rPr>
        <w:drawing>
          <wp:inline distT="0" distB="0" distL="0" distR="0">
            <wp:extent cx="5892800" cy="2413000"/>
            <wp:effectExtent l="25400" t="0" r="0" b="0"/>
            <wp:docPr id="10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a:srcRect/>
                    <a:stretch>
                      <a:fillRect/>
                    </a:stretch>
                  </pic:blipFill>
                  <pic:spPr bwMode="auto">
                    <a:xfrm>
                      <a:off x="0" y="0"/>
                      <a:ext cx="5892800" cy="2413000"/>
                    </a:xfrm>
                    <a:prstGeom prst="rect">
                      <a:avLst/>
                    </a:prstGeom>
                    <a:noFill/>
                    <a:ln w="9525">
                      <a:noFill/>
                      <a:miter lim="800000"/>
                      <a:headEnd/>
                      <a:tailEnd/>
                    </a:ln>
                  </pic:spPr>
                </pic:pic>
              </a:graphicData>
            </a:graphic>
          </wp:inline>
        </w:drawing>
      </w:r>
    </w:p>
    <w:p w:rsidR="000824C4" w:rsidRDefault="000824C4" w:rsidP="00900032">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60]</w:t>
      </w:r>
    </w:p>
    <w:p w:rsidR="000824C4" w:rsidRDefault="000824C4" w:rsidP="00900032">
      <w:pPr>
        <w:rPr>
          <w:rFonts w:cs="Segoe UI"/>
        </w:rPr>
      </w:pPr>
      <w:r>
        <w:rPr>
          <w:rFonts w:cs="Segoe UI"/>
          <w:color w:val="000000"/>
          <w:kern w:val="24"/>
          <w:sz w:val="16"/>
          <w:szCs w:val="16"/>
        </w:rPr>
        <w:t>Notes: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 xml:space="preserve">  Asked of all respondents.</w:t>
      </w:r>
    </w:p>
    <w:p w:rsidR="000824C4" w:rsidRDefault="000824C4" w:rsidP="005C157C">
      <w:pPr>
        <w:rPr>
          <w:rFonts w:cs="Segoe UI"/>
        </w:rPr>
      </w:pPr>
    </w:p>
    <w:p w:rsidR="000824C4" w:rsidRDefault="000824C4" w:rsidP="005C157C">
      <w:pPr>
        <w:rPr>
          <w:rFonts w:cs="Segoe UI"/>
        </w:rPr>
      </w:pPr>
    </w:p>
    <w:p w:rsidR="000824C4" w:rsidRDefault="000824C4" w:rsidP="009B1BCB">
      <w:pPr>
        <w:pStyle w:val="GRAPHTITLE"/>
      </w:pPr>
      <w:r w:rsidRPr="00C34CBB">
        <w:t>Figure 100. Importance That Communities</w:t>
      </w:r>
    </w:p>
    <w:p w:rsidR="000824C4" w:rsidRDefault="000824C4" w:rsidP="009B1BCB">
      <w:pPr>
        <w:pStyle w:val="GRAPHTITLE"/>
      </w:pPr>
      <w:r w:rsidRPr="006A3F85">
        <w:t>Improve Access to Trails, Parks, and Greenways</w:t>
      </w:r>
    </w:p>
    <w:p w:rsidR="000824C4" w:rsidRDefault="000824C4" w:rsidP="009B1BCB">
      <w:pPr>
        <w:pStyle w:val="GRAPHTITLE"/>
      </w:pPr>
      <w:r w:rsidRPr="006A3F85">
        <w:t>(WNC Healthy Impact Survey)</w:t>
      </w:r>
    </w:p>
    <w:p w:rsidR="000824C4" w:rsidRDefault="00A641C0" w:rsidP="005C157C">
      <w:pPr>
        <w:rPr>
          <w:rFonts w:cs="Segoe UI"/>
        </w:rPr>
      </w:pPr>
      <w:r>
        <w:rPr>
          <w:rFonts w:cs="Segoe UI"/>
          <w:noProof/>
        </w:rPr>
        <w:drawing>
          <wp:inline distT="0" distB="0" distL="0" distR="0">
            <wp:extent cx="5892800" cy="2413000"/>
            <wp:effectExtent l="25400" t="0" r="0" b="0"/>
            <wp:docPr id="10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srcRect/>
                    <a:stretch>
                      <a:fillRect/>
                    </a:stretch>
                  </pic:blipFill>
                  <pic:spPr bwMode="auto">
                    <a:xfrm>
                      <a:off x="0" y="0"/>
                      <a:ext cx="5892800" cy="2413000"/>
                    </a:xfrm>
                    <a:prstGeom prst="rect">
                      <a:avLst/>
                    </a:prstGeom>
                    <a:noFill/>
                    <a:ln w="9525">
                      <a:noFill/>
                      <a:miter lim="800000"/>
                      <a:headEnd/>
                      <a:tailEnd/>
                    </a:ln>
                  </pic:spPr>
                </pic:pic>
              </a:graphicData>
            </a:graphic>
          </wp:inline>
        </w:drawing>
      </w:r>
    </w:p>
    <w:p w:rsidR="000824C4" w:rsidRDefault="000824C4" w:rsidP="00900032">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61]</w:t>
      </w:r>
    </w:p>
    <w:p w:rsidR="000824C4" w:rsidRDefault="000824C4" w:rsidP="00900032">
      <w:pPr>
        <w:rPr>
          <w:rFonts w:cs="Segoe UI"/>
        </w:rPr>
      </w:pPr>
      <w:r>
        <w:rPr>
          <w:rFonts w:cs="Segoe UI"/>
          <w:color w:val="000000"/>
          <w:kern w:val="24"/>
          <w:sz w:val="16"/>
          <w:szCs w:val="16"/>
        </w:rPr>
        <w:t>Notes: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 xml:space="preserve">  Asked of all respondents.</w:t>
      </w:r>
    </w:p>
    <w:p w:rsidR="000824C4" w:rsidRDefault="000824C4" w:rsidP="005C157C">
      <w:pPr>
        <w:rPr>
          <w:rFonts w:cs="Segoe UI"/>
        </w:rPr>
      </w:pPr>
    </w:p>
    <w:p w:rsidR="000824C4" w:rsidRDefault="000824C4" w:rsidP="005C157C">
      <w:pPr>
        <w:rPr>
          <w:rFonts w:cs="Segoe UI"/>
        </w:rPr>
      </w:pPr>
    </w:p>
    <w:p w:rsidR="000824C4" w:rsidRDefault="000824C4">
      <w:pPr>
        <w:spacing w:after="200" w:line="276" w:lineRule="auto"/>
        <w:rPr>
          <w:rFonts w:cs="Segoe UI"/>
          <w:b/>
          <w:szCs w:val="24"/>
        </w:rPr>
      </w:pPr>
      <w:r>
        <w:br w:type="page"/>
      </w:r>
    </w:p>
    <w:p w:rsidR="000824C4" w:rsidRDefault="000824C4" w:rsidP="009B1BCB">
      <w:pPr>
        <w:pStyle w:val="GRAPHTITLE"/>
      </w:pPr>
      <w:r w:rsidRPr="00C34CBB">
        <w:t>Figure 101. “I believe my county provides the facilities and programs needed</w:t>
      </w:r>
      <w:r>
        <w:t xml:space="preserve"> </w:t>
      </w:r>
    </w:p>
    <w:p w:rsidR="000824C4" w:rsidRDefault="000824C4" w:rsidP="009B1BCB">
      <w:pPr>
        <w:pStyle w:val="GRAPHTITLE"/>
      </w:pPr>
      <w:r>
        <w:t>for children and youth to be physically active throughout the year. “</w:t>
      </w:r>
    </w:p>
    <w:p w:rsidR="000824C4" w:rsidRPr="00A84C43" w:rsidRDefault="000824C4" w:rsidP="009B1BCB">
      <w:pPr>
        <w:pStyle w:val="GRAPHTITLE"/>
      </w:pPr>
      <w:r>
        <w:t xml:space="preserve">(WNC Healthy Impact Survey) </w:t>
      </w:r>
    </w:p>
    <w:p w:rsidR="000824C4" w:rsidRDefault="00A641C0" w:rsidP="005C157C">
      <w:pPr>
        <w:rPr>
          <w:rFonts w:cs="Segoe UI"/>
        </w:rPr>
      </w:pPr>
      <w:r>
        <w:rPr>
          <w:rFonts w:cs="Segoe UI"/>
          <w:noProof/>
        </w:rPr>
        <w:drawing>
          <wp:inline distT="0" distB="0" distL="0" distR="0">
            <wp:extent cx="4889500" cy="2387600"/>
            <wp:effectExtent l="25400" t="0" r="0" b="0"/>
            <wp:docPr id="10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srcRect/>
                    <a:stretch>
                      <a:fillRect/>
                    </a:stretch>
                  </pic:blipFill>
                  <pic:spPr bwMode="auto">
                    <a:xfrm>
                      <a:off x="0" y="0"/>
                      <a:ext cx="4889500" cy="2387600"/>
                    </a:xfrm>
                    <a:prstGeom prst="rect">
                      <a:avLst/>
                    </a:prstGeom>
                    <a:noFill/>
                    <a:ln w="9525">
                      <a:noFill/>
                      <a:miter lim="800000"/>
                      <a:headEnd/>
                      <a:tailEnd/>
                    </a:ln>
                  </pic:spPr>
                </pic:pic>
              </a:graphicData>
            </a:graphic>
          </wp:inline>
        </w:drawing>
      </w:r>
    </w:p>
    <w:p w:rsidR="000824C4" w:rsidRPr="00294407" w:rsidRDefault="000824C4" w:rsidP="00900032">
      <w:pPr>
        <w:tabs>
          <w:tab w:val="left" w:pos="720"/>
          <w:tab w:val="left" w:pos="903"/>
        </w:tabs>
        <w:rPr>
          <w:rFonts w:ascii="Times New Roman" w:hAnsi="Times New Roman"/>
          <w:sz w:val="24"/>
          <w:szCs w:val="24"/>
        </w:rPr>
      </w:pPr>
      <w:r w:rsidRPr="00294407">
        <w:rPr>
          <w:rFonts w:cs="Segoe UI"/>
          <w:color w:val="000000"/>
          <w:kern w:val="24"/>
          <w:sz w:val="16"/>
          <w:szCs w:val="16"/>
        </w:rPr>
        <w:t>Sources:</w:t>
      </w:r>
      <w:r w:rsidRPr="00294407">
        <w:rPr>
          <w:rFonts w:cs="Segoe UI"/>
          <w:color w:val="000000"/>
          <w:kern w:val="24"/>
          <w:sz w:val="16"/>
          <w:szCs w:val="16"/>
        </w:rPr>
        <w:tab/>
      </w:r>
      <w:r w:rsidRPr="00294407">
        <w:rPr>
          <w:rFonts w:ascii="Times New Roman" w:hAnsi="Times New Roman"/>
          <w:color w:val="000000"/>
          <w:kern w:val="24"/>
          <w:sz w:val="16"/>
          <w:szCs w:val="16"/>
        </w:rPr>
        <w:t>●</w:t>
      </w:r>
      <w:r w:rsidRPr="00294407">
        <w:rPr>
          <w:rFonts w:cs="Segoe UI"/>
          <w:color w:val="000000"/>
          <w:kern w:val="24"/>
          <w:sz w:val="16"/>
          <w:szCs w:val="16"/>
        </w:rPr>
        <w:tab/>
        <w:t>2012 PRC Community Health Survey, Professional Research Consultants, Inc.  [Item 118]</w:t>
      </w:r>
    </w:p>
    <w:p w:rsidR="000824C4" w:rsidRDefault="000824C4" w:rsidP="00900032">
      <w:pPr>
        <w:tabs>
          <w:tab w:val="left" w:pos="720"/>
          <w:tab w:val="left" w:pos="903"/>
        </w:tabs>
        <w:rPr>
          <w:rFonts w:cs="Segoe UI"/>
          <w:color w:val="000000"/>
          <w:kern w:val="24"/>
          <w:sz w:val="16"/>
          <w:szCs w:val="16"/>
        </w:rPr>
      </w:pPr>
      <w:r w:rsidRPr="00294407">
        <w:rPr>
          <w:rFonts w:cs="Segoe UI"/>
          <w:color w:val="000000"/>
          <w:kern w:val="24"/>
          <w:sz w:val="16"/>
          <w:szCs w:val="16"/>
        </w:rPr>
        <w:t>Notes:</w:t>
      </w:r>
      <w:r w:rsidRPr="00294407">
        <w:rPr>
          <w:rFonts w:cs="Segoe UI"/>
          <w:color w:val="000000"/>
          <w:kern w:val="24"/>
          <w:sz w:val="16"/>
          <w:szCs w:val="16"/>
        </w:rPr>
        <w:tab/>
      </w:r>
      <w:r w:rsidRPr="00294407">
        <w:rPr>
          <w:rFonts w:ascii="Times New Roman" w:hAnsi="Times New Roman"/>
          <w:color w:val="000000"/>
          <w:kern w:val="24"/>
          <w:sz w:val="16"/>
          <w:szCs w:val="16"/>
        </w:rPr>
        <w:t>●</w:t>
      </w:r>
      <w:r w:rsidRPr="00294407">
        <w:rPr>
          <w:rFonts w:cs="Segoe UI"/>
          <w:color w:val="000000"/>
          <w:kern w:val="24"/>
          <w:sz w:val="16"/>
          <w:szCs w:val="16"/>
        </w:rPr>
        <w:tab/>
        <w:t>Asked of all respondents.</w:t>
      </w:r>
      <w:r w:rsidRPr="00294407">
        <w:rPr>
          <w:rFonts w:cs="Segoe UI"/>
          <w:color w:val="000000"/>
          <w:kern w:val="24"/>
          <w:sz w:val="16"/>
          <w:szCs w:val="16"/>
        </w:rPr>
        <w:tab/>
      </w:r>
    </w:p>
    <w:p w:rsidR="000824C4" w:rsidRDefault="000824C4" w:rsidP="005C157C">
      <w:pPr>
        <w:rPr>
          <w:rFonts w:cs="Segoe UI"/>
        </w:rPr>
      </w:pPr>
    </w:p>
    <w:p w:rsidR="000824C4" w:rsidRDefault="000824C4" w:rsidP="005C157C">
      <w:pPr>
        <w:rPr>
          <w:rFonts w:cs="Segoe UI"/>
        </w:rPr>
      </w:pPr>
    </w:p>
    <w:p w:rsidR="000824C4" w:rsidRDefault="000824C4">
      <w:pPr>
        <w:spacing w:after="200" w:line="276" w:lineRule="auto"/>
        <w:rPr>
          <w:b/>
          <w:bCs/>
          <w:smallCaps/>
          <w:sz w:val="32"/>
          <w:szCs w:val="28"/>
        </w:rPr>
      </w:pPr>
      <w:bookmarkStart w:id="179" w:name="_Toc334542898"/>
      <w:r>
        <w:br w:type="page"/>
      </w:r>
    </w:p>
    <w:p w:rsidR="000824C4" w:rsidRPr="008F224B" w:rsidRDefault="000824C4" w:rsidP="008F224B">
      <w:pPr>
        <w:pStyle w:val="Heading1"/>
      </w:pPr>
      <w:bookmarkStart w:id="180" w:name="_Toc349052099"/>
      <w:r>
        <w:t>Chapter 7 – Quality of Life</w:t>
      </w:r>
      <w:bookmarkEnd w:id="179"/>
      <w:bookmarkEnd w:id="180"/>
    </w:p>
    <w:p w:rsidR="000824C4" w:rsidRDefault="000824C4" w:rsidP="005C157C">
      <w:pPr>
        <w:rPr>
          <w:rFonts w:cs="Segoe UI"/>
        </w:rPr>
      </w:pPr>
    </w:p>
    <w:p w:rsidR="000824C4" w:rsidRDefault="000824C4" w:rsidP="00900032">
      <w:pPr>
        <w:pStyle w:val="Heading2"/>
      </w:pPr>
      <w:bookmarkStart w:id="181" w:name="_Toc333095177"/>
      <w:bookmarkStart w:id="182" w:name="_Toc349052100"/>
      <w:r>
        <w:t>Perception of County</w:t>
      </w:r>
      <w:bookmarkEnd w:id="181"/>
      <w:bookmarkEnd w:id="182"/>
    </w:p>
    <w:p w:rsidR="000824C4" w:rsidRPr="0021415D" w:rsidRDefault="000824C4" w:rsidP="00900032"/>
    <w:p w:rsidR="000824C4" w:rsidRDefault="000824C4" w:rsidP="008F224B">
      <w:pPr>
        <w:rPr>
          <w:color w:val="000000"/>
        </w:rPr>
      </w:pPr>
      <w:r w:rsidRPr="006A3F85">
        <w:rPr>
          <w:rFonts w:cs="Segoe UI"/>
        </w:rPr>
        <w:t xml:space="preserve">In order to evaluate community members’ perceptions about the quality of life in </w:t>
      </w:r>
      <w:r>
        <w:rPr>
          <w:rFonts w:cs="Segoe UI"/>
        </w:rPr>
        <w:t>w</w:t>
      </w:r>
      <w:r w:rsidRPr="006A3F85">
        <w:rPr>
          <w:rFonts w:cs="Segoe UI"/>
        </w:rPr>
        <w:t>estern North Carolina (WNC), survey respondents were given a series of three statements regarding life in their county (my county is a good place to raise children, my county is a good place to grow old, and there is plenty of help for people during times of need in my county) and asked whether they “</w:t>
      </w:r>
      <w:r w:rsidRPr="006A3F85">
        <w:rPr>
          <w:rFonts w:cs="Segoe UI"/>
          <w:i/>
        </w:rPr>
        <w:t>strongly agree</w:t>
      </w:r>
      <w:r w:rsidRPr="006A3F85">
        <w:rPr>
          <w:rFonts w:cs="Segoe UI"/>
        </w:rPr>
        <w:t>,” “</w:t>
      </w:r>
      <w:r w:rsidRPr="006A3F85">
        <w:rPr>
          <w:rFonts w:cs="Segoe UI"/>
          <w:i/>
        </w:rPr>
        <w:t>agree</w:t>
      </w:r>
      <w:r w:rsidRPr="006A3F85">
        <w:rPr>
          <w:rFonts w:cs="Segoe UI"/>
        </w:rPr>
        <w:t>,” “</w:t>
      </w:r>
      <w:r w:rsidRPr="006A3F85">
        <w:rPr>
          <w:rFonts w:cs="Segoe UI"/>
          <w:i/>
        </w:rPr>
        <w:t>neither agree nor disagree</w:t>
      </w:r>
      <w:r w:rsidRPr="006A3F85">
        <w:rPr>
          <w:rFonts w:cs="Segoe UI"/>
        </w:rPr>
        <w:t>,” “</w:t>
      </w:r>
      <w:r w:rsidRPr="006A3F85">
        <w:rPr>
          <w:rFonts w:cs="Segoe UI"/>
          <w:i/>
        </w:rPr>
        <w:t>disagree</w:t>
      </w:r>
      <w:r w:rsidRPr="006A3F85">
        <w:rPr>
          <w:rFonts w:cs="Segoe UI"/>
        </w:rPr>
        <w:t>” or “</w:t>
      </w:r>
      <w:r w:rsidRPr="006A3F85">
        <w:rPr>
          <w:rFonts w:cs="Segoe UI"/>
          <w:i/>
        </w:rPr>
        <w:t>strongly disagree</w:t>
      </w:r>
      <w:r w:rsidRPr="006A3F85">
        <w:rPr>
          <w:rFonts w:cs="Segoe UI"/>
        </w:rPr>
        <w:t xml:space="preserve">” with each statement.  Survey respondents were also asked about their frequency of getting needed social and emotional support, their satisfaction with life, the </w:t>
      </w:r>
      <w:r w:rsidRPr="00FA5FD3">
        <w:rPr>
          <w:rFonts w:cs="Segoe UI"/>
          <w:color w:val="000000"/>
        </w:rPr>
        <w:t xml:space="preserve">one thing that needs the most improvement in their neighborhood or community, and the </w:t>
      </w:r>
      <w:r w:rsidRPr="006A3F85">
        <w:rPr>
          <w:rFonts w:cs="Segoe UI"/>
          <w:u w:val="single"/>
        </w:rPr>
        <w:t>one</w:t>
      </w:r>
      <w:r w:rsidRPr="006A3F85">
        <w:rPr>
          <w:rFonts w:cs="Segoe UI"/>
        </w:rPr>
        <w:t xml:space="preserve"> issue which has the most negative impact on the quality of life in their county. </w:t>
      </w:r>
    </w:p>
    <w:p w:rsidR="000824C4" w:rsidRPr="008F224B" w:rsidRDefault="000824C4" w:rsidP="008F224B">
      <w:pPr>
        <w:rPr>
          <w:color w:val="000000"/>
        </w:rPr>
      </w:pPr>
    </w:p>
    <w:p w:rsidR="000824C4" w:rsidRDefault="000824C4" w:rsidP="00900032">
      <w:pPr>
        <w:pStyle w:val="GRAPHTITLE"/>
      </w:pPr>
      <w:r w:rsidRPr="00C34CBB">
        <w:t>Figure 102. “My county is a good place to raise children”</w:t>
      </w:r>
    </w:p>
    <w:p w:rsidR="000824C4" w:rsidRDefault="000824C4" w:rsidP="00900032">
      <w:pPr>
        <w:pStyle w:val="GRAPHTITLE"/>
      </w:pPr>
      <w:r>
        <w:t>(WNC Healthy Impact Survey)</w:t>
      </w:r>
    </w:p>
    <w:p w:rsidR="000824C4" w:rsidRDefault="00A641C0" w:rsidP="005C157C">
      <w:pPr>
        <w:rPr>
          <w:rFonts w:cs="Segoe UI"/>
        </w:rPr>
      </w:pPr>
      <w:r>
        <w:rPr>
          <w:rFonts w:cs="Segoe UI"/>
          <w:noProof/>
        </w:rPr>
        <w:drawing>
          <wp:inline distT="0" distB="0" distL="0" distR="0">
            <wp:extent cx="5892800" cy="2374900"/>
            <wp:effectExtent l="25400" t="0" r="0" b="0"/>
            <wp:docPr id="10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srcRect/>
                    <a:stretch>
                      <a:fillRect/>
                    </a:stretch>
                  </pic:blipFill>
                  <pic:spPr bwMode="auto">
                    <a:xfrm>
                      <a:off x="0" y="0"/>
                      <a:ext cx="5892800" cy="2374900"/>
                    </a:xfrm>
                    <a:prstGeom prst="rect">
                      <a:avLst/>
                    </a:prstGeom>
                    <a:noFill/>
                    <a:ln w="9525">
                      <a:noFill/>
                      <a:miter lim="800000"/>
                      <a:headEnd/>
                      <a:tailEnd/>
                    </a:ln>
                  </pic:spPr>
                </pic:pic>
              </a:graphicData>
            </a:graphic>
          </wp:inline>
        </w:drawing>
      </w:r>
    </w:p>
    <w:p w:rsidR="000824C4" w:rsidRDefault="000824C4" w:rsidP="00900032">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5]</w:t>
      </w:r>
    </w:p>
    <w:p w:rsidR="000824C4" w:rsidRDefault="000824C4" w:rsidP="00900032">
      <w:pPr>
        <w:tabs>
          <w:tab w:val="left" w:pos="720"/>
          <w:tab w:val="left" w:pos="903"/>
        </w:tabs>
        <w:rPr>
          <w:rFonts w:cs="Segoe UI"/>
          <w:color w:val="000000"/>
          <w:kern w:val="24"/>
          <w:sz w:val="16"/>
          <w:szCs w:val="16"/>
        </w:rPr>
      </w:pPr>
      <w:r>
        <w:rPr>
          <w:rFonts w:cs="Segoe UI"/>
          <w:color w:val="000000"/>
          <w:kern w:val="24"/>
          <w:sz w:val="16"/>
          <w:szCs w:val="16"/>
        </w:rPr>
        <w:t>Notes: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ab/>
        <w:t>Asked of all respondents.</w:t>
      </w:r>
      <w:r>
        <w:rPr>
          <w:rFonts w:cs="Segoe UI"/>
          <w:color w:val="000000"/>
          <w:kern w:val="24"/>
          <w:sz w:val="16"/>
          <w:szCs w:val="16"/>
        </w:rPr>
        <w:tab/>
      </w:r>
    </w:p>
    <w:p w:rsidR="000824C4" w:rsidRDefault="000824C4" w:rsidP="005C157C">
      <w:pPr>
        <w:rPr>
          <w:rFonts w:cs="Segoe UI"/>
        </w:rPr>
      </w:pPr>
    </w:p>
    <w:p w:rsidR="000824C4" w:rsidRDefault="000824C4">
      <w:pPr>
        <w:spacing w:after="200" w:line="276" w:lineRule="auto"/>
        <w:rPr>
          <w:rFonts w:cs="Segoe UI"/>
          <w:b/>
          <w:szCs w:val="24"/>
        </w:rPr>
      </w:pPr>
      <w:r>
        <w:br w:type="page"/>
      </w:r>
    </w:p>
    <w:p w:rsidR="000824C4" w:rsidRDefault="000824C4" w:rsidP="00900032">
      <w:pPr>
        <w:pStyle w:val="GRAPHTITLE"/>
      </w:pPr>
      <w:r w:rsidRPr="00C34CBB">
        <w:t>Figure 103. “My county is a good place to grow old.”</w:t>
      </w:r>
      <w:r>
        <w:t xml:space="preserve"> </w:t>
      </w:r>
    </w:p>
    <w:p w:rsidR="000824C4" w:rsidRDefault="000824C4" w:rsidP="00900032">
      <w:pPr>
        <w:pStyle w:val="GRAPHTITLE"/>
      </w:pPr>
      <w:r>
        <w:t>(WNC Healthy Impact Survey)</w:t>
      </w:r>
    </w:p>
    <w:p w:rsidR="000824C4" w:rsidRDefault="00A641C0" w:rsidP="00900032">
      <w:pPr>
        <w:tabs>
          <w:tab w:val="left" w:pos="2964"/>
        </w:tabs>
        <w:jc w:val="both"/>
        <w:rPr>
          <w:rFonts w:cs="Segoe UI"/>
        </w:rPr>
      </w:pPr>
      <w:r>
        <w:rPr>
          <w:rFonts w:cs="Segoe UI"/>
          <w:noProof/>
        </w:rPr>
        <w:drawing>
          <wp:inline distT="0" distB="0" distL="0" distR="0">
            <wp:extent cx="5956300" cy="2641600"/>
            <wp:effectExtent l="25400" t="0" r="0" b="0"/>
            <wp:docPr id="10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a:srcRect/>
                    <a:stretch>
                      <a:fillRect/>
                    </a:stretch>
                  </pic:blipFill>
                  <pic:spPr bwMode="auto">
                    <a:xfrm>
                      <a:off x="0" y="0"/>
                      <a:ext cx="5956300" cy="2641600"/>
                    </a:xfrm>
                    <a:prstGeom prst="rect">
                      <a:avLst/>
                    </a:prstGeom>
                    <a:noFill/>
                    <a:ln w="9525">
                      <a:noFill/>
                      <a:miter lim="800000"/>
                      <a:headEnd/>
                      <a:tailEnd/>
                    </a:ln>
                  </pic:spPr>
                </pic:pic>
              </a:graphicData>
            </a:graphic>
          </wp:inline>
        </w:drawing>
      </w:r>
    </w:p>
    <w:p w:rsidR="000824C4" w:rsidRDefault="000824C4" w:rsidP="00900032">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6]</w:t>
      </w:r>
    </w:p>
    <w:p w:rsidR="000824C4" w:rsidRDefault="000824C4" w:rsidP="008F224B">
      <w:pPr>
        <w:pStyle w:val="CommentText"/>
        <w:rPr>
          <w:rFonts w:cs="Segoe UI"/>
          <w:color w:val="000000"/>
          <w:kern w:val="24"/>
          <w:sz w:val="16"/>
          <w:szCs w:val="16"/>
        </w:rPr>
      </w:pPr>
      <w:r>
        <w:rPr>
          <w:rFonts w:cs="Segoe UI"/>
          <w:color w:val="000000"/>
          <w:kern w:val="24"/>
          <w:sz w:val="16"/>
          <w:szCs w:val="16"/>
        </w:rPr>
        <w:t>Notes: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 xml:space="preserve">   Asked of all respondents.</w:t>
      </w:r>
      <w:r>
        <w:rPr>
          <w:rFonts w:cs="Segoe UI"/>
          <w:color w:val="000000"/>
          <w:kern w:val="24"/>
          <w:sz w:val="16"/>
          <w:szCs w:val="16"/>
        </w:rPr>
        <w:tab/>
      </w:r>
    </w:p>
    <w:p w:rsidR="000824C4" w:rsidRPr="008F224B" w:rsidRDefault="000824C4" w:rsidP="008F224B">
      <w:pPr>
        <w:pStyle w:val="CommentText"/>
        <w:rPr>
          <w:sz w:val="22"/>
          <w:szCs w:val="22"/>
        </w:rPr>
      </w:pPr>
    </w:p>
    <w:p w:rsidR="000824C4" w:rsidRDefault="000824C4" w:rsidP="00900032">
      <w:pPr>
        <w:pStyle w:val="GRAPHTITLE"/>
      </w:pPr>
      <w:r w:rsidRPr="00C34CBB">
        <w:t>Figure 104. “There is plenty of help for</w:t>
      </w:r>
      <w:r>
        <w:t xml:space="preserve"> </w:t>
      </w:r>
    </w:p>
    <w:p w:rsidR="000824C4" w:rsidRDefault="000824C4" w:rsidP="00900032">
      <w:pPr>
        <w:pStyle w:val="GRAPHTITLE"/>
      </w:pPr>
      <w:r>
        <w:t xml:space="preserve">people during times of need in my county.” </w:t>
      </w:r>
    </w:p>
    <w:p w:rsidR="000824C4" w:rsidRDefault="000824C4" w:rsidP="00900032">
      <w:pPr>
        <w:pStyle w:val="GRAPHTITLE"/>
      </w:pPr>
      <w:r>
        <w:t>(WNC Healthy Impact Survey)</w:t>
      </w:r>
    </w:p>
    <w:p w:rsidR="000824C4" w:rsidRDefault="00A641C0" w:rsidP="005C157C">
      <w:pPr>
        <w:rPr>
          <w:rFonts w:cs="Segoe UI"/>
        </w:rPr>
      </w:pPr>
      <w:r>
        <w:rPr>
          <w:rFonts w:cs="Segoe UI"/>
          <w:noProof/>
        </w:rPr>
        <w:drawing>
          <wp:inline distT="0" distB="0" distL="0" distR="0">
            <wp:extent cx="5892800" cy="2374900"/>
            <wp:effectExtent l="25400" t="0" r="0" b="0"/>
            <wp:docPr id="10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srcRect/>
                    <a:stretch>
                      <a:fillRect/>
                    </a:stretch>
                  </pic:blipFill>
                  <pic:spPr bwMode="auto">
                    <a:xfrm>
                      <a:off x="0" y="0"/>
                      <a:ext cx="5892800" cy="2374900"/>
                    </a:xfrm>
                    <a:prstGeom prst="rect">
                      <a:avLst/>
                    </a:prstGeom>
                    <a:noFill/>
                    <a:ln w="9525">
                      <a:noFill/>
                      <a:miter lim="800000"/>
                      <a:headEnd/>
                      <a:tailEnd/>
                    </a:ln>
                  </pic:spPr>
                </pic:pic>
              </a:graphicData>
            </a:graphic>
          </wp:inline>
        </w:drawing>
      </w:r>
    </w:p>
    <w:p w:rsidR="000824C4" w:rsidRDefault="000824C4" w:rsidP="00900032">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8]</w:t>
      </w:r>
    </w:p>
    <w:p w:rsidR="000824C4" w:rsidRPr="00A67025" w:rsidRDefault="000824C4" w:rsidP="00A67025">
      <w:pPr>
        <w:tabs>
          <w:tab w:val="left" w:pos="720"/>
          <w:tab w:val="left" w:pos="903"/>
        </w:tabs>
        <w:rPr>
          <w:rFonts w:cs="Segoe UI"/>
          <w:color w:val="000000"/>
          <w:kern w:val="24"/>
          <w:sz w:val="16"/>
          <w:szCs w:val="16"/>
        </w:rPr>
      </w:pPr>
      <w:r>
        <w:rPr>
          <w:rFonts w:cs="Segoe UI"/>
          <w:color w:val="000000"/>
          <w:kern w:val="24"/>
          <w:sz w:val="16"/>
          <w:szCs w:val="16"/>
        </w:rPr>
        <w:t>Notes: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ab/>
        <w:t>Asked of all respondents.</w:t>
      </w:r>
      <w:r>
        <w:rPr>
          <w:rFonts w:cs="Segoe UI"/>
          <w:color w:val="000000"/>
          <w:kern w:val="24"/>
          <w:sz w:val="16"/>
          <w:szCs w:val="16"/>
        </w:rPr>
        <w:tab/>
      </w:r>
    </w:p>
    <w:p w:rsidR="000824C4" w:rsidRDefault="000824C4" w:rsidP="005C157C">
      <w:pPr>
        <w:rPr>
          <w:rFonts w:cs="Segoe UI"/>
        </w:rPr>
      </w:pPr>
    </w:p>
    <w:p w:rsidR="000824C4" w:rsidRDefault="000824C4">
      <w:pPr>
        <w:spacing w:after="200" w:line="276" w:lineRule="auto"/>
        <w:rPr>
          <w:rFonts w:cs="Segoe UI"/>
          <w:b/>
          <w:szCs w:val="24"/>
        </w:rPr>
      </w:pPr>
      <w:r>
        <w:br w:type="page"/>
      </w:r>
    </w:p>
    <w:p w:rsidR="000824C4" w:rsidRDefault="000824C4" w:rsidP="00900032">
      <w:pPr>
        <w:pStyle w:val="GRAPHTITLE"/>
      </w:pPr>
      <w:r w:rsidRPr="003E726A">
        <w:t xml:space="preserve">Table 64. </w:t>
      </w:r>
      <w:r>
        <w:t>Top Three County Issues Perceived as Having the Most</w:t>
      </w:r>
    </w:p>
    <w:p w:rsidR="000824C4" w:rsidRDefault="000824C4" w:rsidP="00900032">
      <w:pPr>
        <w:pStyle w:val="GRAPHTITLE"/>
      </w:pPr>
      <w:r>
        <w:t>Negative Impact on Quality of Life (WNC Healthy Impact Survey)</w:t>
      </w:r>
    </w:p>
    <w:tbl>
      <w:tblPr>
        <w:tblW w:w="9134" w:type="dxa"/>
        <w:tblCellMar>
          <w:left w:w="0" w:type="dxa"/>
          <w:right w:w="0" w:type="dxa"/>
        </w:tblCellMar>
        <w:tblLook w:val="0020"/>
      </w:tblPr>
      <w:tblGrid>
        <w:gridCol w:w="912"/>
        <w:gridCol w:w="1747"/>
        <w:gridCol w:w="1251"/>
        <w:gridCol w:w="1168"/>
        <w:gridCol w:w="1308"/>
        <w:gridCol w:w="1549"/>
        <w:gridCol w:w="1199"/>
      </w:tblGrid>
      <w:tr w:rsidR="000824C4" w:rsidRPr="005359EE">
        <w:trPr>
          <w:trHeight w:val="303"/>
        </w:trPr>
        <w:tc>
          <w:tcPr>
            <w:tcW w:w="912" w:type="dxa"/>
            <w:tcBorders>
              <w:top w:val="single" w:sz="8" w:space="0" w:color="FFFFFF"/>
              <w:left w:val="single" w:sz="8" w:space="0" w:color="FFFFFF"/>
              <w:bottom w:val="single" w:sz="24" w:space="0" w:color="FFFFFF"/>
              <w:right w:val="single" w:sz="8" w:space="0" w:color="FFFFFF"/>
            </w:tcBorders>
            <w:tcMar>
              <w:top w:w="72" w:type="dxa"/>
              <w:left w:w="144" w:type="dxa"/>
              <w:bottom w:w="72" w:type="dxa"/>
              <w:right w:w="144" w:type="dxa"/>
            </w:tcMar>
            <w:vAlign w:val="bottom"/>
          </w:tcPr>
          <w:p w:rsidR="000824C4" w:rsidRPr="002B2B4C" w:rsidRDefault="000824C4" w:rsidP="00B2440E">
            <w:pPr>
              <w:rPr>
                <w:rFonts w:ascii="Arial" w:hAnsi="Arial" w:cs="Arial"/>
                <w:sz w:val="32"/>
                <w:szCs w:val="36"/>
              </w:rPr>
            </w:pPr>
          </w:p>
        </w:tc>
        <w:tc>
          <w:tcPr>
            <w:tcW w:w="1747" w:type="dxa"/>
            <w:tcBorders>
              <w:top w:val="single" w:sz="8" w:space="0" w:color="FFFFFF"/>
              <w:left w:val="single" w:sz="8" w:space="0" w:color="FFFFFF"/>
              <w:bottom w:val="single" w:sz="24" w:space="0" w:color="FFFFFF"/>
              <w:right w:val="single" w:sz="8" w:space="0" w:color="FFFFFF"/>
            </w:tcBorders>
            <w:shd w:val="clear" w:color="auto" w:fill="5A85D7"/>
            <w:tcMar>
              <w:top w:w="72" w:type="dxa"/>
              <w:left w:w="144" w:type="dxa"/>
              <w:bottom w:w="72" w:type="dxa"/>
              <w:right w:w="144" w:type="dxa"/>
            </w:tcMar>
            <w:vAlign w:val="bottom"/>
          </w:tcPr>
          <w:p w:rsidR="000824C4" w:rsidRPr="002B2B4C" w:rsidRDefault="000824C4" w:rsidP="00B2440E">
            <w:pPr>
              <w:spacing w:line="324" w:lineRule="atLeast"/>
              <w:jc w:val="center"/>
              <w:rPr>
                <w:rFonts w:ascii="Arial" w:hAnsi="Arial" w:cs="Arial"/>
                <w:sz w:val="36"/>
                <w:szCs w:val="36"/>
              </w:rPr>
            </w:pPr>
            <w:r w:rsidRPr="002B2B4C">
              <w:rPr>
                <w:rFonts w:cs="Segoe UI"/>
                <w:b/>
                <w:bCs/>
                <w:color w:val="FFFFFF"/>
                <w:kern w:val="24"/>
                <w:sz w:val="20"/>
                <w:szCs w:val="20"/>
              </w:rPr>
              <w:t>Economy/ Unemployment</w:t>
            </w:r>
          </w:p>
        </w:tc>
        <w:tc>
          <w:tcPr>
            <w:tcW w:w="1251" w:type="dxa"/>
            <w:tcBorders>
              <w:top w:val="single" w:sz="8" w:space="0" w:color="FFFFFF"/>
              <w:left w:val="single" w:sz="8" w:space="0" w:color="FFFFFF"/>
              <w:bottom w:val="single" w:sz="24" w:space="0" w:color="FFFFFF"/>
              <w:right w:val="single" w:sz="8" w:space="0" w:color="FFFFFF"/>
            </w:tcBorders>
            <w:shd w:val="clear" w:color="auto" w:fill="5A85D7"/>
            <w:tcMar>
              <w:top w:w="72" w:type="dxa"/>
              <w:left w:w="144" w:type="dxa"/>
              <w:bottom w:w="72" w:type="dxa"/>
              <w:right w:w="144" w:type="dxa"/>
            </w:tcMar>
            <w:vAlign w:val="bottom"/>
          </w:tcPr>
          <w:p w:rsidR="000824C4" w:rsidRPr="002B2B4C" w:rsidRDefault="000824C4" w:rsidP="00B2440E">
            <w:pPr>
              <w:spacing w:line="324" w:lineRule="atLeast"/>
              <w:jc w:val="center"/>
              <w:rPr>
                <w:rFonts w:ascii="Arial" w:hAnsi="Arial" w:cs="Arial"/>
                <w:sz w:val="36"/>
                <w:szCs w:val="36"/>
              </w:rPr>
            </w:pPr>
            <w:r w:rsidRPr="002B2B4C">
              <w:rPr>
                <w:rFonts w:cs="Segoe UI"/>
                <w:b/>
                <w:bCs/>
                <w:color w:val="FFFFFF"/>
                <w:kern w:val="24"/>
                <w:sz w:val="20"/>
                <w:szCs w:val="20"/>
              </w:rPr>
              <w:t>Nothing</w:t>
            </w:r>
          </w:p>
        </w:tc>
        <w:tc>
          <w:tcPr>
            <w:tcW w:w="1168" w:type="dxa"/>
            <w:tcBorders>
              <w:top w:val="single" w:sz="8" w:space="0" w:color="FFFFFF"/>
              <w:left w:val="single" w:sz="8" w:space="0" w:color="FFFFFF"/>
              <w:bottom w:val="single" w:sz="24" w:space="0" w:color="FFFFFF"/>
              <w:right w:val="single" w:sz="8" w:space="0" w:color="FFFFFF"/>
            </w:tcBorders>
            <w:shd w:val="clear" w:color="auto" w:fill="5A85D7"/>
            <w:tcMar>
              <w:top w:w="72" w:type="dxa"/>
              <w:left w:w="144" w:type="dxa"/>
              <w:bottom w:w="72" w:type="dxa"/>
              <w:right w:w="144" w:type="dxa"/>
            </w:tcMar>
            <w:vAlign w:val="bottom"/>
          </w:tcPr>
          <w:p w:rsidR="000824C4" w:rsidRPr="002B2B4C" w:rsidRDefault="000824C4" w:rsidP="00B2440E">
            <w:pPr>
              <w:spacing w:line="324" w:lineRule="atLeast"/>
              <w:jc w:val="center"/>
              <w:rPr>
                <w:rFonts w:ascii="Arial" w:hAnsi="Arial" w:cs="Arial"/>
                <w:sz w:val="36"/>
                <w:szCs w:val="36"/>
              </w:rPr>
            </w:pPr>
            <w:r w:rsidRPr="002B2B4C">
              <w:rPr>
                <w:rFonts w:cs="Segoe UI"/>
                <w:b/>
                <w:bCs/>
                <w:color w:val="FFFFFF"/>
                <w:kern w:val="24"/>
                <w:sz w:val="20"/>
                <w:szCs w:val="20"/>
              </w:rPr>
              <w:t>Don’t Know</w:t>
            </w:r>
          </w:p>
        </w:tc>
        <w:tc>
          <w:tcPr>
            <w:tcW w:w="1308" w:type="dxa"/>
            <w:tcBorders>
              <w:top w:val="single" w:sz="8" w:space="0" w:color="FFFFFF"/>
              <w:left w:val="single" w:sz="8" w:space="0" w:color="FFFFFF"/>
              <w:bottom w:val="single" w:sz="24" w:space="0" w:color="FFFFFF"/>
              <w:right w:val="single" w:sz="8" w:space="0" w:color="FFFFFF"/>
            </w:tcBorders>
            <w:shd w:val="clear" w:color="auto" w:fill="5A85D7"/>
            <w:tcMar>
              <w:top w:w="72" w:type="dxa"/>
              <w:left w:w="144" w:type="dxa"/>
              <w:bottom w:w="72" w:type="dxa"/>
              <w:right w:w="144" w:type="dxa"/>
            </w:tcMar>
            <w:vAlign w:val="bottom"/>
          </w:tcPr>
          <w:p w:rsidR="000824C4" w:rsidRPr="002B2B4C" w:rsidRDefault="000824C4" w:rsidP="00B2440E">
            <w:pPr>
              <w:spacing w:line="324" w:lineRule="atLeast"/>
              <w:jc w:val="center"/>
              <w:rPr>
                <w:rFonts w:ascii="Arial" w:hAnsi="Arial" w:cs="Arial"/>
                <w:sz w:val="36"/>
                <w:szCs w:val="36"/>
              </w:rPr>
            </w:pPr>
            <w:r w:rsidRPr="002B2B4C">
              <w:rPr>
                <w:rFonts w:cs="Segoe UI"/>
                <w:b/>
                <w:bCs/>
                <w:color w:val="FFFFFF"/>
                <w:kern w:val="24"/>
                <w:sz w:val="20"/>
                <w:szCs w:val="20"/>
              </w:rPr>
              <w:t>Substance Abuse</w:t>
            </w:r>
          </w:p>
        </w:tc>
        <w:tc>
          <w:tcPr>
            <w:tcW w:w="1549" w:type="dxa"/>
            <w:tcBorders>
              <w:top w:val="single" w:sz="8" w:space="0" w:color="FFFFFF"/>
              <w:left w:val="single" w:sz="8" w:space="0" w:color="FFFFFF"/>
              <w:bottom w:val="single" w:sz="24" w:space="0" w:color="FFFFFF"/>
              <w:right w:val="single" w:sz="8" w:space="0" w:color="FFFFFF"/>
            </w:tcBorders>
            <w:shd w:val="clear" w:color="auto" w:fill="5A85D7"/>
            <w:tcMar>
              <w:top w:w="72" w:type="dxa"/>
              <w:left w:w="144" w:type="dxa"/>
              <w:bottom w:w="72" w:type="dxa"/>
              <w:right w:w="144" w:type="dxa"/>
            </w:tcMar>
            <w:vAlign w:val="bottom"/>
          </w:tcPr>
          <w:p w:rsidR="000824C4" w:rsidRPr="002B2B4C" w:rsidRDefault="000824C4" w:rsidP="00B2440E">
            <w:pPr>
              <w:spacing w:line="324" w:lineRule="atLeast"/>
              <w:jc w:val="center"/>
              <w:rPr>
                <w:rFonts w:ascii="Arial" w:hAnsi="Arial" w:cs="Arial"/>
                <w:sz w:val="36"/>
                <w:szCs w:val="36"/>
              </w:rPr>
            </w:pPr>
            <w:r w:rsidRPr="002B2B4C">
              <w:rPr>
                <w:rFonts w:cs="Segoe UI"/>
                <w:b/>
                <w:bCs/>
                <w:color w:val="FFFFFF"/>
                <w:kern w:val="24"/>
                <w:sz w:val="20"/>
                <w:szCs w:val="20"/>
              </w:rPr>
              <w:t>Government/ Politics</w:t>
            </w:r>
          </w:p>
        </w:tc>
        <w:tc>
          <w:tcPr>
            <w:tcW w:w="1199" w:type="dxa"/>
            <w:tcBorders>
              <w:top w:val="single" w:sz="8" w:space="0" w:color="FFFFFF"/>
              <w:left w:val="single" w:sz="8" w:space="0" w:color="FFFFFF"/>
              <w:bottom w:val="single" w:sz="24" w:space="0" w:color="FFFFFF"/>
              <w:right w:val="single" w:sz="8" w:space="0" w:color="FFFFFF"/>
            </w:tcBorders>
            <w:shd w:val="clear" w:color="auto" w:fill="5A85D7"/>
            <w:tcMar>
              <w:top w:w="72" w:type="dxa"/>
              <w:left w:w="144" w:type="dxa"/>
              <w:bottom w:w="72" w:type="dxa"/>
              <w:right w:w="144" w:type="dxa"/>
            </w:tcMar>
            <w:vAlign w:val="bottom"/>
          </w:tcPr>
          <w:p w:rsidR="000824C4" w:rsidRPr="002B2B4C" w:rsidRDefault="000824C4" w:rsidP="00B2440E">
            <w:pPr>
              <w:spacing w:line="324" w:lineRule="atLeast"/>
              <w:jc w:val="center"/>
              <w:rPr>
                <w:rFonts w:ascii="Arial" w:hAnsi="Arial" w:cs="Arial"/>
                <w:sz w:val="36"/>
                <w:szCs w:val="36"/>
              </w:rPr>
            </w:pPr>
            <w:r w:rsidRPr="002B2B4C">
              <w:rPr>
                <w:rFonts w:cs="Segoe UI"/>
                <w:b/>
                <w:bCs/>
                <w:color w:val="FFFFFF"/>
                <w:kern w:val="24"/>
                <w:sz w:val="20"/>
                <w:szCs w:val="20"/>
              </w:rPr>
              <w:t>Health Care</w:t>
            </w:r>
          </w:p>
        </w:tc>
      </w:tr>
      <w:tr w:rsidR="000824C4" w:rsidRPr="005359EE">
        <w:trPr>
          <w:trHeight w:val="280"/>
        </w:trPr>
        <w:tc>
          <w:tcPr>
            <w:tcW w:w="912" w:type="dxa"/>
            <w:tcBorders>
              <w:top w:val="single" w:sz="8" w:space="0" w:color="FFFFFF"/>
              <w:left w:val="single" w:sz="8" w:space="0" w:color="FFFFFF"/>
              <w:bottom w:val="single" w:sz="8" w:space="0" w:color="FFFFFF"/>
              <w:right w:val="single" w:sz="8" w:space="0" w:color="FFFFFF"/>
            </w:tcBorders>
            <w:shd w:val="clear" w:color="auto" w:fill="EAEDF8"/>
            <w:vAlign w:val="center"/>
          </w:tcPr>
          <w:p w:rsidR="000824C4" w:rsidRPr="002B2B4C" w:rsidRDefault="000824C4" w:rsidP="00B2440E">
            <w:pPr>
              <w:spacing w:line="299" w:lineRule="atLeast"/>
              <w:textAlignment w:val="bottom"/>
              <w:rPr>
                <w:rFonts w:ascii="Arial" w:hAnsi="Arial" w:cs="Arial"/>
                <w:sz w:val="36"/>
                <w:szCs w:val="36"/>
              </w:rPr>
            </w:pPr>
            <w:r>
              <w:rPr>
                <w:rFonts w:cs="Segoe UI"/>
                <w:color w:val="000000"/>
                <w:kern w:val="24"/>
                <w:sz w:val="20"/>
                <w:szCs w:val="20"/>
              </w:rPr>
              <w:t>Haywood</w:t>
            </w:r>
          </w:p>
        </w:tc>
        <w:tc>
          <w:tcPr>
            <w:tcW w:w="1747" w:type="dxa"/>
            <w:tcBorders>
              <w:top w:val="single" w:sz="8" w:space="0" w:color="FFFFFF"/>
              <w:left w:val="single" w:sz="8" w:space="0" w:color="FFFFFF"/>
              <w:bottom w:val="single" w:sz="8" w:space="0" w:color="FFFFFF"/>
              <w:right w:val="single" w:sz="8" w:space="0" w:color="FFFFFF"/>
            </w:tcBorders>
            <w:shd w:val="clear" w:color="auto" w:fill="EAEDF8"/>
            <w:vAlign w:val="center"/>
          </w:tcPr>
          <w:p w:rsidR="000824C4" w:rsidRPr="002B2B4C" w:rsidRDefault="000824C4" w:rsidP="00B2440E">
            <w:pPr>
              <w:spacing w:line="299" w:lineRule="atLeast"/>
              <w:jc w:val="center"/>
              <w:rPr>
                <w:rFonts w:ascii="Arial" w:hAnsi="Arial" w:cs="Arial"/>
                <w:sz w:val="36"/>
                <w:szCs w:val="36"/>
              </w:rPr>
            </w:pPr>
            <w:r w:rsidRPr="002B2B4C">
              <w:rPr>
                <w:rFonts w:cs="Segoe UI"/>
                <w:b/>
                <w:bCs/>
                <w:color w:val="C00000"/>
                <w:kern w:val="24"/>
                <w:sz w:val="16"/>
                <w:szCs w:val="16"/>
              </w:rPr>
              <w:sym w:font="Wingdings" w:char="F0FC"/>
            </w:r>
          </w:p>
        </w:tc>
        <w:tc>
          <w:tcPr>
            <w:tcW w:w="1251" w:type="dxa"/>
            <w:tcBorders>
              <w:top w:val="single" w:sz="8" w:space="0" w:color="FFFFFF"/>
              <w:left w:val="single" w:sz="8" w:space="0" w:color="FFFFFF"/>
              <w:bottom w:val="single" w:sz="8" w:space="0" w:color="FFFFFF"/>
              <w:right w:val="single" w:sz="8" w:space="0" w:color="FFFFFF"/>
            </w:tcBorders>
            <w:shd w:val="clear" w:color="auto" w:fill="EAEDF8"/>
            <w:tcMar>
              <w:top w:w="15" w:type="dxa"/>
              <w:left w:w="15" w:type="dxa"/>
              <w:bottom w:w="0" w:type="dxa"/>
              <w:right w:w="15" w:type="dxa"/>
            </w:tcMar>
            <w:vAlign w:val="center"/>
          </w:tcPr>
          <w:p w:rsidR="000824C4" w:rsidRPr="002B2B4C" w:rsidRDefault="000824C4" w:rsidP="00B2440E">
            <w:pPr>
              <w:spacing w:line="299" w:lineRule="atLeast"/>
              <w:jc w:val="center"/>
              <w:rPr>
                <w:rFonts w:ascii="Arial" w:hAnsi="Arial" w:cs="Arial"/>
                <w:sz w:val="36"/>
                <w:szCs w:val="36"/>
              </w:rPr>
            </w:pPr>
          </w:p>
        </w:tc>
        <w:tc>
          <w:tcPr>
            <w:tcW w:w="1168" w:type="dxa"/>
            <w:tcBorders>
              <w:top w:val="single" w:sz="8" w:space="0" w:color="FFFFFF"/>
              <w:left w:val="single" w:sz="8" w:space="0" w:color="FFFFFF"/>
              <w:bottom w:val="single" w:sz="8" w:space="0" w:color="FFFFFF"/>
              <w:right w:val="single" w:sz="8" w:space="0" w:color="FFFFFF"/>
            </w:tcBorders>
            <w:shd w:val="clear" w:color="auto" w:fill="EAEDF8"/>
            <w:tcMar>
              <w:top w:w="72" w:type="dxa"/>
              <w:left w:w="144" w:type="dxa"/>
              <w:bottom w:w="72" w:type="dxa"/>
              <w:right w:w="144" w:type="dxa"/>
            </w:tcMar>
            <w:vAlign w:val="center"/>
          </w:tcPr>
          <w:p w:rsidR="000824C4" w:rsidRPr="002B2B4C" w:rsidRDefault="000824C4" w:rsidP="00B2440E">
            <w:pPr>
              <w:jc w:val="center"/>
              <w:rPr>
                <w:rFonts w:ascii="Arial" w:hAnsi="Arial" w:cs="Arial"/>
                <w:sz w:val="30"/>
                <w:szCs w:val="36"/>
              </w:rPr>
            </w:pPr>
            <w:r w:rsidRPr="002B2B4C">
              <w:rPr>
                <w:rFonts w:cs="Segoe UI"/>
                <w:b/>
                <w:bCs/>
                <w:color w:val="C00000"/>
                <w:kern w:val="24"/>
                <w:sz w:val="16"/>
                <w:szCs w:val="16"/>
              </w:rPr>
              <w:sym w:font="Wingdings" w:char="F0FC"/>
            </w:r>
          </w:p>
        </w:tc>
        <w:tc>
          <w:tcPr>
            <w:tcW w:w="1308" w:type="dxa"/>
            <w:tcBorders>
              <w:top w:val="single" w:sz="8" w:space="0" w:color="FFFFFF"/>
              <w:left w:val="single" w:sz="8" w:space="0" w:color="FFFFFF"/>
              <w:bottom w:val="single" w:sz="8" w:space="0" w:color="FFFFFF"/>
              <w:right w:val="single" w:sz="8" w:space="0" w:color="FFFFFF"/>
            </w:tcBorders>
            <w:shd w:val="clear" w:color="auto" w:fill="EAEDF8"/>
            <w:tcMar>
              <w:top w:w="72" w:type="dxa"/>
              <w:left w:w="144" w:type="dxa"/>
              <w:bottom w:w="72" w:type="dxa"/>
              <w:right w:w="144" w:type="dxa"/>
            </w:tcMar>
            <w:vAlign w:val="center"/>
          </w:tcPr>
          <w:p w:rsidR="000824C4" w:rsidRPr="002B2B4C" w:rsidRDefault="000824C4" w:rsidP="00B2440E">
            <w:pPr>
              <w:spacing w:line="299" w:lineRule="atLeast"/>
              <w:jc w:val="center"/>
              <w:rPr>
                <w:rFonts w:ascii="Arial" w:hAnsi="Arial" w:cs="Arial"/>
                <w:sz w:val="36"/>
                <w:szCs w:val="36"/>
              </w:rPr>
            </w:pPr>
          </w:p>
        </w:tc>
        <w:tc>
          <w:tcPr>
            <w:tcW w:w="1549" w:type="dxa"/>
            <w:tcBorders>
              <w:top w:val="single" w:sz="8" w:space="0" w:color="FFFFFF"/>
              <w:left w:val="single" w:sz="8" w:space="0" w:color="FFFFFF"/>
              <w:bottom w:val="single" w:sz="8" w:space="0" w:color="FFFFFF"/>
              <w:right w:val="single" w:sz="8" w:space="0" w:color="FFFFFF"/>
            </w:tcBorders>
            <w:shd w:val="clear" w:color="auto" w:fill="EAEDF8"/>
            <w:tcMar>
              <w:top w:w="72" w:type="dxa"/>
              <w:left w:w="144" w:type="dxa"/>
              <w:bottom w:w="72" w:type="dxa"/>
              <w:right w:w="144" w:type="dxa"/>
            </w:tcMar>
            <w:vAlign w:val="center"/>
          </w:tcPr>
          <w:p w:rsidR="000824C4" w:rsidRPr="002B2B4C" w:rsidRDefault="000824C4" w:rsidP="00B2440E">
            <w:pPr>
              <w:rPr>
                <w:rFonts w:ascii="Arial" w:hAnsi="Arial" w:cs="Arial"/>
                <w:sz w:val="30"/>
                <w:szCs w:val="36"/>
              </w:rPr>
            </w:pPr>
          </w:p>
        </w:tc>
        <w:tc>
          <w:tcPr>
            <w:tcW w:w="1199" w:type="dxa"/>
            <w:tcBorders>
              <w:top w:val="single" w:sz="8" w:space="0" w:color="FFFFFF"/>
              <w:left w:val="single" w:sz="8" w:space="0" w:color="FFFFFF"/>
              <w:bottom w:val="single" w:sz="8" w:space="0" w:color="FFFFFF"/>
              <w:right w:val="single" w:sz="8" w:space="0" w:color="FFFFFF"/>
            </w:tcBorders>
            <w:shd w:val="clear" w:color="auto" w:fill="EAEDF8"/>
            <w:tcMar>
              <w:top w:w="72" w:type="dxa"/>
              <w:left w:w="144" w:type="dxa"/>
              <w:bottom w:w="72" w:type="dxa"/>
              <w:right w:w="144" w:type="dxa"/>
            </w:tcMar>
            <w:vAlign w:val="center"/>
          </w:tcPr>
          <w:p w:rsidR="000824C4" w:rsidRPr="002B2B4C" w:rsidRDefault="000824C4" w:rsidP="00B2440E">
            <w:pPr>
              <w:jc w:val="center"/>
              <w:rPr>
                <w:rFonts w:ascii="Arial" w:hAnsi="Arial" w:cs="Arial"/>
                <w:sz w:val="30"/>
                <w:szCs w:val="36"/>
              </w:rPr>
            </w:pPr>
            <w:r w:rsidRPr="002B2B4C">
              <w:rPr>
                <w:rFonts w:cs="Segoe UI"/>
                <w:b/>
                <w:bCs/>
                <w:color w:val="C00000"/>
                <w:kern w:val="24"/>
                <w:sz w:val="16"/>
                <w:szCs w:val="16"/>
              </w:rPr>
              <w:sym w:font="Wingdings" w:char="F0FC"/>
            </w:r>
          </w:p>
        </w:tc>
      </w:tr>
      <w:tr w:rsidR="000824C4" w:rsidRPr="005359EE">
        <w:trPr>
          <w:trHeight w:val="280"/>
        </w:trPr>
        <w:tc>
          <w:tcPr>
            <w:tcW w:w="912" w:type="dxa"/>
            <w:tcBorders>
              <w:top w:val="single" w:sz="8" w:space="0" w:color="FFFFFF"/>
              <w:left w:val="single" w:sz="8" w:space="0" w:color="FFFFFF"/>
              <w:bottom w:val="single" w:sz="8" w:space="0" w:color="FFFFFF"/>
              <w:right w:val="single" w:sz="8" w:space="0" w:color="FFFFFF"/>
            </w:tcBorders>
            <w:shd w:val="clear" w:color="auto" w:fill="D1D9F0"/>
            <w:vAlign w:val="center"/>
          </w:tcPr>
          <w:p w:rsidR="000824C4" w:rsidRPr="002B2B4C" w:rsidRDefault="000824C4" w:rsidP="00B2440E">
            <w:pPr>
              <w:spacing w:line="299" w:lineRule="atLeast"/>
              <w:textAlignment w:val="bottom"/>
              <w:rPr>
                <w:rFonts w:ascii="Arial" w:hAnsi="Arial" w:cs="Arial"/>
                <w:sz w:val="36"/>
                <w:szCs w:val="36"/>
              </w:rPr>
            </w:pPr>
            <w:r w:rsidRPr="002B2B4C">
              <w:rPr>
                <w:rFonts w:cs="Segoe UI"/>
                <w:color w:val="000000"/>
                <w:kern w:val="24"/>
                <w:sz w:val="20"/>
                <w:szCs w:val="20"/>
              </w:rPr>
              <w:t>WNC</w:t>
            </w:r>
          </w:p>
        </w:tc>
        <w:tc>
          <w:tcPr>
            <w:tcW w:w="1747" w:type="dxa"/>
            <w:tcBorders>
              <w:top w:val="single" w:sz="8" w:space="0" w:color="FFFFFF"/>
              <w:left w:val="single" w:sz="8" w:space="0" w:color="FFFFFF"/>
              <w:bottom w:val="single" w:sz="8" w:space="0" w:color="FFFFFF"/>
              <w:right w:val="single" w:sz="8" w:space="0" w:color="FFFFFF"/>
            </w:tcBorders>
            <w:shd w:val="clear" w:color="auto" w:fill="D1D9F0"/>
            <w:vAlign w:val="center"/>
          </w:tcPr>
          <w:p w:rsidR="000824C4" w:rsidRPr="002B2B4C" w:rsidRDefault="000824C4" w:rsidP="00B2440E">
            <w:pPr>
              <w:spacing w:line="299" w:lineRule="atLeast"/>
              <w:jc w:val="center"/>
              <w:rPr>
                <w:rFonts w:ascii="Arial" w:hAnsi="Arial" w:cs="Arial"/>
                <w:sz w:val="36"/>
                <w:szCs w:val="36"/>
              </w:rPr>
            </w:pPr>
            <w:r w:rsidRPr="002B2B4C">
              <w:rPr>
                <w:rFonts w:cs="Segoe UI"/>
                <w:b/>
                <w:bCs/>
                <w:color w:val="C00000"/>
                <w:kern w:val="24"/>
                <w:sz w:val="16"/>
                <w:szCs w:val="16"/>
              </w:rPr>
              <w:sym w:font="Wingdings" w:char="F0FC"/>
            </w:r>
          </w:p>
        </w:tc>
        <w:tc>
          <w:tcPr>
            <w:tcW w:w="1251" w:type="dxa"/>
            <w:tcBorders>
              <w:top w:val="single" w:sz="8" w:space="0" w:color="FFFFFF"/>
              <w:left w:val="single" w:sz="8" w:space="0" w:color="FFFFFF"/>
              <w:bottom w:val="single" w:sz="8" w:space="0" w:color="FFFFFF"/>
              <w:right w:val="single" w:sz="8" w:space="0" w:color="FFFFFF"/>
            </w:tcBorders>
            <w:shd w:val="clear" w:color="auto" w:fill="D1D9F0"/>
            <w:tcMar>
              <w:top w:w="15" w:type="dxa"/>
              <w:left w:w="15" w:type="dxa"/>
              <w:bottom w:w="0" w:type="dxa"/>
              <w:right w:w="15" w:type="dxa"/>
            </w:tcMar>
            <w:vAlign w:val="center"/>
          </w:tcPr>
          <w:p w:rsidR="000824C4" w:rsidRPr="002B2B4C" w:rsidRDefault="000824C4" w:rsidP="00B2440E">
            <w:pPr>
              <w:spacing w:line="299" w:lineRule="atLeast"/>
              <w:jc w:val="center"/>
              <w:rPr>
                <w:rFonts w:ascii="Arial" w:hAnsi="Arial" w:cs="Arial"/>
                <w:sz w:val="36"/>
                <w:szCs w:val="36"/>
              </w:rPr>
            </w:pPr>
            <w:r w:rsidRPr="002B2B4C">
              <w:rPr>
                <w:rFonts w:cs="Segoe UI"/>
                <w:b/>
                <w:bCs/>
                <w:color w:val="C00000"/>
                <w:kern w:val="24"/>
                <w:sz w:val="16"/>
                <w:szCs w:val="16"/>
              </w:rPr>
              <w:sym w:font="Wingdings" w:char="F0FC"/>
            </w:r>
          </w:p>
        </w:tc>
        <w:tc>
          <w:tcPr>
            <w:tcW w:w="1168" w:type="dxa"/>
            <w:tcBorders>
              <w:top w:val="single" w:sz="8" w:space="0" w:color="FFFFFF"/>
              <w:left w:val="single" w:sz="8" w:space="0" w:color="FFFFFF"/>
              <w:bottom w:val="single" w:sz="8" w:space="0" w:color="FFFFFF"/>
              <w:right w:val="single" w:sz="8" w:space="0" w:color="FFFFFF"/>
            </w:tcBorders>
            <w:shd w:val="clear" w:color="auto" w:fill="D1D9F0"/>
            <w:tcMar>
              <w:top w:w="72" w:type="dxa"/>
              <w:left w:w="144" w:type="dxa"/>
              <w:bottom w:w="72" w:type="dxa"/>
              <w:right w:w="144" w:type="dxa"/>
            </w:tcMar>
            <w:vAlign w:val="center"/>
          </w:tcPr>
          <w:p w:rsidR="000824C4" w:rsidRPr="002B2B4C" w:rsidRDefault="000824C4" w:rsidP="00B2440E">
            <w:pPr>
              <w:spacing w:line="299" w:lineRule="atLeast"/>
              <w:jc w:val="center"/>
              <w:rPr>
                <w:rFonts w:ascii="Arial" w:hAnsi="Arial" w:cs="Arial"/>
                <w:sz w:val="36"/>
                <w:szCs w:val="36"/>
              </w:rPr>
            </w:pPr>
            <w:r w:rsidRPr="002B2B4C">
              <w:rPr>
                <w:rFonts w:cs="Segoe UI"/>
                <w:b/>
                <w:bCs/>
                <w:color w:val="C00000"/>
                <w:kern w:val="24"/>
                <w:sz w:val="16"/>
                <w:szCs w:val="16"/>
              </w:rPr>
              <w:sym w:font="Wingdings" w:char="F0FC"/>
            </w:r>
          </w:p>
        </w:tc>
        <w:tc>
          <w:tcPr>
            <w:tcW w:w="1308" w:type="dxa"/>
            <w:tcBorders>
              <w:top w:val="single" w:sz="8" w:space="0" w:color="FFFFFF"/>
              <w:left w:val="single" w:sz="8" w:space="0" w:color="FFFFFF"/>
              <w:bottom w:val="single" w:sz="8" w:space="0" w:color="FFFFFF"/>
              <w:right w:val="single" w:sz="8" w:space="0" w:color="FFFFFF"/>
            </w:tcBorders>
            <w:shd w:val="clear" w:color="auto" w:fill="D1D9F0"/>
            <w:tcMar>
              <w:top w:w="72" w:type="dxa"/>
              <w:left w:w="144" w:type="dxa"/>
              <w:bottom w:w="72" w:type="dxa"/>
              <w:right w:w="144" w:type="dxa"/>
            </w:tcMar>
            <w:vAlign w:val="center"/>
          </w:tcPr>
          <w:p w:rsidR="000824C4" w:rsidRPr="002B2B4C" w:rsidRDefault="000824C4" w:rsidP="00B2440E">
            <w:pPr>
              <w:rPr>
                <w:rFonts w:ascii="Arial" w:hAnsi="Arial" w:cs="Arial"/>
                <w:sz w:val="30"/>
                <w:szCs w:val="36"/>
              </w:rPr>
            </w:pPr>
          </w:p>
        </w:tc>
        <w:tc>
          <w:tcPr>
            <w:tcW w:w="1549" w:type="dxa"/>
            <w:tcBorders>
              <w:top w:val="single" w:sz="8" w:space="0" w:color="FFFFFF"/>
              <w:left w:val="single" w:sz="8" w:space="0" w:color="FFFFFF"/>
              <w:bottom w:val="single" w:sz="8" w:space="0" w:color="FFFFFF"/>
              <w:right w:val="single" w:sz="8" w:space="0" w:color="FFFFFF"/>
            </w:tcBorders>
            <w:shd w:val="clear" w:color="auto" w:fill="D1D9F0"/>
            <w:tcMar>
              <w:top w:w="72" w:type="dxa"/>
              <w:left w:w="144" w:type="dxa"/>
              <w:bottom w:w="72" w:type="dxa"/>
              <w:right w:w="144" w:type="dxa"/>
            </w:tcMar>
            <w:vAlign w:val="center"/>
          </w:tcPr>
          <w:p w:rsidR="000824C4" w:rsidRPr="002B2B4C" w:rsidRDefault="000824C4" w:rsidP="00B2440E">
            <w:pPr>
              <w:rPr>
                <w:rFonts w:ascii="Arial" w:hAnsi="Arial" w:cs="Arial"/>
                <w:sz w:val="30"/>
                <w:szCs w:val="36"/>
              </w:rPr>
            </w:pPr>
          </w:p>
        </w:tc>
        <w:tc>
          <w:tcPr>
            <w:tcW w:w="1199" w:type="dxa"/>
            <w:tcBorders>
              <w:top w:val="single" w:sz="8" w:space="0" w:color="FFFFFF"/>
              <w:left w:val="single" w:sz="8" w:space="0" w:color="FFFFFF"/>
              <w:bottom w:val="single" w:sz="8" w:space="0" w:color="FFFFFF"/>
              <w:right w:val="single" w:sz="8" w:space="0" w:color="FFFFFF"/>
            </w:tcBorders>
            <w:shd w:val="clear" w:color="auto" w:fill="D1D9F0"/>
            <w:tcMar>
              <w:top w:w="72" w:type="dxa"/>
              <w:left w:w="144" w:type="dxa"/>
              <w:bottom w:w="72" w:type="dxa"/>
              <w:right w:w="144" w:type="dxa"/>
            </w:tcMar>
            <w:vAlign w:val="center"/>
          </w:tcPr>
          <w:p w:rsidR="000824C4" w:rsidRPr="002B2B4C" w:rsidRDefault="000824C4" w:rsidP="00B2440E">
            <w:pPr>
              <w:rPr>
                <w:rFonts w:ascii="Arial" w:hAnsi="Arial" w:cs="Arial"/>
                <w:sz w:val="30"/>
                <w:szCs w:val="36"/>
              </w:rPr>
            </w:pPr>
          </w:p>
        </w:tc>
      </w:tr>
    </w:tbl>
    <w:p w:rsidR="000824C4" w:rsidRPr="002B2B4C" w:rsidRDefault="000824C4" w:rsidP="00900032">
      <w:pPr>
        <w:tabs>
          <w:tab w:val="left" w:pos="720"/>
          <w:tab w:val="left" w:pos="903"/>
        </w:tabs>
        <w:rPr>
          <w:rFonts w:cs="Segoe UI"/>
          <w:color w:val="000000"/>
          <w:kern w:val="24"/>
          <w:sz w:val="16"/>
          <w:szCs w:val="16"/>
        </w:rPr>
      </w:pPr>
      <w:r w:rsidRPr="002B2B4C">
        <w:rPr>
          <w:rFonts w:cs="Segoe UI"/>
          <w:color w:val="000000"/>
          <w:kern w:val="24"/>
          <w:sz w:val="16"/>
          <w:szCs w:val="16"/>
        </w:rPr>
        <w:t>Sources:</w:t>
      </w:r>
      <w:r w:rsidRPr="002B2B4C">
        <w:rPr>
          <w:rFonts w:cs="Segoe UI"/>
          <w:color w:val="000000"/>
          <w:kern w:val="24"/>
          <w:sz w:val="16"/>
          <w:szCs w:val="16"/>
        </w:rPr>
        <w:tab/>
      </w:r>
      <w:r w:rsidRPr="002B2B4C">
        <w:rPr>
          <w:rFonts w:ascii="Times New Roman" w:hAnsi="Times New Roman"/>
          <w:color w:val="000000"/>
          <w:kern w:val="24"/>
          <w:sz w:val="16"/>
          <w:szCs w:val="16"/>
        </w:rPr>
        <w:t>●</w:t>
      </w:r>
      <w:r w:rsidRPr="002B2B4C">
        <w:rPr>
          <w:rFonts w:cs="Segoe UI"/>
          <w:color w:val="000000"/>
          <w:kern w:val="24"/>
          <w:sz w:val="16"/>
          <w:szCs w:val="16"/>
        </w:rPr>
        <w:tab/>
        <w:t>2012 PRC Community Health Survey, Professional Research Consultants, Inc.   [Item 10]</w:t>
      </w:r>
    </w:p>
    <w:p w:rsidR="000824C4" w:rsidRPr="002B2B4C" w:rsidRDefault="000824C4" w:rsidP="00900032">
      <w:pPr>
        <w:tabs>
          <w:tab w:val="left" w:pos="720"/>
          <w:tab w:val="left" w:pos="903"/>
        </w:tabs>
        <w:rPr>
          <w:rFonts w:cs="Segoe UI"/>
          <w:color w:val="000000"/>
          <w:kern w:val="24"/>
          <w:sz w:val="16"/>
          <w:szCs w:val="16"/>
        </w:rPr>
      </w:pPr>
      <w:r w:rsidRPr="002B2B4C">
        <w:rPr>
          <w:rFonts w:cs="Segoe UI"/>
          <w:color w:val="000000"/>
          <w:kern w:val="24"/>
          <w:sz w:val="16"/>
          <w:szCs w:val="16"/>
        </w:rPr>
        <w:t>Notes:</w:t>
      </w:r>
      <w:r w:rsidRPr="002B2B4C">
        <w:rPr>
          <w:rFonts w:cs="Segoe UI"/>
          <w:color w:val="000000"/>
          <w:kern w:val="24"/>
          <w:sz w:val="16"/>
          <w:szCs w:val="16"/>
        </w:rPr>
        <w:tab/>
      </w:r>
      <w:r w:rsidRPr="002B2B4C">
        <w:rPr>
          <w:rFonts w:ascii="Times New Roman" w:hAnsi="Times New Roman"/>
          <w:color w:val="000000"/>
          <w:kern w:val="24"/>
          <w:sz w:val="16"/>
          <w:szCs w:val="16"/>
        </w:rPr>
        <w:t>●</w:t>
      </w:r>
      <w:r w:rsidRPr="002B2B4C">
        <w:rPr>
          <w:rFonts w:cs="Segoe UI"/>
          <w:color w:val="000000"/>
          <w:kern w:val="24"/>
          <w:sz w:val="16"/>
          <w:szCs w:val="16"/>
        </w:rPr>
        <w:tab/>
        <w:t>Asked of all respondents.</w:t>
      </w:r>
    </w:p>
    <w:p w:rsidR="000824C4" w:rsidRPr="003E726A" w:rsidRDefault="000824C4" w:rsidP="005C157C">
      <w:pPr>
        <w:rPr>
          <w:rFonts w:cs="Segoe UI"/>
        </w:rPr>
      </w:pPr>
    </w:p>
    <w:p w:rsidR="000824C4" w:rsidRDefault="000824C4" w:rsidP="00900032">
      <w:pPr>
        <w:pStyle w:val="GRAPHTITLE"/>
      </w:pPr>
      <w:r w:rsidRPr="003E726A">
        <w:t xml:space="preserve">Table 65. </w:t>
      </w:r>
      <w:r>
        <w:t>Top Three Neighborhood/Community Issues</w:t>
      </w:r>
    </w:p>
    <w:p w:rsidR="000824C4" w:rsidRDefault="000824C4" w:rsidP="00900032">
      <w:pPr>
        <w:pStyle w:val="GRAPHTITLE"/>
      </w:pPr>
      <w:r>
        <w:t xml:space="preserve">Perceived as in Most Need of Improvement </w:t>
      </w:r>
    </w:p>
    <w:p w:rsidR="000824C4" w:rsidRDefault="000824C4" w:rsidP="00900032">
      <w:pPr>
        <w:pStyle w:val="GRAPHTITLE"/>
      </w:pPr>
      <w:r>
        <w:t>(WNC Healthy Impact Survey)</w:t>
      </w:r>
    </w:p>
    <w:tbl>
      <w:tblPr>
        <w:tblW w:w="9285" w:type="dxa"/>
        <w:tblCellMar>
          <w:left w:w="0" w:type="dxa"/>
          <w:right w:w="0" w:type="dxa"/>
        </w:tblCellMar>
        <w:tblLook w:val="0020"/>
      </w:tblPr>
      <w:tblGrid>
        <w:gridCol w:w="1550"/>
        <w:gridCol w:w="2048"/>
        <w:gridCol w:w="1605"/>
        <w:gridCol w:w="2532"/>
        <w:gridCol w:w="1550"/>
      </w:tblGrid>
      <w:tr w:rsidR="000824C4" w:rsidRPr="005359EE">
        <w:trPr>
          <w:trHeight w:val="513"/>
        </w:trPr>
        <w:tc>
          <w:tcPr>
            <w:tcW w:w="1550" w:type="dxa"/>
            <w:tcBorders>
              <w:top w:val="single" w:sz="8" w:space="0" w:color="FFFFFF"/>
              <w:left w:val="single" w:sz="8" w:space="0" w:color="FFFFFF"/>
              <w:bottom w:val="single" w:sz="24" w:space="0" w:color="FFFFFF"/>
              <w:right w:val="single" w:sz="8" w:space="0" w:color="FFFFFF"/>
            </w:tcBorders>
            <w:tcMar>
              <w:top w:w="72" w:type="dxa"/>
              <w:left w:w="144" w:type="dxa"/>
              <w:bottom w:w="72" w:type="dxa"/>
              <w:right w:w="144" w:type="dxa"/>
            </w:tcMar>
            <w:vAlign w:val="bottom"/>
          </w:tcPr>
          <w:p w:rsidR="000824C4" w:rsidRPr="00F45A8D" w:rsidRDefault="000824C4" w:rsidP="00B2440E">
            <w:pPr>
              <w:rPr>
                <w:rFonts w:ascii="Arial" w:hAnsi="Arial" w:cs="Arial"/>
                <w:sz w:val="36"/>
                <w:szCs w:val="36"/>
              </w:rPr>
            </w:pPr>
          </w:p>
        </w:tc>
        <w:tc>
          <w:tcPr>
            <w:tcW w:w="2048" w:type="dxa"/>
            <w:tcBorders>
              <w:top w:val="single" w:sz="8" w:space="0" w:color="FFFFFF"/>
              <w:left w:val="single" w:sz="8" w:space="0" w:color="FFFFFF"/>
              <w:bottom w:val="single" w:sz="24" w:space="0" w:color="FFFFFF"/>
              <w:right w:val="single" w:sz="8" w:space="0" w:color="FFFFFF"/>
            </w:tcBorders>
            <w:shd w:val="clear" w:color="auto" w:fill="5A85D7"/>
            <w:tcMar>
              <w:top w:w="72" w:type="dxa"/>
              <w:left w:w="144" w:type="dxa"/>
              <w:bottom w:w="72" w:type="dxa"/>
              <w:right w:w="144" w:type="dxa"/>
            </w:tcMar>
            <w:vAlign w:val="bottom"/>
          </w:tcPr>
          <w:p w:rsidR="000824C4" w:rsidRPr="00F45A8D" w:rsidRDefault="000824C4" w:rsidP="00B2440E">
            <w:pPr>
              <w:jc w:val="center"/>
              <w:rPr>
                <w:rFonts w:ascii="Arial" w:hAnsi="Arial" w:cs="Arial"/>
                <w:sz w:val="36"/>
                <w:szCs w:val="36"/>
              </w:rPr>
            </w:pPr>
            <w:r w:rsidRPr="00F45A8D">
              <w:rPr>
                <w:rFonts w:cs="Segoe UI"/>
                <w:b/>
                <w:bCs/>
                <w:color w:val="FFFFFF"/>
                <w:kern w:val="24"/>
                <w:sz w:val="20"/>
                <w:szCs w:val="20"/>
              </w:rPr>
              <w:t>Economy/ Unemployment</w:t>
            </w:r>
          </w:p>
        </w:tc>
        <w:tc>
          <w:tcPr>
            <w:tcW w:w="1605" w:type="dxa"/>
            <w:tcBorders>
              <w:top w:val="single" w:sz="8" w:space="0" w:color="FFFFFF"/>
              <w:left w:val="single" w:sz="8" w:space="0" w:color="FFFFFF"/>
              <w:bottom w:val="single" w:sz="24" w:space="0" w:color="FFFFFF"/>
              <w:right w:val="single" w:sz="8" w:space="0" w:color="FFFFFF"/>
            </w:tcBorders>
            <w:shd w:val="clear" w:color="auto" w:fill="5A85D7"/>
            <w:tcMar>
              <w:top w:w="72" w:type="dxa"/>
              <w:left w:w="144" w:type="dxa"/>
              <w:bottom w:w="72" w:type="dxa"/>
              <w:right w:w="144" w:type="dxa"/>
            </w:tcMar>
            <w:vAlign w:val="bottom"/>
          </w:tcPr>
          <w:p w:rsidR="000824C4" w:rsidRPr="00F45A8D" w:rsidRDefault="000824C4" w:rsidP="00B2440E">
            <w:pPr>
              <w:jc w:val="center"/>
              <w:rPr>
                <w:rFonts w:ascii="Arial" w:hAnsi="Arial" w:cs="Arial"/>
                <w:sz w:val="36"/>
                <w:szCs w:val="36"/>
              </w:rPr>
            </w:pPr>
            <w:r w:rsidRPr="00F45A8D">
              <w:rPr>
                <w:rFonts w:cs="Segoe UI"/>
                <w:b/>
                <w:bCs/>
                <w:color w:val="FFFFFF"/>
                <w:kern w:val="24"/>
                <w:sz w:val="20"/>
                <w:szCs w:val="20"/>
              </w:rPr>
              <w:t>Healthcare Services</w:t>
            </w:r>
          </w:p>
        </w:tc>
        <w:tc>
          <w:tcPr>
            <w:tcW w:w="2532" w:type="dxa"/>
            <w:tcBorders>
              <w:top w:val="single" w:sz="8" w:space="0" w:color="FFFFFF"/>
              <w:left w:val="single" w:sz="8" w:space="0" w:color="FFFFFF"/>
              <w:bottom w:val="single" w:sz="24" w:space="0" w:color="FFFFFF"/>
              <w:right w:val="single" w:sz="8" w:space="0" w:color="FFFFFF"/>
            </w:tcBorders>
            <w:shd w:val="clear" w:color="auto" w:fill="5A85D7"/>
            <w:tcMar>
              <w:top w:w="72" w:type="dxa"/>
              <w:left w:w="144" w:type="dxa"/>
              <w:bottom w:w="72" w:type="dxa"/>
              <w:right w:w="144" w:type="dxa"/>
            </w:tcMar>
            <w:vAlign w:val="bottom"/>
          </w:tcPr>
          <w:p w:rsidR="000824C4" w:rsidRPr="00F45A8D" w:rsidRDefault="000824C4" w:rsidP="00B2440E">
            <w:pPr>
              <w:jc w:val="center"/>
              <w:rPr>
                <w:rFonts w:ascii="Arial" w:hAnsi="Arial" w:cs="Arial"/>
                <w:sz w:val="36"/>
                <w:szCs w:val="36"/>
              </w:rPr>
            </w:pPr>
            <w:r w:rsidRPr="00F45A8D">
              <w:rPr>
                <w:rFonts w:cs="Segoe UI"/>
                <w:b/>
                <w:bCs/>
                <w:color w:val="FFFFFF"/>
                <w:kern w:val="24"/>
                <w:sz w:val="20"/>
                <w:szCs w:val="20"/>
              </w:rPr>
              <w:t>Activity/Recreation Options</w:t>
            </w:r>
          </w:p>
        </w:tc>
        <w:tc>
          <w:tcPr>
            <w:tcW w:w="1550" w:type="dxa"/>
            <w:tcBorders>
              <w:top w:val="single" w:sz="8" w:space="0" w:color="FFFFFF"/>
              <w:left w:val="single" w:sz="8" w:space="0" w:color="FFFFFF"/>
              <w:bottom w:val="single" w:sz="24" w:space="0" w:color="FFFFFF"/>
              <w:right w:val="single" w:sz="8" w:space="0" w:color="FFFFFF"/>
            </w:tcBorders>
            <w:shd w:val="clear" w:color="auto" w:fill="5A85D7"/>
            <w:tcMar>
              <w:top w:w="72" w:type="dxa"/>
              <w:left w:w="144" w:type="dxa"/>
              <w:bottom w:w="72" w:type="dxa"/>
              <w:right w:w="144" w:type="dxa"/>
            </w:tcMar>
            <w:vAlign w:val="bottom"/>
          </w:tcPr>
          <w:p w:rsidR="000824C4" w:rsidRPr="00F45A8D" w:rsidRDefault="000824C4" w:rsidP="00B2440E">
            <w:pPr>
              <w:jc w:val="center"/>
              <w:rPr>
                <w:rFonts w:ascii="Arial" w:hAnsi="Arial" w:cs="Arial"/>
                <w:sz w:val="36"/>
                <w:szCs w:val="36"/>
              </w:rPr>
            </w:pPr>
            <w:r w:rsidRPr="00F45A8D">
              <w:rPr>
                <w:rFonts w:cs="Segoe UI"/>
                <w:b/>
                <w:bCs/>
                <w:color w:val="FFFFFF"/>
                <w:kern w:val="24"/>
                <w:sz w:val="20"/>
                <w:szCs w:val="20"/>
              </w:rPr>
              <w:t>Nothing</w:t>
            </w:r>
          </w:p>
        </w:tc>
      </w:tr>
      <w:tr w:rsidR="000824C4" w:rsidRPr="005359EE">
        <w:trPr>
          <w:trHeight w:val="316"/>
        </w:trPr>
        <w:tc>
          <w:tcPr>
            <w:tcW w:w="1550" w:type="dxa"/>
            <w:tcBorders>
              <w:top w:val="single" w:sz="8" w:space="0" w:color="FFFFFF"/>
              <w:left w:val="single" w:sz="8" w:space="0" w:color="FFFFFF"/>
              <w:bottom w:val="single" w:sz="8" w:space="0" w:color="FFFFFF"/>
              <w:right w:val="single" w:sz="8" w:space="0" w:color="FFFFFF"/>
            </w:tcBorders>
            <w:shd w:val="clear" w:color="auto" w:fill="EAEDF8"/>
            <w:vAlign w:val="center"/>
          </w:tcPr>
          <w:p w:rsidR="000824C4" w:rsidRPr="00F45A8D" w:rsidRDefault="000824C4" w:rsidP="00B2440E">
            <w:pPr>
              <w:spacing w:line="277" w:lineRule="atLeast"/>
              <w:textAlignment w:val="bottom"/>
              <w:rPr>
                <w:rFonts w:ascii="Arial" w:hAnsi="Arial" w:cs="Arial"/>
                <w:sz w:val="36"/>
                <w:szCs w:val="36"/>
              </w:rPr>
            </w:pPr>
            <w:r>
              <w:rPr>
                <w:rFonts w:cs="Segoe UI"/>
                <w:color w:val="000000"/>
                <w:kern w:val="24"/>
                <w:sz w:val="20"/>
                <w:szCs w:val="20"/>
              </w:rPr>
              <w:t>Haywood</w:t>
            </w:r>
          </w:p>
        </w:tc>
        <w:tc>
          <w:tcPr>
            <w:tcW w:w="2048" w:type="dxa"/>
            <w:tcBorders>
              <w:top w:val="single" w:sz="8" w:space="0" w:color="FFFFFF"/>
              <w:left w:val="single" w:sz="8" w:space="0" w:color="FFFFFF"/>
              <w:bottom w:val="single" w:sz="8" w:space="0" w:color="FFFFFF"/>
              <w:right w:val="single" w:sz="8" w:space="0" w:color="FFFFFF"/>
            </w:tcBorders>
            <w:shd w:val="clear" w:color="auto" w:fill="EAEDF8"/>
            <w:vAlign w:val="center"/>
          </w:tcPr>
          <w:p w:rsidR="000824C4" w:rsidRPr="00F45A8D" w:rsidRDefault="000824C4" w:rsidP="00B2440E">
            <w:pPr>
              <w:spacing w:line="277" w:lineRule="atLeast"/>
              <w:jc w:val="center"/>
              <w:rPr>
                <w:rFonts w:ascii="Arial" w:hAnsi="Arial" w:cs="Arial"/>
                <w:sz w:val="36"/>
                <w:szCs w:val="36"/>
              </w:rPr>
            </w:pPr>
            <w:r w:rsidRPr="00F45A8D">
              <w:rPr>
                <w:rFonts w:cs="Segoe UI"/>
                <w:b/>
                <w:bCs/>
                <w:color w:val="C00000"/>
                <w:kern w:val="24"/>
                <w:sz w:val="16"/>
                <w:szCs w:val="16"/>
              </w:rPr>
              <w:sym w:font="Wingdings" w:char="F0FC"/>
            </w:r>
          </w:p>
        </w:tc>
        <w:tc>
          <w:tcPr>
            <w:tcW w:w="1605" w:type="dxa"/>
            <w:tcBorders>
              <w:top w:val="single" w:sz="8" w:space="0" w:color="FFFFFF"/>
              <w:left w:val="single" w:sz="8" w:space="0" w:color="FFFFFF"/>
              <w:bottom w:val="single" w:sz="8" w:space="0" w:color="FFFFFF"/>
              <w:right w:val="single" w:sz="8" w:space="0" w:color="FFFFFF"/>
            </w:tcBorders>
            <w:shd w:val="clear" w:color="auto" w:fill="EAEDF8"/>
            <w:tcMar>
              <w:top w:w="15" w:type="dxa"/>
              <w:left w:w="15" w:type="dxa"/>
              <w:bottom w:w="0" w:type="dxa"/>
              <w:right w:w="15" w:type="dxa"/>
            </w:tcMar>
            <w:vAlign w:val="center"/>
          </w:tcPr>
          <w:p w:rsidR="000824C4" w:rsidRPr="00F45A8D" w:rsidRDefault="000824C4" w:rsidP="00B2440E">
            <w:pPr>
              <w:spacing w:line="277" w:lineRule="atLeast"/>
              <w:jc w:val="center"/>
              <w:rPr>
                <w:rFonts w:ascii="Arial" w:hAnsi="Arial" w:cs="Arial"/>
                <w:sz w:val="36"/>
                <w:szCs w:val="36"/>
              </w:rPr>
            </w:pPr>
            <w:r w:rsidRPr="00F45A8D">
              <w:rPr>
                <w:rFonts w:cs="Segoe UI"/>
                <w:b/>
                <w:bCs/>
                <w:color w:val="C00000"/>
                <w:kern w:val="24"/>
                <w:sz w:val="16"/>
                <w:szCs w:val="16"/>
              </w:rPr>
              <w:sym w:font="Wingdings" w:char="F0FC"/>
            </w:r>
          </w:p>
        </w:tc>
        <w:tc>
          <w:tcPr>
            <w:tcW w:w="2532" w:type="dxa"/>
            <w:tcBorders>
              <w:top w:val="single" w:sz="8" w:space="0" w:color="FFFFFF"/>
              <w:left w:val="single" w:sz="8" w:space="0" w:color="FFFFFF"/>
              <w:bottom w:val="single" w:sz="8" w:space="0" w:color="FFFFFF"/>
              <w:right w:val="single" w:sz="8" w:space="0" w:color="FFFFFF"/>
            </w:tcBorders>
            <w:shd w:val="clear" w:color="auto" w:fill="EAEDF8"/>
            <w:tcMar>
              <w:top w:w="72" w:type="dxa"/>
              <w:left w:w="144" w:type="dxa"/>
              <w:bottom w:w="72" w:type="dxa"/>
              <w:right w:w="144" w:type="dxa"/>
            </w:tcMar>
            <w:vAlign w:val="center"/>
          </w:tcPr>
          <w:p w:rsidR="000824C4" w:rsidRPr="00F45A8D" w:rsidRDefault="000824C4" w:rsidP="00B2440E">
            <w:pPr>
              <w:spacing w:line="277" w:lineRule="atLeast"/>
              <w:jc w:val="center"/>
              <w:rPr>
                <w:rFonts w:ascii="Arial" w:hAnsi="Arial" w:cs="Arial"/>
                <w:sz w:val="36"/>
                <w:szCs w:val="36"/>
              </w:rPr>
            </w:pPr>
          </w:p>
        </w:tc>
        <w:tc>
          <w:tcPr>
            <w:tcW w:w="1550" w:type="dxa"/>
            <w:tcBorders>
              <w:top w:val="single" w:sz="8" w:space="0" w:color="FFFFFF"/>
              <w:left w:val="single" w:sz="8" w:space="0" w:color="FFFFFF"/>
              <w:bottom w:val="single" w:sz="8" w:space="0" w:color="FFFFFF"/>
              <w:right w:val="single" w:sz="8" w:space="0" w:color="FFFFFF"/>
            </w:tcBorders>
            <w:shd w:val="clear" w:color="auto" w:fill="EAEDF8"/>
            <w:tcMar>
              <w:top w:w="72" w:type="dxa"/>
              <w:left w:w="144" w:type="dxa"/>
              <w:bottom w:w="72" w:type="dxa"/>
              <w:right w:w="144" w:type="dxa"/>
            </w:tcMar>
            <w:vAlign w:val="center"/>
          </w:tcPr>
          <w:p w:rsidR="000824C4" w:rsidRPr="00F45A8D" w:rsidRDefault="000824C4" w:rsidP="00B2440E">
            <w:pPr>
              <w:jc w:val="center"/>
              <w:rPr>
                <w:rFonts w:ascii="Arial" w:hAnsi="Arial" w:cs="Arial"/>
                <w:sz w:val="28"/>
                <w:szCs w:val="36"/>
              </w:rPr>
            </w:pPr>
            <w:r w:rsidRPr="00F45A8D">
              <w:rPr>
                <w:rFonts w:cs="Segoe UI"/>
                <w:b/>
                <w:bCs/>
                <w:color w:val="C00000"/>
                <w:kern w:val="24"/>
                <w:sz w:val="20"/>
                <w:szCs w:val="20"/>
              </w:rPr>
              <w:sym w:font="Wingdings" w:char="F0FC"/>
            </w:r>
          </w:p>
        </w:tc>
      </w:tr>
      <w:tr w:rsidR="000824C4" w:rsidRPr="005359EE">
        <w:trPr>
          <w:trHeight w:val="316"/>
        </w:trPr>
        <w:tc>
          <w:tcPr>
            <w:tcW w:w="1550" w:type="dxa"/>
            <w:tcBorders>
              <w:top w:val="single" w:sz="8" w:space="0" w:color="FFFFFF"/>
              <w:left w:val="single" w:sz="8" w:space="0" w:color="FFFFFF"/>
              <w:bottom w:val="single" w:sz="8" w:space="0" w:color="FFFFFF"/>
              <w:right w:val="single" w:sz="8" w:space="0" w:color="FFFFFF"/>
            </w:tcBorders>
            <w:shd w:val="clear" w:color="auto" w:fill="D1D9F0"/>
            <w:vAlign w:val="center"/>
          </w:tcPr>
          <w:p w:rsidR="000824C4" w:rsidRPr="00F45A8D" w:rsidRDefault="000824C4" w:rsidP="00B2440E">
            <w:pPr>
              <w:spacing w:line="277" w:lineRule="atLeast"/>
              <w:textAlignment w:val="bottom"/>
              <w:rPr>
                <w:rFonts w:ascii="Arial" w:hAnsi="Arial" w:cs="Arial"/>
                <w:sz w:val="36"/>
                <w:szCs w:val="36"/>
              </w:rPr>
            </w:pPr>
            <w:r w:rsidRPr="00F45A8D">
              <w:rPr>
                <w:rFonts w:cs="Segoe UI"/>
                <w:color w:val="000000"/>
                <w:kern w:val="24"/>
                <w:sz w:val="20"/>
                <w:szCs w:val="20"/>
              </w:rPr>
              <w:t>WNC</w:t>
            </w:r>
          </w:p>
        </w:tc>
        <w:tc>
          <w:tcPr>
            <w:tcW w:w="2048" w:type="dxa"/>
            <w:tcBorders>
              <w:top w:val="single" w:sz="8" w:space="0" w:color="FFFFFF"/>
              <w:left w:val="single" w:sz="8" w:space="0" w:color="FFFFFF"/>
              <w:bottom w:val="single" w:sz="8" w:space="0" w:color="FFFFFF"/>
              <w:right w:val="single" w:sz="8" w:space="0" w:color="FFFFFF"/>
            </w:tcBorders>
            <w:shd w:val="clear" w:color="auto" w:fill="D1D9F0"/>
            <w:vAlign w:val="center"/>
          </w:tcPr>
          <w:p w:rsidR="000824C4" w:rsidRPr="00F45A8D" w:rsidRDefault="000824C4" w:rsidP="00B2440E">
            <w:pPr>
              <w:spacing w:line="277" w:lineRule="atLeast"/>
              <w:jc w:val="center"/>
              <w:rPr>
                <w:rFonts w:ascii="Arial" w:hAnsi="Arial" w:cs="Arial"/>
                <w:sz w:val="36"/>
                <w:szCs w:val="36"/>
              </w:rPr>
            </w:pPr>
            <w:r w:rsidRPr="00F45A8D">
              <w:rPr>
                <w:rFonts w:cs="Segoe UI"/>
                <w:b/>
                <w:bCs/>
                <w:color w:val="C00000"/>
                <w:kern w:val="24"/>
                <w:sz w:val="16"/>
                <w:szCs w:val="16"/>
              </w:rPr>
              <w:sym w:font="Wingdings" w:char="F0FC"/>
            </w:r>
          </w:p>
        </w:tc>
        <w:tc>
          <w:tcPr>
            <w:tcW w:w="1605" w:type="dxa"/>
            <w:tcBorders>
              <w:top w:val="single" w:sz="8" w:space="0" w:color="FFFFFF"/>
              <w:left w:val="single" w:sz="8" w:space="0" w:color="FFFFFF"/>
              <w:bottom w:val="single" w:sz="8" w:space="0" w:color="FFFFFF"/>
              <w:right w:val="single" w:sz="8" w:space="0" w:color="FFFFFF"/>
            </w:tcBorders>
            <w:shd w:val="clear" w:color="auto" w:fill="D1D9F0"/>
            <w:tcMar>
              <w:top w:w="15" w:type="dxa"/>
              <w:left w:w="15" w:type="dxa"/>
              <w:bottom w:w="0" w:type="dxa"/>
              <w:right w:w="15" w:type="dxa"/>
            </w:tcMar>
            <w:vAlign w:val="center"/>
          </w:tcPr>
          <w:p w:rsidR="000824C4" w:rsidRPr="00F45A8D" w:rsidRDefault="000824C4" w:rsidP="00B2440E">
            <w:pPr>
              <w:spacing w:line="277" w:lineRule="atLeast"/>
              <w:jc w:val="center"/>
              <w:rPr>
                <w:rFonts w:ascii="Arial" w:hAnsi="Arial" w:cs="Arial"/>
                <w:sz w:val="36"/>
                <w:szCs w:val="36"/>
              </w:rPr>
            </w:pPr>
            <w:r w:rsidRPr="00F45A8D">
              <w:rPr>
                <w:rFonts w:cs="Segoe UI"/>
                <w:b/>
                <w:bCs/>
                <w:color w:val="C00000"/>
                <w:kern w:val="24"/>
                <w:sz w:val="16"/>
                <w:szCs w:val="16"/>
              </w:rPr>
              <w:sym w:font="Wingdings" w:char="F0FC"/>
            </w:r>
          </w:p>
        </w:tc>
        <w:tc>
          <w:tcPr>
            <w:tcW w:w="2532" w:type="dxa"/>
            <w:tcBorders>
              <w:top w:val="single" w:sz="8" w:space="0" w:color="FFFFFF"/>
              <w:left w:val="single" w:sz="8" w:space="0" w:color="FFFFFF"/>
              <w:bottom w:val="single" w:sz="8" w:space="0" w:color="FFFFFF"/>
              <w:right w:val="single" w:sz="8" w:space="0" w:color="FFFFFF"/>
            </w:tcBorders>
            <w:shd w:val="clear" w:color="auto" w:fill="D1D9F0"/>
            <w:tcMar>
              <w:top w:w="72" w:type="dxa"/>
              <w:left w:w="144" w:type="dxa"/>
              <w:bottom w:w="72" w:type="dxa"/>
              <w:right w:w="144" w:type="dxa"/>
            </w:tcMar>
            <w:vAlign w:val="center"/>
          </w:tcPr>
          <w:p w:rsidR="000824C4" w:rsidRPr="00F45A8D" w:rsidRDefault="000824C4" w:rsidP="00B2440E">
            <w:pPr>
              <w:rPr>
                <w:rFonts w:ascii="Arial" w:hAnsi="Arial" w:cs="Arial"/>
                <w:sz w:val="28"/>
                <w:szCs w:val="36"/>
              </w:rPr>
            </w:pPr>
          </w:p>
        </w:tc>
        <w:tc>
          <w:tcPr>
            <w:tcW w:w="1550" w:type="dxa"/>
            <w:tcBorders>
              <w:top w:val="single" w:sz="8" w:space="0" w:color="FFFFFF"/>
              <w:left w:val="single" w:sz="8" w:space="0" w:color="FFFFFF"/>
              <w:bottom w:val="single" w:sz="8" w:space="0" w:color="FFFFFF"/>
              <w:right w:val="single" w:sz="8" w:space="0" w:color="FFFFFF"/>
            </w:tcBorders>
            <w:shd w:val="clear" w:color="auto" w:fill="D1D9F0"/>
            <w:tcMar>
              <w:top w:w="72" w:type="dxa"/>
              <w:left w:w="144" w:type="dxa"/>
              <w:bottom w:w="72" w:type="dxa"/>
              <w:right w:w="144" w:type="dxa"/>
            </w:tcMar>
            <w:vAlign w:val="center"/>
          </w:tcPr>
          <w:p w:rsidR="000824C4" w:rsidRPr="00F45A8D" w:rsidRDefault="000824C4" w:rsidP="00B2440E">
            <w:pPr>
              <w:spacing w:line="277" w:lineRule="atLeast"/>
              <w:jc w:val="center"/>
              <w:rPr>
                <w:rFonts w:ascii="Arial" w:hAnsi="Arial" w:cs="Arial"/>
                <w:sz w:val="36"/>
                <w:szCs w:val="36"/>
              </w:rPr>
            </w:pPr>
            <w:r w:rsidRPr="00F45A8D">
              <w:rPr>
                <w:rFonts w:cs="Segoe UI"/>
                <w:b/>
                <w:bCs/>
                <w:color w:val="C00000"/>
                <w:kern w:val="24"/>
                <w:sz w:val="16"/>
                <w:szCs w:val="16"/>
              </w:rPr>
              <w:sym w:font="Wingdings" w:char="F0FC"/>
            </w:r>
          </w:p>
        </w:tc>
      </w:tr>
    </w:tbl>
    <w:p w:rsidR="000824C4" w:rsidRPr="002B2B4C" w:rsidRDefault="000824C4" w:rsidP="00900032">
      <w:pPr>
        <w:tabs>
          <w:tab w:val="left" w:pos="720"/>
          <w:tab w:val="left" w:pos="903"/>
        </w:tabs>
        <w:rPr>
          <w:rFonts w:cs="Segoe UI"/>
          <w:color w:val="000000"/>
          <w:kern w:val="24"/>
          <w:sz w:val="16"/>
          <w:szCs w:val="16"/>
        </w:rPr>
      </w:pPr>
      <w:r w:rsidRPr="002B2B4C">
        <w:rPr>
          <w:rFonts w:cs="Segoe UI"/>
          <w:color w:val="000000"/>
          <w:kern w:val="24"/>
          <w:sz w:val="16"/>
          <w:szCs w:val="16"/>
        </w:rPr>
        <w:t>Sources:</w:t>
      </w:r>
      <w:r w:rsidRPr="002B2B4C">
        <w:rPr>
          <w:rFonts w:cs="Segoe UI"/>
          <w:color w:val="000000"/>
          <w:kern w:val="24"/>
          <w:sz w:val="16"/>
          <w:szCs w:val="16"/>
        </w:rPr>
        <w:tab/>
      </w:r>
      <w:r w:rsidRPr="002B2B4C">
        <w:rPr>
          <w:rFonts w:ascii="Times New Roman" w:hAnsi="Times New Roman"/>
          <w:color w:val="000000"/>
          <w:kern w:val="24"/>
          <w:sz w:val="16"/>
          <w:szCs w:val="16"/>
        </w:rPr>
        <w:t>●</w:t>
      </w:r>
      <w:r w:rsidRPr="002B2B4C">
        <w:rPr>
          <w:rFonts w:cs="Segoe UI"/>
          <w:color w:val="000000"/>
          <w:kern w:val="24"/>
          <w:sz w:val="16"/>
          <w:szCs w:val="16"/>
        </w:rPr>
        <w:tab/>
        <w:t>2012 PRC Community Health Survey, Professional Research Consultants, Inc.   [Item 9]</w:t>
      </w:r>
    </w:p>
    <w:p w:rsidR="000824C4" w:rsidRPr="002B2B4C" w:rsidRDefault="000824C4" w:rsidP="00900032">
      <w:pPr>
        <w:tabs>
          <w:tab w:val="left" w:pos="720"/>
          <w:tab w:val="left" w:pos="903"/>
        </w:tabs>
        <w:rPr>
          <w:rFonts w:cs="Segoe UI"/>
          <w:color w:val="000000"/>
          <w:kern w:val="24"/>
          <w:sz w:val="16"/>
          <w:szCs w:val="16"/>
        </w:rPr>
      </w:pPr>
      <w:r w:rsidRPr="002B2B4C">
        <w:rPr>
          <w:rFonts w:cs="Segoe UI"/>
          <w:color w:val="000000"/>
          <w:kern w:val="24"/>
          <w:sz w:val="16"/>
          <w:szCs w:val="16"/>
        </w:rPr>
        <w:t>Notes:</w:t>
      </w:r>
      <w:r w:rsidRPr="002B2B4C">
        <w:rPr>
          <w:rFonts w:cs="Segoe UI"/>
          <w:color w:val="000000"/>
          <w:kern w:val="24"/>
          <w:sz w:val="16"/>
          <w:szCs w:val="16"/>
        </w:rPr>
        <w:tab/>
      </w:r>
      <w:r w:rsidRPr="002B2B4C">
        <w:rPr>
          <w:rFonts w:ascii="Times New Roman" w:hAnsi="Times New Roman"/>
          <w:color w:val="000000"/>
          <w:kern w:val="24"/>
          <w:sz w:val="16"/>
          <w:szCs w:val="16"/>
        </w:rPr>
        <w:t>●</w:t>
      </w:r>
      <w:r w:rsidRPr="002B2B4C">
        <w:rPr>
          <w:rFonts w:cs="Segoe UI"/>
          <w:color w:val="000000"/>
          <w:kern w:val="24"/>
          <w:sz w:val="16"/>
          <w:szCs w:val="16"/>
        </w:rPr>
        <w:tab/>
        <w:t>Asked of all respondents.</w:t>
      </w:r>
    </w:p>
    <w:p w:rsidR="000824C4" w:rsidRDefault="000824C4" w:rsidP="005C157C">
      <w:pPr>
        <w:rPr>
          <w:rFonts w:cs="Segoe UI"/>
        </w:rPr>
      </w:pPr>
    </w:p>
    <w:p w:rsidR="000824C4" w:rsidRDefault="000824C4" w:rsidP="005C157C">
      <w:pPr>
        <w:rPr>
          <w:rFonts w:cs="Segoe UI"/>
        </w:rPr>
      </w:pPr>
    </w:p>
    <w:p w:rsidR="000824C4" w:rsidRDefault="000824C4" w:rsidP="00900032">
      <w:pPr>
        <w:pStyle w:val="Heading2"/>
      </w:pPr>
      <w:bookmarkStart w:id="183" w:name="_Toc349052101"/>
      <w:r>
        <w:t>Social and Emotional Support</w:t>
      </w:r>
      <w:bookmarkEnd w:id="183"/>
    </w:p>
    <w:p w:rsidR="000824C4" w:rsidRDefault="000824C4" w:rsidP="00900032"/>
    <w:p w:rsidR="000824C4" w:rsidRDefault="000824C4" w:rsidP="00900032">
      <w:pPr>
        <w:pStyle w:val="GRAPHTITLE"/>
      </w:pPr>
      <w:r w:rsidRPr="00C34CBB">
        <w:t>Figure 105. Frequency of Getting Needed Social/Emotional Support</w:t>
      </w:r>
      <w:r>
        <w:t xml:space="preserve"> </w:t>
      </w:r>
    </w:p>
    <w:p w:rsidR="000824C4" w:rsidRDefault="000824C4" w:rsidP="00900032">
      <w:pPr>
        <w:pStyle w:val="GRAPHTITLE"/>
      </w:pPr>
      <w:r>
        <w:t>(WNC Healthy Impact Survey)</w:t>
      </w:r>
    </w:p>
    <w:p w:rsidR="000824C4" w:rsidRDefault="00A641C0" w:rsidP="00B2440E">
      <w:pPr>
        <w:tabs>
          <w:tab w:val="left" w:pos="2980"/>
        </w:tabs>
        <w:rPr>
          <w:rFonts w:cs="Segoe UI"/>
        </w:rPr>
      </w:pPr>
      <w:r>
        <w:rPr>
          <w:rFonts w:cs="Segoe UI"/>
          <w:noProof/>
        </w:rPr>
        <w:drawing>
          <wp:inline distT="0" distB="0" distL="0" distR="0">
            <wp:extent cx="5892800" cy="2413000"/>
            <wp:effectExtent l="25400" t="0" r="0" b="0"/>
            <wp:docPr id="11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
                    <a:srcRect/>
                    <a:stretch>
                      <a:fillRect/>
                    </a:stretch>
                  </pic:blipFill>
                  <pic:spPr bwMode="auto">
                    <a:xfrm>
                      <a:off x="0" y="0"/>
                      <a:ext cx="5892800" cy="2413000"/>
                    </a:xfrm>
                    <a:prstGeom prst="rect">
                      <a:avLst/>
                    </a:prstGeom>
                    <a:noFill/>
                    <a:ln w="9525">
                      <a:noFill/>
                      <a:miter lim="800000"/>
                      <a:headEnd/>
                      <a:tailEnd/>
                    </a:ln>
                  </pic:spPr>
                </pic:pic>
              </a:graphicData>
            </a:graphic>
          </wp:inline>
        </w:drawing>
      </w:r>
    </w:p>
    <w:p w:rsidR="000824C4" w:rsidRDefault="000824C4" w:rsidP="00B2440E">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63]</w:t>
      </w:r>
    </w:p>
    <w:p w:rsidR="000824C4" w:rsidRDefault="000824C4" w:rsidP="00B2440E">
      <w:pPr>
        <w:tabs>
          <w:tab w:val="left" w:pos="720"/>
          <w:tab w:val="left" w:pos="903"/>
        </w:tabs>
        <w:rPr>
          <w:rFonts w:ascii="Times New Roman" w:hAnsi="Times New Roman"/>
          <w:sz w:val="24"/>
          <w:szCs w:val="24"/>
        </w:rPr>
      </w:pPr>
      <w:r>
        <w:rPr>
          <w:rFonts w:cs="Segoe UI"/>
          <w:color w:val="000000"/>
          <w:kern w:val="24"/>
          <w:sz w:val="16"/>
          <w:szCs w:val="16"/>
        </w:rPr>
        <w:t>Notes: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ab/>
        <w:t>Asked of all respondents.</w:t>
      </w:r>
      <w:r>
        <w:rPr>
          <w:rFonts w:cs="Segoe UI"/>
          <w:color w:val="000000"/>
          <w:kern w:val="24"/>
          <w:sz w:val="16"/>
          <w:szCs w:val="16"/>
        </w:rPr>
        <w:tab/>
      </w:r>
    </w:p>
    <w:p w:rsidR="000824C4" w:rsidRDefault="000824C4" w:rsidP="005C157C">
      <w:pPr>
        <w:rPr>
          <w:rFonts w:cs="Segoe UI"/>
        </w:rPr>
      </w:pPr>
    </w:p>
    <w:p w:rsidR="000824C4" w:rsidRPr="00F55EDA" w:rsidRDefault="000824C4" w:rsidP="00B2440E">
      <w:pPr>
        <w:pStyle w:val="Heading2"/>
      </w:pPr>
      <w:bookmarkStart w:id="184" w:name="_Toc349052102"/>
      <w:r>
        <w:t>Satisfaction with Life</w:t>
      </w:r>
      <w:bookmarkEnd w:id="184"/>
    </w:p>
    <w:p w:rsidR="000824C4" w:rsidRDefault="000824C4" w:rsidP="00B2440E">
      <w:pPr>
        <w:pStyle w:val="GRAPHTITLE"/>
        <w:jc w:val="left"/>
        <w:rPr>
          <w:highlight w:val="magenta"/>
        </w:rPr>
      </w:pPr>
    </w:p>
    <w:p w:rsidR="000824C4" w:rsidRDefault="000824C4" w:rsidP="00B2440E">
      <w:pPr>
        <w:pStyle w:val="GRAPHTITLE"/>
      </w:pPr>
      <w:r w:rsidRPr="00C34CBB">
        <w:t>Figure 106. Satisfaction with Life</w:t>
      </w:r>
    </w:p>
    <w:p w:rsidR="000824C4" w:rsidRDefault="000824C4" w:rsidP="00B2440E">
      <w:pPr>
        <w:pStyle w:val="GRAPHTITLE"/>
      </w:pPr>
      <w:r>
        <w:t>(WNC Healthy Impact Survey)</w:t>
      </w:r>
    </w:p>
    <w:p w:rsidR="000824C4" w:rsidRDefault="00A641C0" w:rsidP="005C157C">
      <w:pPr>
        <w:rPr>
          <w:rFonts w:cs="Segoe UI"/>
        </w:rPr>
      </w:pPr>
      <w:r>
        <w:rPr>
          <w:rFonts w:cs="Segoe UI"/>
          <w:noProof/>
        </w:rPr>
        <w:drawing>
          <wp:inline distT="0" distB="0" distL="0" distR="0">
            <wp:extent cx="5892800" cy="2413000"/>
            <wp:effectExtent l="25400" t="0" r="0" b="0"/>
            <wp:docPr id="11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srcRect/>
                    <a:stretch>
                      <a:fillRect/>
                    </a:stretch>
                  </pic:blipFill>
                  <pic:spPr bwMode="auto">
                    <a:xfrm>
                      <a:off x="0" y="0"/>
                      <a:ext cx="5892800" cy="2413000"/>
                    </a:xfrm>
                    <a:prstGeom prst="rect">
                      <a:avLst/>
                    </a:prstGeom>
                    <a:noFill/>
                    <a:ln w="9525">
                      <a:noFill/>
                      <a:miter lim="800000"/>
                      <a:headEnd/>
                      <a:tailEnd/>
                    </a:ln>
                  </pic:spPr>
                </pic:pic>
              </a:graphicData>
            </a:graphic>
          </wp:inline>
        </w:drawing>
      </w:r>
    </w:p>
    <w:p w:rsidR="000824C4" w:rsidRDefault="000824C4" w:rsidP="00B2440E">
      <w:pPr>
        <w:pStyle w:val="NormalWeb"/>
        <w:tabs>
          <w:tab w:val="left" w:pos="720"/>
          <w:tab w:val="left" w:pos="903"/>
        </w:tabs>
        <w:spacing w:before="0" w:beforeAutospacing="0" w:after="0" w:afterAutospacing="0"/>
      </w:pPr>
      <w:r>
        <w:rPr>
          <w:rFonts w:ascii="Segoe UI" w:hAnsi="Segoe UI" w:cs="Segoe UI"/>
          <w:color w:val="000000"/>
          <w:kern w:val="24"/>
          <w:sz w:val="16"/>
          <w:szCs w:val="16"/>
        </w:rPr>
        <w:t>Sources:</w:t>
      </w:r>
      <w:r>
        <w:rPr>
          <w:rFonts w:ascii="Segoe UI" w:hAnsi="Segoe UI" w:cs="Segoe UI"/>
          <w:color w:val="000000"/>
          <w:kern w:val="24"/>
          <w:sz w:val="16"/>
          <w:szCs w:val="16"/>
        </w:rPr>
        <w:tab/>
      </w:r>
      <w:r>
        <w:rPr>
          <w:color w:val="000000"/>
          <w:kern w:val="24"/>
          <w:sz w:val="16"/>
          <w:szCs w:val="16"/>
        </w:rPr>
        <w:t>●</w:t>
      </w:r>
      <w:r>
        <w:rPr>
          <w:rFonts w:ascii="Segoe UI" w:hAnsi="Segoe UI" w:cs="Segoe UI"/>
          <w:color w:val="000000"/>
          <w:kern w:val="24"/>
          <w:sz w:val="16"/>
          <w:szCs w:val="16"/>
        </w:rPr>
        <w:tab/>
        <w:t>2012 PRC Community Health Survey, Professional Research Consultants, Inc.  [Item 62]</w:t>
      </w:r>
    </w:p>
    <w:p w:rsidR="000824C4" w:rsidRDefault="000824C4" w:rsidP="00B2440E">
      <w:pPr>
        <w:tabs>
          <w:tab w:val="left" w:pos="720"/>
          <w:tab w:val="left" w:pos="903"/>
        </w:tabs>
        <w:rPr>
          <w:rFonts w:ascii="Times New Roman" w:hAnsi="Times New Roman"/>
          <w:sz w:val="24"/>
          <w:szCs w:val="24"/>
        </w:rPr>
      </w:pPr>
      <w:r>
        <w:rPr>
          <w:rFonts w:cs="Segoe UI"/>
          <w:color w:val="000000"/>
          <w:kern w:val="24"/>
          <w:sz w:val="16"/>
          <w:szCs w:val="16"/>
        </w:rPr>
        <w:t>Notes:</w:t>
      </w:r>
      <w:r>
        <w:rPr>
          <w:rFonts w:cs="Segoe UI"/>
          <w:color w:val="000000"/>
          <w:kern w:val="24"/>
          <w:sz w:val="16"/>
          <w:szCs w:val="16"/>
        </w:rPr>
        <w:tab/>
      </w:r>
      <w:r>
        <w:rPr>
          <w:rFonts w:ascii="Times New Roman" w:hAnsi="Times New Roman"/>
          <w:color w:val="000000"/>
          <w:kern w:val="24"/>
          <w:sz w:val="16"/>
          <w:szCs w:val="16"/>
        </w:rPr>
        <w:t>●</w:t>
      </w:r>
      <w:r>
        <w:rPr>
          <w:rFonts w:cs="Segoe UI"/>
          <w:color w:val="000000"/>
          <w:kern w:val="24"/>
          <w:sz w:val="16"/>
          <w:szCs w:val="16"/>
        </w:rPr>
        <w:tab/>
        <w:t>Asked of all respondents.</w:t>
      </w:r>
      <w:r>
        <w:rPr>
          <w:rFonts w:cs="Segoe UI"/>
          <w:color w:val="000000"/>
          <w:kern w:val="24"/>
          <w:sz w:val="16"/>
          <w:szCs w:val="16"/>
        </w:rPr>
        <w:tab/>
      </w:r>
    </w:p>
    <w:p w:rsidR="000824C4" w:rsidRDefault="000824C4" w:rsidP="005C157C">
      <w:pPr>
        <w:rPr>
          <w:rFonts w:cs="Segoe UI"/>
        </w:rPr>
      </w:pPr>
    </w:p>
    <w:p w:rsidR="000824C4" w:rsidRDefault="000824C4">
      <w:pPr>
        <w:spacing w:after="200" w:line="276" w:lineRule="auto"/>
        <w:rPr>
          <w:rFonts w:cs="Segoe UI"/>
        </w:rPr>
      </w:pPr>
      <w:bookmarkStart w:id="185" w:name="_Toc333073141"/>
      <w:bookmarkStart w:id="186" w:name="_Toc333095180"/>
      <w:r>
        <w:rPr>
          <w:rFonts w:cs="Segoe UI"/>
          <w:b/>
          <w:bCs/>
          <w:smallCaps/>
        </w:rPr>
        <w:br w:type="page"/>
      </w:r>
    </w:p>
    <w:p w:rsidR="000824C4" w:rsidRPr="00CB5DA6" w:rsidRDefault="000824C4" w:rsidP="00B2440E">
      <w:pPr>
        <w:pStyle w:val="Heading1"/>
      </w:pPr>
      <w:bookmarkStart w:id="187" w:name="_Toc349052103"/>
      <w:r w:rsidRPr="00CB5DA6">
        <w:t xml:space="preserve">Chapter </w:t>
      </w:r>
      <w:r>
        <w:t xml:space="preserve">8 - </w:t>
      </w:r>
      <w:r w:rsidRPr="00CB5DA6">
        <w:t>Healthcare &amp; Health Promotion Resources</w:t>
      </w:r>
      <w:bookmarkEnd w:id="185"/>
      <w:bookmarkEnd w:id="186"/>
      <w:bookmarkEnd w:id="187"/>
    </w:p>
    <w:p w:rsidR="000824C4" w:rsidRDefault="000824C4" w:rsidP="00B2440E">
      <w:pPr>
        <w:tabs>
          <w:tab w:val="left" w:pos="360"/>
          <w:tab w:val="left" w:pos="720"/>
          <w:tab w:val="left" w:pos="1080"/>
          <w:tab w:val="left" w:pos="1440"/>
        </w:tabs>
        <w:rPr>
          <w:i/>
        </w:rPr>
      </w:pPr>
    </w:p>
    <w:p w:rsidR="000824C4" w:rsidRDefault="000824C4" w:rsidP="00B2440E">
      <w:pPr>
        <w:pStyle w:val="Heading2"/>
      </w:pPr>
      <w:bookmarkStart w:id="188" w:name="_Toc333073142"/>
      <w:bookmarkStart w:id="189" w:name="_Toc333095181"/>
      <w:bookmarkStart w:id="190" w:name="_Toc349052104"/>
      <w:r>
        <w:t>Health Resources</w:t>
      </w:r>
      <w:bookmarkEnd w:id="188"/>
      <w:bookmarkEnd w:id="189"/>
      <w:bookmarkEnd w:id="190"/>
      <w:r>
        <w:t xml:space="preserve"> </w:t>
      </w:r>
    </w:p>
    <w:p w:rsidR="000824C4" w:rsidRPr="00C40335" w:rsidRDefault="000824C4" w:rsidP="00C40335"/>
    <w:p w:rsidR="000824C4" w:rsidRPr="00B80FBF" w:rsidRDefault="000824C4" w:rsidP="002A6843">
      <w:pPr>
        <w:pStyle w:val="Default"/>
        <w:numPr>
          <w:ilvl w:val="0"/>
          <w:numId w:val="29"/>
        </w:numPr>
        <w:rPr>
          <w:color w:val="0000FF"/>
          <w:sz w:val="22"/>
          <w:szCs w:val="22"/>
        </w:rPr>
      </w:pPr>
      <w:r w:rsidRPr="00B80FBF">
        <w:rPr>
          <w:sz w:val="22"/>
          <w:szCs w:val="22"/>
        </w:rPr>
        <w:t xml:space="preserve">WNC Healthy Impact: </w:t>
      </w:r>
      <w:r w:rsidRPr="00B80FBF">
        <w:rPr>
          <w:sz w:val="22"/>
          <w:szCs w:val="22"/>
        </w:rPr>
        <w:br/>
      </w:r>
      <w:hyperlink r:id="rId121" w:history="1">
        <w:r w:rsidRPr="00B80FBF">
          <w:rPr>
            <w:rStyle w:val="Hyperlink"/>
            <w:rFonts w:cs="Segoe UI"/>
            <w:sz w:val="22"/>
            <w:szCs w:val="22"/>
          </w:rPr>
          <w:t>http://www.wnchealthyimpact.com/</w:t>
        </w:r>
      </w:hyperlink>
      <w:r w:rsidRPr="00B80FBF">
        <w:rPr>
          <w:color w:val="0000FF"/>
          <w:sz w:val="22"/>
          <w:szCs w:val="22"/>
        </w:rPr>
        <w:t xml:space="preserve">  </w:t>
      </w:r>
    </w:p>
    <w:p w:rsidR="000824C4" w:rsidRPr="00B80FBF" w:rsidRDefault="000824C4" w:rsidP="002A6843">
      <w:pPr>
        <w:pStyle w:val="Default"/>
        <w:numPr>
          <w:ilvl w:val="0"/>
          <w:numId w:val="29"/>
        </w:numPr>
        <w:rPr>
          <w:color w:val="0000FF"/>
          <w:sz w:val="22"/>
          <w:szCs w:val="22"/>
        </w:rPr>
      </w:pPr>
      <w:r w:rsidRPr="00B80FBF">
        <w:rPr>
          <w:sz w:val="22"/>
          <w:szCs w:val="22"/>
        </w:rPr>
        <w:t xml:space="preserve">Centers for Disease Control and Prevention: </w:t>
      </w:r>
      <w:r w:rsidRPr="00B80FBF">
        <w:rPr>
          <w:sz w:val="22"/>
          <w:szCs w:val="22"/>
        </w:rPr>
        <w:br/>
      </w:r>
      <w:hyperlink r:id="rId122" w:history="1">
        <w:r w:rsidRPr="00B80FBF">
          <w:rPr>
            <w:rStyle w:val="Hyperlink"/>
            <w:rFonts w:cs="Segoe UI"/>
            <w:sz w:val="22"/>
            <w:szCs w:val="22"/>
          </w:rPr>
          <w:t>http://www.cdc.gov/nchs/</w:t>
        </w:r>
      </w:hyperlink>
      <w:r w:rsidRPr="00B80FBF">
        <w:rPr>
          <w:color w:val="0000FF"/>
          <w:sz w:val="22"/>
          <w:szCs w:val="22"/>
        </w:rPr>
        <w:t xml:space="preserve"> </w:t>
      </w:r>
    </w:p>
    <w:p w:rsidR="000824C4" w:rsidRPr="00B80FBF" w:rsidRDefault="000824C4" w:rsidP="002A6843">
      <w:pPr>
        <w:pStyle w:val="Default"/>
        <w:numPr>
          <w:ilvl w:val="0"/>
          <w:numId w:val="29"/>
        </w:numPr>
        <w:rPr>
          <w:color w:val="0000FF"/>
          <w:sz w:val="22"/>
          <w:szCs w:val="22"/>
        </w:rPr>
      </w:pPr>
      <w:r w:rsidRPr="00B80FBF">
        <w:rPr>
          <w:sz w:val="22"/>
          <w:szCs w:val="22"/>
        </w:rPr>
        <w:t xml:space="preserve">2010 Census Data: </w:t>
      </w:r>
      <w:r w:rsidRPr="00B80FBF">
        <w:rPr>
          <w:sz w:val="22"/>
          <w:szCs w:val="22"/>
        </w:rPr>
        <w:br/>
      </w:r>
      <w:hyperlink r:id="rId123" w:history="1">
        <w:r w:rsidRPr="00B80FBF">
          <w:rPr>
            <w:rStyle w:val="Hyperlink"/>
            <w:rFonts w:cs="Segoe UI"/>
            <w:sz w:val="22"/>
            <w:szCs w:val="22"/>
          </w:rPr>
          <w:t>http://2010.census.gov/2010census/</w:t>
        </w:r>
      </w:hyperlink>
      <w:r w:rsidRPr="00B80FBF">
        <w:rPr>
          <w:color w:val="0000FF"/>
          <w:sz w:val="22"/>
          <w:szCs w:val="22"/>
        </w:rPr>
        <w:t xml:space="preserve"> </w:t>
      </w:r>
    </w:p>
    <w:p w:rsidR="000824C4" w:rsidRPr="00B80FBF" w:rsidRDefault="000824C4" w:rsidP="002A6843">
      <w:pPr>
        <w:pStyle w:val="Default"/>
        <w:numPr>
          <w:ilvl w:val="0"/>
          <w:numId w:val="29"/>
        </w:numPr>
        <w:rPr>
          <w:color w:val="0000FF"/>
          <w:sz w:val="22"/>
          <w:szCs w:val="22"/>
        </w:rPr>
      </w:pPr>
      <w:r w:rsidRPr="00B80FBF">
        <w:rPr>
          <w:sz w:val="22"/>
          <w:szCs w:val="22"/>
        </w:rPr>
        <w:t>North Carolina Youth Risk Behavior Survey (YRBS):</w:t>
      </w:r>
      <w:r w:rsidRPr="00B80FBF">
        <w:rPr>
          <w:sz w:val="22"/>
          <w:szCs w:val="22"/>
        </w:rPr>
        <w:br/>
      </w:r>
      <w:hyperlink r:id="rId124" w:history="1">
        <w:r w:rsidRPr="00B80FBF">
          <w:rPr>
            <w:rStyle w:val="Hyperlink"/>
            <w:rFonts w:cs="Segoe UI"/>
            <w:sz w:val="22"/>
            <w:szCs w:val="22"/>
          </w:rPr>
          <w:t>http://www.nchealthyschools.org/data/yrbs/</w:t>
        </w:r>
      </w:hyperlink>
      <w:r w:rsidRPr="00B80FBF">
        <w:rPr>
          <w:color w:val="0000FF"/>
          <w:sz w:val="22"/>
          <w:szCs w:val="22"/>
        </w:rPr>
        <w:t xml:space="preserve"> </w:t>
      </w:r>
    </w:p>
    <w:p w:rsidR="000824C4" w:rsidRPr="00B80FBF" w:rsidRDefault="000824C4" w:rsidP="002A6843">
      <w:pPr>
        <w:pStyle w:val="Default"/>
        <w:numPr>
          <w:ilvl w:val="0"/>
          <w:numId w:val="29"/>
        </w:numPr>
        <w:rPr>
          <w:color w:val="0000FF"/>
          <w:sz w:val="22"/>
          <w:szCs w:val="22"/>
        </w:rPr>
      </w:pPr>
      <w:r w:rsidRPr="00B80FBF">
        <w:rPr>
          <w:sz w:val="22"/>
          <w:szCs w:val="22"/>
        </w:rPr>
        <w:t>Behavioral Risk Factor Surveillance System (BRFSS):</w:t>
      </w:r>
      <w:r w:rsidRPr="00B80FBF">
        <w:rPr>
          <w:sz w:val="22"/>
          <w:szCs w:val="22"/>
        </w:rPr>
        <w:br/>
      </w:r>
      <w:hyperlink r:id="rId125" w:history="1">
        <w:r w:rsidRPr="00B80FBF">
          <w:rPr>
            <w:rStyle w:val="Hyperlink"/>
            <w:rFonts w:cs="Segoe UI"/>
            <w:sz w:val="22"/>
            <w:szCs w:val="22"/>
          </w:rPr>
          <w:t>http://www.schs.state.nc.us/schs/brfss/index.html</w:t>
        </w:r>
      </w:hyperlink>
      <w:r w:rsidRPr="00B80FBF">
        <w:rPr>
          <w:color w:val="0000FF"/>
          <w:sz w:val="22"/>
          <w:szCs w:val="22"/>
        </w:rPr>
        <w:t xml:space="preserve">  </w:t>
      </w:r>
    </w:p>
    <w:p w:rsidR="000824C4" w:rsidRPr="00B80FBF" w:rsidRDefault="000824C4" w:rsidP="002A6843">
      <w:pPr>
        <w:pStyle w:val="Default"/>
        <w:numPr>
          <w:ilvl w:val="0"/>
          <w:numId w:val="29"/>
        </w:numPr>
        <w:rPr>
          <w:color w:val="0000FF"/>
          <w:sz w:val="22"/>
          <w:szCs w:val="22"/>
        </w:rPr>
      </w:pPr>
      <w:r w:rsidRPr="00B80FBF">
        <w:rPr>
          <w:sz w:val="22"/>
          <w:szCs w:val="22"/>
        </w:rPr>
        <w:t xml:space="preserve">North Carolina Center for Health Statistics </w:t>
      </w:r>
      <w:r w:rsidRPr="00B80FBF">
        <w:rPr>
          <w:color w:val="0000FF"/>
          <w:sz w:val="22"/>
          <w:szCs w:val="22"/>
        </w:rPr>
        <w:br/>
      </w:r>
      <w:hyperlink r:id="rId126" w:history="1">
        <w:r w:rsidRPr="00B80FBF">
          <w:rPr>
            <w:rStyle w:val="Hyperlink"/>
            <w:rFonts w:cs="Segoe UI"/>
            <w:sz w:val="22"/>
            <w:szCs w:val="22"/>
          </w:rPr>
          <w:t>http://www.schs.state.nc.us</w:t>
        </w:r>
      </w:hyperlink>
      <w:r w:rsidRPr="00B80FBF">
        <w:rPr>
          <w:color w:val="0000FF"/>
          <w:sz w:val="22"/>
          <w:szCs w:val="22"/>
        </w:rPr>
        <w:t xml:space="preserve"> </w:t>
      </w:r>
    </w:p>
    <w:p w:rsidR="000824C4" w:rsidRPr="00B80FBF" w:rsidRDefault="000824C4" w:rsidP="002A6843">
      <w:pPr>
        <w:pStyle w:val="Default"/>
        <w:numPr>
          <w:ilvl w:val="0"/>
          <w:numId w:val="29"/>
        </w:numPr>
        <w:rPr>
          <w:color w:val="0000FF"/>
          <w:sz w:val="22"/>
          <w:szCs w:val="22"/>
        </w:rPr>
      </w:pPr>
      <w:r w:rsidRPr="006069AD">
        <w:rPr>
          <w:color w:val="auto"/>
          <w:sz w:val="22"/>
          <w:szCs w:val="22"/>
        </w:rPr>
        <w:t>Haywood County Health Department</w:t>
      </w:r>
      <w:r w:rsidRPr="00B80FBF">
        <w:rPr>
          <w:color w:val="0000FF"/>
          <w:sz w:val="22"/>
          <w:szCs w:val="22"/>
        </w:rPr>
        <w:br/>
      </w:r>
      <w:hyperlink r:id="rId127" w:history="1">
        <w:r w:rsidRPr="00B80FBF">
          <w:rPr>
            <w:rStyle w:val="Hyperlink"/>
            <w:rFonts w:cs="Segoe UI"/>
            <w:sz w:val="22"/>
            <w:szCs w:val="22"/>
          </w:rPr>
          <w:t>http://www.haywoodnc.net</w:t>
        </w:r>
      </w:hyperlink>
      <w:r w:rsidRPr="00B80FBF">
        <w:rPr>
          <w:color w:val="0000FF"/>
          <w:sz w:val="22"/>
          <w:szCs w:val="22"/>
        </w:rPr>
        <w:t xml:space="preserve">  </w:t>
      </w:r>
    </w:p>
    <w:p w:rsidR="000824C4" w:rsidRPr="00B80FBF" w:rsidRDefault="000824C4" w:rsidP="002A6843">
      <w:pPr>
        <w:pStyle w:val="Default"/>
        <w:numPr>
          <w:ilvl w:val="0"/>
          <w:numId w:val="29"/>
        </w:numPr>
        <w:rPr>
          <w:color w:val="0000FF"/>
          <w:sz w:val="22"/>
          <w:szCs w:val="22"/>
        </w:rPr>
      </w:pPr>
      <w:r w:rsidRPr="006069AD">
        <w:rPr>
          <w:color w:val="auto"/>
          <w:sz w:val="22"/>
          <w:szCs w:val="22"/>
        </w:rPr>
        <w:t>Healthy Haywood (a program of the Haywood County Health Department)</w:t>
      </w:r>
      <w:r w:rsidRPr="00B80FBF">
        <w:rPr>
          <w:color w:val="0000FF"/>
          <w:sz w:val="22"/>
          <w:szCs w:val="22"/>
        </w:rPr>
        <w:br/>
      </w:r>
      <w:hyperlink r:id="rId128" w:history="1">
        <w:r w:rsidRPr="00B80FBF">
          <w:rPr>
            <w:rStyle w:val="Hyperlink"/>
            <w:rFonts w:cs="Segoe UI"/>
            <w:sz w:val="22"/>
            <w:szCs w:val="22"/>
          </w:rPr>
          <w:t>http://www.healthyhaywood.org</w:t>
        </w:r>
      </w:hyperlink>
      <w:r w:rsidRPr="00B80FBF">
        <w:rPr>
          <w:color w:val="0000FF"/>
          <w:sz w:val="22"/>
          <w:szCs w:val="22"/>
        </w:rPr>
        <w:t xml:space="preserve"> </w:t>
      </w:r>
    </w:p>
    <w:p w:rsidR="000824C4" w:rsidRDefault="000824C4" w:rsidP="002A6843">
      <w:pPr>
        <w:tabs>
          <w:tab w:val="left" w:pos="360"/>
          <w:tab w:val="left" w:pos="720"/>
          <w:tab w:val="left" w:pos="1080"/>
          <w:tab w:val="left" w:pos="1440"/>
        </w:tabs>
      </w:pPr>
    </w:p>
    <w:p w:rsidR="000824C4" w:rsidRPr="00B80FBF" w:rsidRDefault="000824C4" w:rsidP="002A6843">
      <w:pPr>
        <w:tabs>
          <w:tab w:val="left" w:pos="360"/>
          <w:tab w:val="left" w:pos="720"/>
          <w:tab w:val="left" w:pos="1080"/>
          <w:tab w:val="left" w:pos="1440"/>
        </w:tabs>
      </w:pPr>
      <w:r w:rsidRPr="00B80FBF">
        <w:t xml:space="preserve">See </w:t>
      </w:r>
      <w:hyperlink w:anchor="_Health_Resource_Inventory" w:history="1">
        <w:r w:rsidRPr="00B80FBF">
          <w:rPr>
            <w:rStyle w:val="Hyperlink"/>
          </w:rPr>
          <w:t>Appendix A</w:t>
        </w:r>
      </w:hyperlink>
      <w:r w:rsidRPr="00B80FBF">
        <w:t xml:space="preserve"> for a description of the data collection methods use</w:t>
      </w:r>
      <w:r>
        <w:t>d</w:t>
      </w:r>
      <w:r w:rsidRPr="00B80FBF">
        <w:t xml:space="preserve"> to gather this information. </w:t>
      </w:r>
    </w:p>
    <w:p w:rsidR="000824C4" w:rsidRPr="00B80FBF" w:rsidRDefault="000824C4" w:rsidP="002A6843">
      <w:pPr>
        <w:tabs>
          <w:tab w:val="left" w:pos="360"/>
          <w:tab w:val="left" w:pos="720"/>
          <w:tab w:val="left" w:pos="1080"/>
          <w:tab w:val="left" w:pos="1440"/>
        </w:tabs>
      </w:pPr>
    </w:p>
    <w:p w:rsidR="000824C4" w:rsidRDefault="000824C4" w:rsidP="002A6843">
      <w:pPr>
        <w:tabs>
          <w:tab w:val="left" w:pos="360"/>
          <w:tab w:val="left" w:pos="720"/>
          <w:tab w:val="left" w:pos="1080"/>
          <w:tab w:val="left" w:pos="1440"/>
        </w:tabs>
      </w:pPr>
      <w:r w:rsidRPr="00B80FBF">
        <w:t xml:space="preserve">See </w:t>
      </w:r>
      <w:hyperlink w:anchor="_Appendix_B:_" w:history="1">
        <w:r w:rsidRPr="00B80FBF">
          <w:rPr>
            <w:rStyle w:val="Hyperlink"/>
          </w:rPr>
          <w:t>Appendix C</w:t>
        </w:r>
      </w:hyperlink>
      <w:r w:rsidRPr="00B80FBF">
        <w:t xml:space="preserve"> for a summary list of the healthcare and health promotion resources and facilities available in Haywood County to respond to the health needs of the community.  </w:t>
      </w:r>
    </w:p>
    <w:p w:rsidR="000824C4" w:rsidRPr="00B80FBF" w:rsidRDefault="000824C4" w:rsidP="002A6843">
      <w:pPr>
        <w:tabs>
          <w:tab w:val="left" w:pos="360"/>
          <w:tab w:val="left" w:pos="720"/>
          <w:tab w:val="left" w:pos="1080"/>
          <w:tab w:val="left" w:pos="1440"/>
        </w:tabs>
      </w:pPr>
    </w:p>
    <w:p w:rsidR="000824C4" w:rsidRDefault="000824C4" w:rsidP="002A6843">
      <w:pPr>
        <w:tabs>
          <w:tab w:val="left" w:pos="360"/>
          <w:tab w:val="left" w:pos="720"/>
          <w:tab w:val="left" w:pos="1080"/>
          <w:tab w:val="left" w:pos="1440"/>
        </w:tabs>
        <w:rPr>
          <w:i/>
        </w:rPr>
      </w:pPr>
      <w:r w:rsidRPr="00B80FBF">
        <w:t>This resource list addresses specific identified needs to include substance</w:t>
      </w:r>
      <w:r>
        <w:t xml:space="preserve"> abuse, mental health,</w:t>
      </w:r>
      <w:r w:rsidRPr="00B80FBF">
        <w:t xml:space="preserve"> prescription use and abuse, homelessness, developmental disabilities, </w:t>
      </w:r>
      <w:r>
        <w:t xml:space="preserve">aging, </w:t>
      </w:r>
      <w:r w:rsidRPr="00B80FBF">
        <w:t>and fitness.  2-1-1 data was also used in the resource inventory process.</w:t>
      </w:r>
    </w:p>
    <w:p w:rsidR="000824C4" w:rsidRDefault="000824C4" w:rsidP="00B2440E">
      <w:pPr>
        <w:tabs>
          <w:tab w:val="left" w:pos="360"/>
          <w:tab w:val="left" w:pos="720"/>
          <w:tab w:val="left" w:pos="1080"/>
          <w:tab w:val="left" w:pos="1440"/>
        </w:tabs>
      </w:pPr>
    </w:p>
    <w:p w:rsidR="000824C4" w:rsidRDefault="000824C4" w:rsidP="00B2440E">
      <w:pPr>
        <w:tabs>
          <w:tab w:val="left" w:pos="360"/>
          <w:tab w:val="left" w:pos="720"/>
          <w:tab w:val="left" w:pos="1080"/>
          <w:tab w:val="left" w:pos="1440"/>
        </w:tabs>
        <w:rPr>
          <w:i/>
        </w:rPr>
      </w:pPr>
    </w:p>
    <w:p w:rsidR="000824C4" w:rsidRDefault="000824C4" w:rsidP="00B2440E">
      <w:pPr>
        <w:pStyle w:val="Heading2"/>
      </w:pPr>
      <w:bookmarkStart w:id="191" w:name="_Toc333073143"/>
      <w:bookmarkStart w:id="192" w:name="_Toc333095182"/>
      <w:bookmarkStart w:id="193" w:name="_Toc349052105"/>
      <w:r>
        <w:t>Resource Gaps</w:t>
      </w:r>
      <w:bookmarkEnd w:id="191"/>
      <w:bookmarkEnd w:id="192"/>
      <w:bookmarkEnd w:id="193"/>
    </w:p>
    <w:p w:rsidR="000824C4" w:rsidRPr="002A6843" w:rsidRDefault="000824C4" w:rsidP="002A6843"/>
    <w:p w:rsidR="000824C4" w:rsidRPr="00AE4035" w:rsidRDefault="000824C4" w:rsidP="002A6843">
      <w:r>
        <w:t>Resource gaps have been identified b</w:t>
      </w:r>
      <w:r w:rsidRPr="00AE4035">
        <w:t>ased</w:t>
      </w:r>
      <w:r>
        <w:t xml:space="preserve"> on</w:t>
      </w:r>
      <w:r w:rsidRPr="00AE4035">
        <w:t xml:space="preserve"> input from key community stakeholders, review of data from the CHA, 2-1-1, and Haywood County Hea</w:t>
      </w:r>
      <w:r>
        <w:t>lth Department Accreditation</w:t>
      </w:r>
      <w:r w:rsidRPr="00AE4035">
        <w:t>.  Below you will find a list of identified gaps</w:t>
      </w:r>
      <w:r>
        <w:t xml:space="preserve"> as expressed by key community stakeholders,</w:t>
      </w:r>
      <w:r w:rsidRPr="00AE4035">
        <w:t xml:space="preserve"> as well as specific data from 2-1-1.</w:t>
      </w:r>
    </w:p>
    <w:p w:rsidR="000824C4" w:rsidRPr="00AE4035" w:rsidRDefault="000824C4" w:rsidP="002A6843"/>
    <w:p w:rsidR="000824C4" w:rsidRPr="00AE4035" w:rsidRDefault="000824C4" w:rsidP="002A6843">
      <w:pPr>
        <w:rPr>
          <w:u w:val="single"/>
        </w:rPr>
      </w:pPr>
      <w:r w:rsidRPr="00AE4035">
        <w:rPr>
          <w:u w:val="single"/>
        </w:rPr>
        <w:t>COMMENT #1</w:t>
      </w:r>
    </w:p>
    <w:p w:rsidR="000824C4" w:rsidRPr="00AE4035" w:rsidRDefault="000824C4" w:rsidP="002A6843">
      <w:pPr>
        <w:rPr>
          <w:rFonts w:cs="Arial"/>
        </w:rPr>
      </w:pPr>
      <w:r w:rsidRPr="00AE4035">
        <w:rPr>
          <w:rFonts w:cs="Arial"/>
        </w:rPr>
        <w:t>“We need more professional staff, nurses, health educators, sanitarians, etc. We are spread too thin. We are doing an excellent job with what we have, but heavy work-loads/overtime take a toll. We also need salaries and a benefit package that will attract and keep the best qualified. Presently, we can't compete with opportunities that are in Asheville, i.e. Mission Hospitals, Buncombe County Health Department, etc.  We have to</w:t>
      </w:r>
      <w:r>
        <w:rPr>
          <w:rFonts w:cs="Arial"/>
        </w:rPr>
        <w:t>o</w:t>
      </w:r>
      <w:r w:rsidRPr="00AE4035">
        <w:rPr>
          <w:rFonts w:cs="Arial"/>
        </w:rPr>
        <w:t xml:space="preserve"> many gaps in our prevention programs. The state continues to move from prevention toward policy and communications. In the present environment, policy will be a hard sale. Gains in health programs, particularly prevention programs, without more financial resources, will start to decline.”</w:t>
      </w:r>
    </w:p>
    <w:p w:rsidR="000824C4" w:rsidRPr="00AE4035" w:rsidRDefault="000824C4" w:rsidP="002A6843">
      <w:pPr>
        <w:rPr>
          <w:rFonts w:cs="Arial"/>
        </w:rPr>
      </w:pPr>
    </w:p>
    <w:p w:rsidR="000824C4" w:rsidRPr="00AE4035" w:rsidRDefault="000824C4" w:rsidP="002A6843">
      <w:pPr>
        <w:rPr>
          <w:rFonts w:cs="Arial"/>
          <w:u w:val="single"/>
        </w:rPr>
      </w:pPr>
      <w:r w:rsidRPr="00AE4035">
        <w:rPr>
          <w:rFonts w:cs="Arial"/>
          <w:u w:val="single"/>
        </w:rPr>
        <w:t>COMMENT #2</w:t>
      </w:r>
    </w:p>
    <w:p w:rsidR="000824C4" w:rsidRPr="00AE4035" w:rsidRDefault="000824C4" w:rsidP="002A6843">
      <w:pPr>
        <w:pStyle w:val="ListParagraph"/>
        <w:numPr>
          <w:ilvl w:val="0"/>
          <w:numId w:val="30"/>
        </w:numPr>
        <w:spacing w:after="200" w:line="276" w:lineRule="auto"/>
      </w:pPr>
      <w:r w:rsidRPr="00AE4035">
        <w:t>Transportation</w:t>
      </w:r>
    </w:p>
    <w:p w:rsidR="000824C4" w:rsidRPr="00AE4035" w:rsidRDefault="000824C4" w:rsidP="002A6843">
      <w:pPr>
        <w:pStyle w:val="ListParagraph"/>
        <w:numPr>
          <w:ilvl w:val="0"/>
          <w:numId w:val="30"/>
        </w:numPr>
        <w:spacing w:after="200" w:line="276" w:lineRule="auto"/>
      </w:pPr>
      <w:r w:rsidRPr="00AE4035">
        <w:t>Affordable Housing</w:t>
      </w:r>
    </w:p>
    <w:p w:rsidR="000824C4" w:rsidRPr="00AE4035" w:rsidRDefault="000824C4" w:rsidP="002A6843">
      <w:pPr>
        <w:pStyle w:val="ListParagraph"/>
        <w:numPr>
          <w:ilvl w:val="0"/>
          <w:numId w:val="30"/>
        </w:numPr>
        <w:spacing w:after="200" w:line="276" w:lineRule="auto"/>
      </w:pPr>
      <w:r w:rsidRPr="00AE4035">
        <w:t>Jobs</w:t>
      </w:r>
    </w:p>
    <w:p w:rsidR="000824C4" w:rsidRPr="00AE4035" w:rsidRDefault="000824C4" w:rsidP="002A6843">
      <w:pPr>
        <w:pStyle w:val="ListParagraph"/>
        <w:numPr>
          <w:ilvl w:val="0"/>
          <w:numId w:val="30"/>
        </w:numPr>
        <w:spacing w:after="200" w:line="276" w:lineRule="auto"/>
      </w:pPr>
      <w:r w:rsidRPr="00AE4035">
        <w:t>Health Care</w:t>
      </w:r>
    </w:p>
    <w:p w:rsidR="000824C4" w:rsidRPr="00AE4035" w:rsidRDefault="000824C4" w:rsidP="002A6843">
      <w:pPr>
        <w:rPr>
          <w:u w:val="single"/>
        </w:rPr>
      </w:pPr>
      <w:r w:rsidRPr="00AE4035">
        <w:rPr>
          <w:u w:val="single"/>
        </w:rPr>
        <w:t>COMMENT #3</w:t>
      </w:r>
    </w:p>
    <w:p w:rsidR="000824C4" w:rsidRPr="00AE4035" w:rsidRDefault="000824C4" w:rsidP="002A6843">
      <w:r>
        <w:t>“</w:t>
      </w:r>
      <w:r w:rsidRPr="00AE4035">
        <w:t>I th</w:t>
      </w:r>
      <w:r>
        <w:t>ink there should me more family-</w:t>
      </w:r>
      <w:r w:rsidRPr="00AE4035">
        <w:t>oriented programs such as an exercise program in which the whole family can participate. You can either sign up your kids for a class or you can sign up for a class yourself.  Lack of child care keeps people from exercising.  An additional issue is that a lot of the exercises classes are before 5 pm. I have a membership to the recreation center, and I can barely use it because of the lack of late classes which do not accommodate family life.   What is an 8 to 5 p</w:t>
      </w:r>
      <w:r>
        <w:t>erson to do, e</w:t>
      </w:r>
      <w:r w:rsidRPr="00AE4035">
        <w:t>specially if right after 5 you are takin</w:t>
      </w:r>
      <w:r>
        <w:t>g your kids to their activities? B</w:t>
      </w:r>
      <w:r w:rsidRPr="00AE4035">
        <w:t>y the time they are done, there is nothing for you.</w:t>
      </w:r>
      <w:r>
        <w:t>”</w:t>
      </w:r>
    </w:p>
    <w:p w:rsidR="000824C4" w:rsidRPr="00AE4035" w:rsidRDefault="000824C4" w:rsidP="002A6843"/>
    <w:p w:rsidR="000824C4" w:rsidRPr="00AE4035" w:rsidRDefault="000824C4" w:rsidP="002A6843">
      <w:pPr>
        <w:rPr>
          <w:rFonts w:cs="Arial"/>
          <w:u w:val="single"/>
        </w:rPr>
      </w:pPr>
      <w:r w:rsidRPr="00AE4035">
        <w:rPr>
          <w:rFonts w:cs="Arial"/>
          <w:u w:val="single"/>
        </w:rPr>
        <w:t>COMMENT #4</w:t>
      </w:r>
    </w:p>
    <w:p w:rsidR="000824C4" w:rsidRPr="00AE4035" w:rsidRDefault="000824C4" w:rsidP="002A6843">
      <w:pPr>
        <w:rPr>
          <w:rFonts w:cs="Arial"/>
        </w:rPr>
      </w:pPr>
      <w:r>
        <w:rPr>
          <w:rFonts w:cs="Arial"/>
        </w:rPr>
        <w:t>“</w:t>
      </w:r>
      <w:r w:rsidRPr="00AE4035">
        <w:rPr>
          <w:rFonts w:cs="Arial"/>
        </w:rPr>
        <w:t>Making it easier for Health Department and DSS clients to access serv</w:t>
      </w:r>
      <w:r>
        <w:rPr>
          <w:rFonts w:cs="Arial"/>
        </w:rPr>
        <w:t>ices; i.e.; transportation, mid-</w:t>
      </w:r>
      <w:r w:rsidRPr="00AE4035">
        <w:rPr>
          <w:rFonts w:cs="Arial"/>
        </w:rPr>
        <w:t xml:space="preserve">level provider to serve clients, grants to help provide the services. </w:t>
      </w:r>
    </w:p>
    <w:p w:rsidR="000824C4" w:rsidRPr="00AE4035" w:rsidRDefault="000824C4" w:rsidP="002A6843">
      <w:pPr>
        <w:rPr>
          <w:rFonts w:cs="Arial"/>
        </w:rPr>
      </w:pPr>
      <w:r w:rsidRPr="00AE4035">
        <w:rPr>
          <w:rFonts w:cs="Arial"/>
        </w:rPr>
        <w:t>Futurist goal for county employees:  a staf</w:t>
      </w:r>
      <w:r>
        <w:rPr>
          <w:rFonts w:cs="Arial"/>
        </w:rPr>
        <w:t xml:space="preserve">f exercise and </w:t>
      </w:r>
      <w:r w:rsidRPr="00AE4035">
        <w:rPr>
          <w:rFonts w:cs="Arial"/>
        </w:rPr>
        <w:t>daycare facility which would include a sick section.  What an ideal!!!!</w:t>
      </w:r>
      <w:r>
        <w:rPr>
          <w:rFonts w:cs="Arial"/>
        </w:rPr>
        <w:t>”</w:t>
      </w:r>
    </w:p>
    <w:p w:rsidR="000824C4" w:rsidRPr="00AE4035" w:rsidRDefault="000824C4" w:rsidP="002A6843">
      <w:pPr>
        <w:rPr>
          <w:rFonts w:cs="Arial"/>
        </w:rPr>
      </w:pPr>
    </w:p>
    <w:p w:rsidR="000824C4" w:rsidRDefault="000824C4" w:rsidP="002A6843">
      <w:pPr>
        <w:rPr>
          <w:rFonts w:cs="Arial"/>
          <w:b/>
        </w:rPr>
      </w:pPr>
    </w:p>
    <w:p w:rsidR="000824C4" w:rsidRDefault="000824C4" w:rsidP="002A6843">
      <w:pPr>
        <w:rPr>
          <w:rFonts w:cs="Arial"/>
          <w:b/>
        </w:rPr>
      </w:pPr>
    </w:p>
    <w:p w:rsidR="000824C4" w:rsidRDefault="000824C4" w:rsidP="002A6843">
      <w:pPr>
        <w:rPr>
          <w:rFonts w:cs="Arial"/>
          <w:b/>
        </w:rPr>
      </w:pPr>
    </w:p>
    <w:p w:rsidR="000824C4" w:rsidRDefault="000824C4" w:rsidP="002A6843">
      <w:pPr>
        <w:rPr>
          <w:rFonts w:cs="Arial"/>
          <w:b/>
        </w:rPr>
      </w:pPr>
    </w:p>
    <w:p w:rsidR="000824C4" w:rsidRDefault="000824C4" w:rsidP="002A6843">
      <w:pPr>
        <w:rPr>
          <w:rFonts w:cs="Arial"/>
          <w:b/>
        </w:rPr>
      </w:pPr>
    </w:p>
    <w:p w:rsidR="000824C4" w:rsidRDefault="000824C4" w:rsidP="002A6843">
      <w:pPr>
        <w:rPr>
          <w:rFonts w:cs="Arial"/>
          <w:b/>
        </w:rPr>
      </w:pPr>
    </w:p>
    <w:p w:rsidR="000824C4" w:rsidRDefault="000824C4" w:rsidP="002A6843">
      <w:pPr>
        <w:rPr>
          <w:rFonts w:cs="Arial"/>
          <w:b/>
        </w:rPr>
      </w:pPr>
    </w:p>
    <w:p w:rsidR="000824C4" w:rsidRDefault="000824C4" w:rsidP="002A6843">
      <w:pPr>
        <w:rPr>
          <w:rFonts w:cs="Arial"/>
          <w:b/>
        </w:rPr>
      </w:pPr>
    </w:p>
    <w:p w:rsidR="000824C4" w:rsidRDefault="000824C4" w:rsidP="002A6843">
      <w:pPr>
        <w:rPr>
          <w:rFonts w:cs="Arial"/>
          <w:b/>
        </w:rPr>
      </w:pPr>
    </w:p>
    <w:p w:rsidR="000824C4" w:rsidRDefault="000824C4" w:rsidP="002A6843">
      <w:pPr>
        <w:rPr>
          <w:rFonts w:cs="Arial"/>
          <w:b/>
        </w:rPr>
      </w:pPr>
    </w:p>
    <w:p w:rsidR="000824C4" w:rsidRDefault="000824C4" w:rsidP="002A6843">
      <w:pPr>
        <w:rPr>
          <w:rFonts w:cs="Arial"/>
          <w:b/>
        </w:rPr>
      </w:pPr>
    </w:p>
    <w:p w:rsidR="000824C4" w:rsidRDefault="000824C4" w:rsidP="002A6843">
      <w:pPr>
        <w:rPr>
          <w:rFonts w:cs="Arial"/>
          <w:b/>
        </w:rPr>
      </w:pPr>
    </w:p>
    <w:p w:rsidR="000824C4" w:rsidRDefault="000824C4" w:rsidP="002A6843">
      <w:pPr>
        <w:rPr>
          <w:rFonts w:cs="Arial"/>
          <w:b/>
        </w:rPr>
      </w:pPr>
    </w:p>
    <w:p w:rsidR="000824C4" w:rsidRDefault="000824C4" w:rsidP="002A6843">
      <w:pPr>
        <w:rPr>
          <w:rFonts w:cs="Arial"/>
          <w:b/>
        </w:rPr>
      </w:pPr>
    </w:p>
    <w:p w:rsidR="000824C4" w:rsidRDefault="000824C4" w:rsidP="002A6843">
      <w:pPr>
        <w:rPr>
          <w:rFonts w:cs="Arial"/>
          <w:b/>
        </w:rPr>
      </w:pPr>
    </w:p>
    <w:p w:rsidR="000824C4" w:rsidRDefault="000824C4" w:rsidP="002A6843">
      <w:pPr>
        <w:rPr>
          <w:rFonts w:cs="Arial"/>
          <w:b/>
        </w:rPr>
      </w:pPr>
    </w:p>
    <w:p w:rsidR="000824C4" w:rsidRDefault="000824C4" w:rsidP="002A6843">
      <w:pPr>
        <w:rPr>
          <w:rFonts w:cs="Arial"/>
          <w:b/>
        </w:rPr>
      </w:pPr>
    </w:p>
    <w:p w:rsidR="000824C4" w:rsidRDefault="000824C4" w:rsidP="002A6843">
      <w:pPr>
        <w:rPr>
          <w:rFonts w:cs="Arial"/>
          <w:b/>
        </w:rPr>
      </w:pPr>
    </w:p>
    <w:p w:rsidR="000824C4" w:rsidRDefault="000824C4" w:rsidP="002A6843">
      <w:pPr>
        <w:rPr>
          <w:rFonts w:cs="Arial"/>
          <w:b/>
        </w:rPr>
      </w:pPr>
    </w:p>
    <w:p w:rsidR="000824C4" w:rsidRPr="006D04AE" w:rsidRDefault="000824C4" w:rsidP="002A6843">
      <w:pPr>
        <w:rPr>
          <w:rFonts w:cs="Arial"/>
          <w:b/>
        </w:rPr>
      </w:pPr>
      <w:r w:rsidRPr="006D04AE">
        <w:rPr>
          <w:rFonts w:cs="Arial"/>
          <w:b/>
        </w:rPr>
        <w:t>2-1-1 INFORMATION</w:t>
      </w:r>
    </w:p>
    <w:p w:rsidR="000824C4" w:rsidRPr="00AE4035" w:rsidRDefault="000824C4" w:rsidP="002A6843">
      <w:pPr>
        <w:rPr>
          <w:rFonts w:cs="Arial"/>
        </w:rPr>
      </w:pPr>
    </w:p>
    <w:tbl>
      <w:tblPr>
        <w:tblW w:w="6616" w:type="dxa"/>
        <w:tblLook w:val="00A0"/>
      </w:tblPr>
      <w:tblGrid>
        <w:gridCol w:w="5642"/>
        <w:gridCol w:w="974"/>
      </w:tblGrid>
      <w:tr w:rsidR="000824C4" w:rsidRPr="00951BE9">
        <w:trPr>
          <w:trHeight w:val="332"/>
        </w:trPr>
        <w:tc>
          <w:tcPr>
            <w:tcW w:w="5642" w:type="dxa"/>
            <w:noWrap/>
          </w:tcPr>
          <w:p w:rsidR="000824C4" w:rsidRPr="00C6714C" w:rsidRDefault="000824C4" w:rsidP="00C40335">
            <w:pPr>
              <w:jc w:val="center"/>
              <w:rPr>
                <w:rFonts w:cs="Segoe UI"/>
                <w:b/>
                <w:bCs/>
                <w:color w:val="000000"/>
              </w:rPr>
            </w:pPr>
            <w:r w:rsidRPr="00C6714C">
              <w:rPr>
                <w:rFonts w:cs="Segoe UI"/>
                <w:b/>
                <w:bCs/>
                <w:color w:val="000000"/>
              </w:rPr>
              <w:t>Top 25 Needs YTD</w:t>
            </w:r>
          </w:p>
        </w:tc>
        <w:tc>
          <w:tcPr>
            <w:tcW w:w="974" w:type="dxa"/>
            <w:noWrap/>
          </w:tcPr>
          <w:p w:rsidR="000824C4" w:rsidRPr="00C6714C" w:rsidRDefault="000824C4" w:rsidP="00C40335">
            <w:pPr>
              <w:rPr>
                <w:rFonts w:cs="Segoe UI"/>
                <w:b/>
                <w:bCs/>
                <w:color w:val="000000"/>
              </w:rPr>
            </w:pPr>
            <w:r w:rsidRPr="00C6714C">
              <w:rPr>
                <w:rFonts w:cs="Segoe UI"/>
                <w:b/>
                <w:bCs/>
                <w:color w:val="000000"/>
              </w:rPr>
              <w:t>Calls</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Utility Service Payment Assistance</w:t>
            </w:r>
          </w:p>
        </w:tc>
        <w:tc>
          <w:tcPr>
            <w:tcW w:w="974" w:type="dxa"/>
            <w:noWrap/>
          </w:tcPr>
          <w:p w:rsidR="000824C4" w:rsidRPr="00C6714C" w:rsidRDefault="000824C4" w:rsidP="00C40335">
            <w:pPr>
              <w:jc w:val="right"/>
              <w:rPr>
                <w:rFonts w:cs="Segoe UI"/>
                <w:color w:val="000000"/>
              </w:rPr>
            </w:pPr>
            <w:r w:rsidRPr="00C6714C">
              <w:rPr>
                <w:rFonts w:cs="Segoe UI"/>
                <w:color w:val="000000"/>
              </w:rPr>
              <w:t>72</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Housing Expense Assistance</w:t>
            </w:r>
          </w:p>
        </w:tc>
        <w:tc>
          <w:tcPr>
            <w:tcW w:w="974" w:type="dxa"/>
            <w:noWrap/>
          </w:tcPr>
          <w:p w:rsidR="000824C4" w:rsidRPr="00C6714C" w:rsidRDefault="000824C4" w:rsidP="00C40335">
            <w:pPr>
              <w:jc w:val="right"/>
              <w:rPr>
                <w:rFonts w:cs="Segoe UI"/>
                <w:color w:val="000000"/>
              </w:rPr>
            </w:pPr>
            <w:r w:rsidRPr="00C6714C">
              <w:rPr>
                <w:rFonts w:cs="Segoe UI"/>
                <w:color w:val="000000"/>
              </w:rPr>
              <w:t>43</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Food Pantries</w:t>
            </w:r>
          </w:p>
        </w:tc>
        <w:tc>
          <w:tcPr>
            <w:tcW w:w="974" w:type="dxa"/>
            <w:noWrap/>
          </w:tcPr>
          <w:p w:rsidR="000824C4" w:rsidRPr="00C6714C" w:rsidRDefault="000824C4" w:rsidP="00C40335">
            <w:pPr>
              <w:jc w:val="right"/>
              <w:rPr>
                <w:rFonts w:cs="Segoe UI"/>
                <w:color w:val="000000"/>
              </w:rPr>
            </w:pPr>
            <w:r w:rsidRPr="00C6714C">
              <w:rPr>
                <w:rFonts w:cs="Segoe UI"/>
                <w:color w:val="000000"/>
              </w:rPr>
              <w:t>29</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Homeless Shelter</w:t>
            </w:r>
          </w:p>
        </w:tc>
        <w:tc>
          <w:tcPr>
            <w:tcW w:w="974" w:type="dxa"/>
            <w:noWrap/>
          </w:tcPr>
          <w:p w:rsidR="000824C4" w:rsidRPr="00C6714C" w:rsidRDefault="000824C4" w:rsidP="00C40335">
            <w:pPr>
              <w:jc w:val="right"/>
              <w:rPr>
                <w:rFonts w:cs="Segoe UI"/>
                <w:color w:val="000000"/>
              </w:rPr>
            </w:pPr>
            <w:r w:rsidRPr="00C6714C">
              <w:rPr>
                <w:rFonts w:cs="Segoe UI"/>
                <w:color w:val="000000"/>
              </w:rPr>
              <w:t>21</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Comprehensive Information and Referral</w:t>
            </w:r>
          </w:p>
        </w:tc>
        <w:tc>
          <w:tcPr>
            <w:tcW w:w="974" w:type="dxa"/>
            <w:noWrap/>
          </w:tcPr>
          <w:p w:rsidR="000824C4" w:rsidRPr="00C6714C" w:rsidRDefault="000824C4" w:rsidP="00C40335">
            <w:pPr>
              <w:jc w:val="right"/>
              <w:rPr>
                <w:rFonts w:cs="Segoe UI"/>
                <w:color w:val="000000"/>
              </w:rPr>
            </w:pPr>
            <w:r w:rsidRPr="00C6714C">
              <w:rPr>
                <w:rFonts w:cs="Segoe UI"/>
                <w:color w:val="000000"/>
              </w:rPr>
              <w:t>15</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Prescription Expense Assistance</w:t>
            </w:r>
          </w:p>
        </w:tc>
        <w:tc>
          <w:tcPr>
            <w:tcW w:w="974" w:type="dxa"/>
            <w:noWrap/>
          </w:tcPr>
          <w:p w:rsidR="000824C4" w:rsidRPr="00C6714C" w:rsidRDefault="000824C4" w:rsidP="00C40335">
            <w:pPr>
              <w:jc w:val="right"/>
              <w:rPr>
                <w:rFonts w:cs="Segoe UI"/>
                <w:color w:val="000000"/>
              </w:rPr>
            </w:pPr>
            <w:r w:rsidRPr="00C6714C">
              <w:rPr>
                <w:rFonts w:cs="Segoe UI"/>
                <w:color w:val="000000"/>
              </w:rPr>
              <w:t>13</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Community Clinics</w:t>
            </w:r>
          </w:p>
        </w:tc>
        <w:tc>
          <w:tcPr>
            <w:tcW w:w="974" w:type="dxa"/>
            <w:noWrap/>
          </w:tcPr>
          <w:p w:rsidR="000824C4" w:rsidRPr="00C6714C" w:rsidRDefault="000824C4" w:rsidP="00C40335">
            <w:pPr>
              <w:jc w:val="right"/>
              <w:rPr>
                <w:rFonts w:cs="Segoe UI"/>
                <w:color w:val="000000"/>
              </w:rPr>
            </w:pPr>
            <w:r w:rsidRPr="00C6714C">
              <w:rPr>
                <w:rFonts w:cs="Segoe UI"/>
                <w:color w:val="000000"/>
              </w:rPr>
              <w:t>12</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Christmas Programs</w:t>
            </w:r>
          </w:p>
        </w:tc>
        <w:tc>
          <w:tcPr>
            <w:tcW w:w="974" w:type="dxa"/>
            <w:noWrap/>
          </w:tcPr>
          <w:p w:rsidR="000824C4" w:rsidRPr="00C6714C" w:rsidRDefault="000824C4" w:rsidP="00C40335">
            <w:pPr>
              <w:jc w:val="right"/>
              <w:rPr>
                <w:rFonts w:cs="Segoe UI"/>
                <w:color w:val="000000"/>
              </w:rPr>
            </w:pPr>
            <w:r w:rsidRPr="00C6714C">
              <w:rPr>
                <w:rFonts w:cs="Segoe UI"/>
                <w:color w:val="000000"/>
              </w:rPr>
              <w:t>8</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Transitional Housing/Shelter</w:t>
            </w:r>
          </w:p>
        </w:tc>
        <w:tc>
          <w:tcPr>
            <w:tcW w:w="974" w:type="dxa"/>
            <w:noWrap/>
          </w:tcPr>
          <w:p w:rsidR="000824C4" w:rsidRPr="00C6714C" w:rsidRDefault="000824C4" w:rsidP="00C40335">
            <w:pPr>
              <w:jc w:val="right"/>
              <w:rPr>
                <w:rFonts w:cs="Segoe UI"/>
                <w:color w:val="000000"/>
              </w:rPr>
            </w:pPr>
            <w:r w:rsidRPr="00C6714C">
              <w:rPr>
                <w:rFonts w:cs="Segoe UI"/>
                <w:color w:val="000000"/>
              </w:rPr>
              <w:t>8</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General Legal Aid</w:t>
            </w:r>
          </w:p>
        </w:tc>
        <w:tc>
          <w:tcPr>
            <w:tcW w:w="974" w:type="dxa"/>
            <w:noWrap/>
          </w:tcPr>
          <w:p w:rsidR="000824C4" w:rsidRPr="00C6714C" w:rsidRDefault="000824C4" w:rsidP="00C40335">
            <w:pPr>
              <w:jc w:val="right"/>
              <w:rPr>
                <w:rFonts w:cs="Segoe UI"/>
                <w:color w:val="000000"/>
              </w:rPr>
            </w:pPr>
            <w:r w:rsidRPr="00C6714C">
              <w:rPr>
                <w:rFonts w:cs="Segoe UI"/>
                <w:color w:val="000000"/>
              </w:rPr>
              <w:t>6</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Housing Authorities</w:t>
            </w:r>
          </w:p>
        </w:tc>
        <w:tc>
          <w:tcPr>
            <w:tcW w:w="974" w:type="dxa"/>
            <w:noWrap/>
          </w:tcPr>
          <w:p w:rsidR="000824C4" w:rsidRPr="00C6714C" w:rsidRDefault="000824C4" w:rsidP="00C40335">
            <w:pPr>
              <w:jc w:val="right"/>
              <w:rPr>
                <w:rFonts w:cs="Segoe UI"/>
                <w:color w:val="000000"/>
              </w:rPr>
            </w:pPr>
            <w:r w:rsidRPr="00C6714C">
              <w:rPr>
                <w:rFonts w:cs="Segoe UI"/>
                <w:color w:val="000000"/>
              </w:rPr>
              <w:t>5</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Central Intake/Assessment for Psychiatric Services</w:t>
            </w:r>
          </w:p>
        </w:tc>
        <w:tc>
          <w:tcPr>
            <w:tcW w:w="974" w:type="dxa"/>
            <w:noWrap/>
          </w:tcPr>
          <w:p w:rsidR="000824C4" w:rsidRPr="00C6714C" w:rsidRDefault="000824C4" w:rsidP="00C40335">
            <w:pPr>
              <w:jc w:val="right"/>
              <w:rPr>
                <w:rFonts w:cs="Segoe UI"/>
                <w:color w:val="000000"/>
              </w:rPr>
            </w:pPr>
            <w:r w:rsidRPr="00C6714C">
              <w:rPr>
                <w:rFonts w:cs="Segoe UI"/>
                <w:color w:val="000000"/>
              </w:rPr>
              <w:t>4</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Clothing Donation Programs</w:t>
            </w:r>
          </w:p>
        </w:tc>
        <w:tc>
          <w:tcPr>
            <w:tcW w:w="974" w:type="dxa"/>
            <w:noWrap/>
          </w:tcPr>
          <w:p w:rsidR="000824C4" w:rsidRPr="00C6714C" w:rsidRDefault="000824C4" w:rsidP="00C40335">
            <w:pPr>
              <w:jc w:val="right"/>
              <w:rPr>
                <w:rFonts w:cs="Segoe UI"/>
                <w:color w:val="000000"/>
              </w:rPr>
            </w:pPr>
            <w:r w:rsidRPr="00C6714C">
              <w:rPr>
                <w:rFonts w:cs="Segoe UI"/>
                <w:color w:val="000000"/>
              </w:rPr>
              <w:t>4</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General Dentistry</w:t>
            </w:r>
          </w:p>
        </w:tc>
        <w:tc>
          <w:tcPr>
            <w:tcW w:w="974" w:type="dxa"/>
            <w:noWrap/>
          </w:tcPr>
          <w:p w:rsidR="000824C4" w:rsidRPr="00C6714C" w:rsidRDefault="000824C4" w:rsidP="00C40335">
            <w:pPr>
              <w:jc w:val="right"/>
              <w:rPr>
                <w:rFonts w:cs="Segoe UI"/>
                <w:color w:val="000000"/>
              </w:rPr>
            </w:pPr>
            <w:r w:rsidRPr="00C6714C">
              <w:rPr>
                <w:rFonts w:cs="Segoe UI"/>
                <w:color w:val="000000"/>
              </w:rPr>
              <w:t>4</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Medical Appointments Transportation</w:t>
            </w:r>
          </w:p>
        </w:tc>
        <w:tc>
          <w:tcPr>
            <w:tcW w:w="974" w:type="dxa"/>
            <w:noWrap/>
          </w:tcPr>
          <w:p w:rsidR="000824C4" w:rsidRPr="00C6714C" w:rsidRDefault="000824C4" w:rsidP="00C40335">
            <w:pPr>
              <w:jc w:val="right"/>
              <w:rPr>
                <w:rFonts w:cs="Segoe UI"/>
                <w:color w:val="000000"/>
              </w:rPr>
            </w:pPr>
            <w:r w:rsidRPr="00C6714C">
              <w:rPr>
                <w:rFonts w:cs="Segoe UI"/>
                <w:color w:val="000000"/>
              </w:rPr>
              <w:t>4</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Undesignated Temporary Financial Assistance</w:t>
            </w:r>
          </w:p>
        </w:tc>
        <w:tc>
          <w:tcPr>
            <w:tcW w:w="974" w:type="dxa"/>
            <w:noWrap/>
          </w:tcPr>
          <w:p w:rsidR="000824C4" w:rsidRPr="00C6714C" w:rsidRDefault="000824C4" w:rsidP="00C40335">
            <w:pPr>
              <w:jc w:val="right"/>
              <w:rPr>
                <w:rFonts w:cs="Segoe UI"/>
                <w:color w:val="000000"/>
              </w:rPr>
            </w:pPr>
            <w:r w:rsidRPr="00C6714C">
              <w:rPr>
                <w:rFonts w:cs="Segoe UI"/>
                <w:color w:val="000000"/>
              </w:rPr>
              <w:t>4</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Central Intake/Assessment for Substance Abuse</w:t>
            </w:r>
          </w:p>
        </w:tc>
        <w:tc>
          <w:tcPr>
            <w:tcW w:w="974" w:type="dxa"/>
            <w:noWrap/>
          </w:tcPr>
          <w:p w:rsidR="000824C4" w:rsidRPr="00C6714C" w:rsidRDefault="000824C4" w:rsidP="00C40335">
            <w:pPr>
              <w:jc w:val="right"/>
              <w:rPr>
                <w:rFonts w:cs="Segoe UI"/>
                <w:color w:val="000000"/>
              </w:rPr>
            </w:pPr>
            <w:r w:rsidRPr="00C6714C">
              <w:rPr>
                <w:rFonts w:cs="Segoe UI"/>
                <w:color w:val="000000"/>
              </w:rPr>
              <w:t>3</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General Paratransit/Community Ride Programs</w:t>
            </w:r>
          </w:p>
        </w:tc>
        <w:tc>
          <w:tcPr>
            <w:tcW w:w="974" w:type="dxa"/>
            <w:noWrap/>
          </w:tcPr>
          <w:p w:rsidR="000824C4" w:rsidRPr="00C6714C" w:rsidRDefault="000824C4" w:rsidP="00C40335">
            <w:pPr>
              <w:jc w:val="right"/>
              <w:rPr>
                <w:rFonts w:cs="Segoe UI"/>
                <w:color w:val="000000"/>
              </w:rPr>
            </w:pPr>
            <w:r w:rsidRPr="00C6714C">
              <w:rPr>
                <w:rFonts w:cs="Segoe UI"/>
                <w:color w:val="000000"/>
              </w:rPr>
              <w:t>3</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Home Rental Listings</w:t>
            </w:r>
          </w:p>
        </w:tc>
        <w:tc>
          <w:tcPr>
            <w:tcW w:w="974" w:type="dxa"/>
            <w:noWrap/>
          </w:tcPr>
          <w:p w:rsidR="000824C4" w:rsidRPr="00C6714C" w:rsidRDefault="000824C4" w:rsidP="00C40335">
            <w:pPr>
              <w:jc w:val="right"/>
              <w:rPr>
                <w:rFonts w:cs="Segoe UI"/>
                <w:color w:val="000000"/>
              </w:rPr>
            </w:pPr>
            <w:r w:rsidRPr="00C6714C">
              <w:rPr>
                <w:rFonts w:cs="Segoe UI"/>
                <w:color w:val="000000"/>
              </w:rPr>
              <w:t>3</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Housing Search Assistance</w:t>
            </w:r>
          </w:p>
        </w:tc>
        <w:tc>
          <w:tcPr>
            <w:tcW w:w="974" w:type="dxa"/>
            <w:noWrap/>
          </w:tcPr>
          <w:p w:rsidR="000824C4" w:rsidRPr="00C6714C" w:rsidRDefault="000824C4" w:rsidP="00C40335">
            <w:pPr>
              <w:jc w:val="right"/>
              <w:rPr>
                <w:rFonts w:cs="Segoe UI"/>
                <w:color w:val="000000"/>
              </w:rPr>
            </w:pPr>
            <w:r w:rsidRPr="00C6714C">
              <w:rPr>
                <w:rFonts w:cs="Segoe UI"/>
                <w:color w:val="000000"/>
              </w:rPr>
              <w:t>3</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Mentoring Programs</w:t>
            </w:r>
          </w:p>
        </w:tc>
        <w:tc>
          <w:tcPr>
            <w:tcW w:w="974" w:type="dxa"/>
            <w:noWrap/>
          </w:tcPr>
          <w:p w:rsidR="000824C4" w:rsidRPr="00C6714C" w:rsidRDefault="000824C4" w:rsidP="00C40335">
            <w:pPr>
              <w:jc w:val="right"/>
              <w:rPr>
                <w:rFonts w:cs="Segoe UI"/>
                <w:color w:val="000000"/>
              </w:rPr>
            </w:pPr>
            <w:r w:rsidRPr="00C6714C">
              <w:rPr>
                <w:rFonts w:cs="Segoe UI"/>
                <w:color w:val="000000"/>
              </w:rPr>
              <w:t>3</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Public Housing</w:t>
            </w:r>
          </w:p>
        </w:tc>
        <w:tc>
          <w:tcPr>
            <w:tcW w:w="974" w:type="dxa"/>
            <w:noWrap/>
          </w:tcPr>
          <w:p w:rsidR="000824C4" w:rsidRPr="00C6714C" w:rsidRDefault="000824C4" w:rsidP="00C40335">
            <w:pPr>
              <w:jc w:val="right"/>
              <w:rPr>
                <w:rFonts w:cs="Segoe UI"/>
                <w:color w:val="000000"/>
              </w:rPr>
            </w:pPr>
            <w:r w:rsidRPr="00C6714C">
              <w:rPr>
                <w:rFonts w:cs="Segoe UI"/>
                <w:color w:val="000000"/>
              </w:rPr>
              <w:t>3</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Residential Substance Abuse Treatment Facilities</w:t>
            </w:r>
          </w:p>
        </w:tc>
        <w:tc>
          <w:tcPr>
            <w:tcW w:w="974" w:type="dxa"/>
            <w:noWrap/>
          </w:tcPr>
          <w:p w:rsidR="000824C4" w:rsidRPr="00C6714C" w:rsidRDefault="000824C4" w:rsidP="00C40335">
            <w:pPr>
              <w:jc w:val="right"/>
              <w:rPr>
                <w:rFonts w:cs="Segoe UI"/>
                <w:color w:val="000000"/>
              </w:rPr>
            </w:pPr>
            <w:r w:rsidRPr="00C6714C">
              <w:rPr>
                <w:rFonts w:cs="Segoe UI"/>
                <w:color w:val="000000"/>
              </w:rPr>
              <w:t>3</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Transportation Expense Assistance</w:t>
            </w:r>
          </w:p>
        </w:tc>
        <w:tc>
          <w:tcPr>
            <w:tcW w:w="974" w:type="dxa"/>
            <w:noWrap/>
          </w:tcPr>
          <w:p w:rsidR="000824C4" w:rsidRPr="00C6714C" w:rsidRDefault="000824C4" w:rsidP="00C40335">
            <w:pPr>
              <w:jc w:val="right"/>
              <w:rPr>
                <w:rFonts w:cs="Segoe UI"/>
                <w:color w:val="000000"/>
              </w:rPr>
            </w:pPr>
            <w:r w:rsidRPr="00C6714C">
              <w:rPr>
                <w:rFonts w:cs="Segoe UI"/>
                <w:color w:val="000000"/>
              </w:rPr>
              <w:t>3</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Utility Deposit Assistance</w:t>
            </w:r>
          </w:p>
        </w:tc>
        <w:tc>
          <w:tcPr>
            <w:tcW w:w="974" w:type="dxa"/>
            <w:noWrap/>
          </w:tcPr>
          <w:p w:rsidR="000824C4" w:rsidRPr="00C6714C" w:rsidRDefault="000824C4" w:rsidP="00C40335">
            <w:pPr>
              <w:jc w:val="right"/>
              <w:rPr>
                <w:rFonts w:cs="Segoe UI"/>
                <w:color w:val="000000"/>
              </w:rPr>
            </w:pPr>
            <w:r w:rsidRPr="00C6714C">
              <w:rPr>
                <w:rFonts w:cs="Segoe UI"/>
                <w:color w:val="000000"/>
              </w:rPr>
              <w:t>3</w:t>
            </w:r>
          </w:p>
        </w:tc>
      </w:tr>
      <w:tr w:rsidR="000824C4" w:rsidRPr="00951BE9">
        <w:trPr>
          <w:trHeight w:val="332"/>
        </w:trPr>
        <w:tc>
          <w:tcPr>
            <w:tcW w:w="5642" w:type="dxa"/>
            <w:noWrap/>
          </w:tcPr>
          <w:p w:rsidR="000824C4" w:rsidRPr="00C6714C" w:rsidRDefault="000824C4" w:rsidP="00C40335">
            <w:pPr>
              <w:jc w:val="center"/>
              <w:rPr>
                <w:rFonts w:cs="Segoe UI"/>
                <w:b/>
                <w:bCs/>
                <w:color w:val="000000"/>
              </w:rPr>
            </w:pPr>
            <w:r w:rsidRPr="00C6714C">
              <w:rPr>
                <w:rFonts w:cs="Segoe UI"/>
                <w:b/>
                <w:bCs/>
                <w:color w:val="000000"/>
              </w:rPr>
              <w:t>Needs Grouped by Category</w:t>
            </w:r>
          </w:p>
        </w:tc>
        <w:tc>
          <w:tcPr>
            <w:tcW w:w="974" w:type="dxa"/>
            <w:noWrap/>
          </w:tcPr>
          <w:p w:rsidR="000824C4" w:rsidRPr="00C6714C" w:rsidRDefault="000824C4" w:rsidP="00C40335">
            <w:pPr>
              <w:rPr>
                <w:rFonts w:cs="Segoe UI"/>
                <w:b/>
                <w:bCs/>
                <w:color w:val="000000"/>
              </w:rPr>
            </w:pPr>
            <w:r w:rsidRPr="00C6714C">
              <w:rPr>
                <w:rFonts w:cs="Segoe UI"/>
                <w:b/>
                <w:bCs/>
                <w:color w:val="000000"/>
              </w:rPr>
              <w:t>Needs</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Basic Needs</w:t>
            </w:r>
          </w:p>
        </w:tc>
        <w:tc>
          <w:tcPr>
            <w:tcW w:w="974" w:type="dxa"/>
            <w:noWrap/>
          </w:tcPr>
          <w:p w:rsidR="000824C4" w:rsidRPr="00C6714C" w:rsidRDefault="000824C4" w:rsidP="00C40335">
            <w:pPr>
              <w:rPr>
                <w:rFonts w:cs="Segoe UI"/>
                <w:color w:val="000000"/>
              </w:rPr>
            </w:pPr>
            <w:r w:rsidRPr="00C6714C">
              <w:rPr>
                <w:rFonts w:cs="Segoe UI"/>
                <w:color w:val="000000"/>
              </w:rPr>
              <w:t>167</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No Need Recorded</w:t>
            </w:r>
          </w:p>
        </w:tc>
        <w:tc>
          <w:tcPr>
            <w:tcW w:w="974" w:type="dxa"/>
            <w:noWrap/>
          </w:tcPr>
          <w:p w:rsidR="000824C4" w:rsidRPr="00C6714C" w:rsidRDefault="000824C4" w:rsidP="00C40335">
            <w:pPr>
              <w:rPr>
                <w:rFonts w:cs="Segoe UI"/>
                <w:color w:val="000000"/>
              </w:rPr>
            </w:pPr>
            <w:r w:rsidRPr="00C6714C">
              <w:rPr>
                <w:rFonts w:cs="Segoe UI"/>
                <w:color w:val="000000"/>
              </w:rPr>
              <w:t>113</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Individual and Family Life</w:t>
            </w:r>
          </w:p>
        </w:tc>
        <w:tc>
          <w:tcPr>
            <w:tcW w:w="974" w:type="dxa"/>
            <w:noWrap/>
          </w:tcPr>
          <w:p w:rsidR="000824C4" w:rsidRPr="00C6714C" w:rsidRDefault="000824C4" w:rsidP="00C40335">
            <w:pPr>
              <w:rPr>
                <w:rFonts w:cs="Segoe UI"/>
                <w:color w:val="000000"/>
              </w:rPr>
            </w:pPr>
            <w:r w:rsidRPr="00C6714C">
              <w:rPr>
                <w:rFonts w:cs="Segoe UI"/>
                <w:color w:val="000000"/>
              </w:rPr>
              <w:t>37</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Health Care</w:t>
            </w:r>
          </w:p>
        </w:tc>
        <w:tc>
          <w:tcPr>
            <w:tcW w:w="974" w:type="dxa"/>
            <w:noWrap/>
          </w:tcPr>
          <w:p w:rsidR="000824C4" w:rsidRPr="00C6714C" w:rsidRDefault="000824C4" w:rsidP="00C40335">
            <w:pPr>
              <w:rPr>
                <w:rFonts w:cs="Segoe UI"/>
                <w:color w:val="000000"/>
              </w:rPr>
            </w:pPr>
            <w:r w:rsidRPr="00C6714C">
              <w:rPr>
                <w:rFonts w:cs="Segoe UI"/>
                <w:color w:val="000000"/>
              </w:rPr>
              <w:t>33</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Organizational/Community/International Services</w:t>
            </w:r>
          </w:p>
        </w:tc>
        <w:tc>
          <w:tcPr>
            <w:tcW w:w="974" w:type="dxa"/>
            <w:noWrap/>
          </w:tcPr>
          <w:p w:rsidR="000824C4" w:rsidRPr="00C6714C" w:rsidRDefault="000824C4" w:rsidP="00C40335">
            <w:pPr>
              <w:rPr>
                <w:rFonts w:cs="Segoe UI"/>
                <w:color w:val="000000"/>
              </w:rPr>
            </w:pPr>
            <w:r w:rsidRPr="00C6714C">
              <w:rPr>
                <w:rFonts w:cs="Segoe UI"/>
                <w:color w:val="000000"/>
              </w:rPr>
              <w:t>31</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Mental Health Care and Counseling</w:t>
            </w:r>
          </w:p>
        </w:tc>
        <w:tc>
          <w:tcPr>
            <w:tcW w:w="974" w:type="dxa"/>
            <w:noWrap/>
          </w:tcPr>
          <w:p w:rsidR="000824C4" w:rsidRPr="00C6714C" w:rsidRDefault="000824C4" w:rsidP="00C40335">
            <w:pPr>
              <w:rPr>
                <w:rFonts w:cs="Segoe UI"/>
                <w:color w:val="000000"/>
              </w:rPr>
            </w:pPr>
            <w:r w:rsidRPr="00C6714C">
              <w:rPr>
                <w:rFonts w:cs="Segoe UI"/>
                <w:color w:val="000000"/>
              </w:rPr>
              <w:t>20</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Criminal Justice and Legal Services</w:t>
            </w:r>
          </w:p>
        </w:tc>
        <w:tc>
          <w:tcPr>
            <w:tcW w:w="974" w:type="dxa"/>
            <w:noWrap/>
          </w:tcPr>
          <w:p w:rsidR="000824C4" w:rsidRPr="00C6714C" w:rsidRDefault="000824C4" w:rsidP="00C40335">
            <w:pPr>
              <w:rPr>
                <w:rFonts w:cs="Segoe UI"/>
                <w:color w:val="000000"/>
              </w:rPr>
            </w:pPr>
            <w:r w:rsidRPr="00C6714C">
              <w:rPr>
                <w:rFonts w:cs="Segoe UI"/>
                <w:color w:val="000000"/>
              </w:rPr>
              <w:t>13</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Income Support and Employment</w:t>
            </w:r>
          </w:p>
        </w:tc>
        <w:tc>
          <w:tcPr>
            <w:tcW w:w="974" w:type="dxa"/>
            <w:noWrap/>
          </w:tcPr>
          <w:p w:rsidR="000824C4" w:rsidRPr="00C6714C" w:rsidRDefault="000824C4" w:rsidP="00C40335">
            <w:pPr>
              <w:rPr>
                <w:rFonts w:cs="Segoe UI"/>
                <w:color w:val="000000"/>
              </w:rPr>
            </w:pPr>
            <w:r w:rsidRPr="00C6714C">
              <w:rPr>
                <w:rFonts w:cs="Segoe UI"/>
                <w:color w:val="000000"/>
              </w:rPr>
              <w:t>13</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Consumer Services</w:t>
            </w:r>
          </w:p>
        </w:tc>
        <w:tc>
          <w:tcPr>
            <w:tcW w:w="974" w:type="dxa"/>
            <w:noWrap/>
          </w:tcPr>
          <w:p w:rsidR="000824C4" w:rsidRPr="00C6714C" w:rsidRDefault="000824C4" w:rsidP="00C40335">
            <w:pPr>
              <w:rPr>
                <w:rFonts w:cs="Segoe UI"/>
                <w:color w:val="000000"/>
              </w:rPr>
            </w:pPr>
            <w:r w:rsidRPr="00C6714C">
              <w:rPr>
                <w:rFonts w:cs="Segoe UI"/>
                <w:color w:val="000000"/>
              </w:rPr>
              <w:t>7</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Environmental Quality</w:t>
            </w:r>
          </w:p>
        </w:tc>
        <w:tc>
          <w:tcPr>
            <w:tcW w:w="974" w:type="dxa"/>
            <w:noWrap/>
          </w:tcPr>
          <w:p w:rsidR="000824C4" w:rsidRPr="00C6714C" w:rsidRDefault="000824C4" w:rsidP="00C40335">
            <w:pPr>
              <w:rPr>
                <w:rFonts w:cs="Segoe UI"/>
                <w:color w:val="000000"/>
              </w:rPr>
            </w:pPr>
            <w:r w:rsidRPr="00C6714C">
              <w:rPr>
                <w:rFonts w:cs="Segoe UI"/>
                <w:color w:val="000000"/>
              </w:rPr>
              <w:t>4</w:t>
            </w:r>
          </w:p>
        </w:tc>
      </w:tr>
      <w:tr w:rsidR="000824C4" w:rsidRPr="00951BE9">
        <w:trPr>
          <w:trHeight w:val="290"/>
        </w:trPr>
        <w:tc>
          <w:tcPr>
            <w:tcW w:w="5642" w:type="dxa"/>
            <w:noWrap/>
          </w:tcPr>
          <w:p w:rsidR="000824C4" w:rsidRPr="00C6714C" w:rsidRDefault="000824C4" w:rsidP="00C40335">
            <w:pPr>
              <w:rPr>
                <w:rFonts w:cs="Segoe UI"/>
                <w:b/>
                <w:bCs/>
                <w:color w:val="000000"/>
              </w:rPr>
            </w:pPr>
            <w:r w:rsidRPr="00C6714C">
              <w:rPr>
                <w:rFonts w:cs="Segoe UI"/>
                <w:b/>
                <w:bCs/>
                <w:color w:val="000000"/>
              </w:rPr>
              <w:t>Education</w:t>
            </w:r>
          </w:p>
        </w:tc>
        <w:tc>
          <w:tcPr>
            <w:tcW w:w="974" w:type="dxa"/>
            <w:noWrap/>
          </w:tcPr>
          <w:p w:rsidR="000824C4" w:rsidRPr="00C6714C" w:rsidRDefault="000824C4" w:rsidP="00C40335">
            <w:pPr>
              <w:rPr>
                <w:rFonts w:cs="Segoe UI"/>
                <w:color w:val="000000"/>
              </w:rPr>
            </w:pPr>
            <w:r w:rsidRPr="00C6714C">
              <w:rPr>
                <w:rFonts w:cs="Segoe UI"/>
                <w:color w:val="000000"/>
              </w:rPr>
              <w:t>2</w:t>
            </w:r>
          </w:p>
        </w:tc>
      </w:tr>
    </w:tbl>
    <w:p w:rsidR="000824C4" w:rsidRDefault="000824C4" w:rsidP="002A6843">
      <w:pPr>
        <w:rPr>
          <w:rFonts w:ascii="Arial" w:hAnsi="Arial" w:cs="Arial"/>
          <w:sz w:val="16"/>
          <w:szCs w:val="16"/>
        </w:rPr>
      </w:pPr>
    </w:p>
    <w:p w:rsidR="000824C4" w:rsidRDefault="000824C4" w:rsidP="002A6843">
      <w:pPr>
        <w:rPr>
          <w:rFonts w:ascii="Arial" w:hAnsi="Arial" w:cs="Arial"/>
          <w:sz w:val="16"/>
          <w:szCs w:val="16"/>
        </w:rPr>
      </w:pPr>
      <w:r>
        <w:rPr>
          <w:rFonts w:ascii="Arial" w:hAnsi="Arial" w:cs="Arial"/>
          <w:sz w:val="16"/>
          <w:szCs w:val="16"/>
        </w:rPr>
        <w:t>Note: Data is for 2011 year-end.  Data assembled as of 6.19.2012.</w:t>
      </w:r>
    </w:p>
    <w:p w:rsidR="000824C4" w:rsidRPr="00CB5DA6" w:rsidRDefault="000824C4" w:rsidP="00B2440E">
      <w:pPr>
        <w:pStyle w:val="Heading1"/>
      </w:pPr>
      <w:bookmarkStart w:id="194" w:name="_Toc333073144"/>
      <w:bookmarkStart w:id="195" w:name="_Toc333095183"/>
      <w:bookmarkStart w:id="196" w:name="_Toc349052106"/>
      <w:r w:rsidRPr="00CB5DA6">
        <w:t xml:space="preserve">Chapter </w:t>
      </w:r>
      <w:r>
        <w:t>9 - Health Priorities &amp; Next Steps</w:t>
      </w:r>
      <w:bookmarkEnd w:id="194"/>
      <w:bookmarkEnd w:id="195"/>
      <w:bookmarkEnd w:id="196"/>
      <w:r>
        <w:t xml:space="preserve"> </w:t>
      </w:r>
    </w:p>
    <w:p w:rsidR="000824C4" w:rsidRDefault="000824C4" w:rsidP="00B2440E">
      <w:pPr>
        <w:pStyle w:val="Heading2"/>
        <w:ind w:firstLine="360"/>
      </w:pPr>
      <w:bookmarkStart w:id="197" w:name="_Toc333073145"/>
    </w:p>
    <w:p w:rsidR="000824C4" w:rsidRDefault="000824C4" w:rsidP="00B2440E">
      <w:pPr>
        <w:pStyle w:val="Heading2"/>
      </w:pPr>
      <w:bookmarkStart w:id="198" w:name="_Toc333095184"/>
      <w:bookmarkStart w:id="199" w:name="_Toc349052107"/>
      <w:r w:rsidRPr="00017C45">
        <w:t>Prioritization Process &amp; Criteria</w:t>
      </w:r>
      <w:bookmarkEnd w:id="197"/>
      <w:bookmarkEnd w:id="198"/>
      <w:bookmarkEnd w:id="199"/>
    </w:p>
    <w:p w:rsidR="000824C4" w:rsidRPr="00017C45" w:rsidRDefault="000824C4" w:rsidP="00B2440E">
      <w:pPr>
        <w:pStyle w:val="Heading2"/>
      </w:pPr>
      <w:r w:rsidRPr="00017C45">
        <w:t xml:space="preserve"> </w:t>
      </w:r>
    </w:p>
    <w:p w:rsidR="000824C4" w:rsidRDefault="000824C4" w:rsidP="002A6843">
      <w:pPr>
        <w:rPr>
          <w:b/>
          <w:sz w:val="24"/>
          <w:u w:val="single"/>
        </w:rPr>
      </w:pPr>
      <w:bookmarkStart w:id="200" w:name="_Toc333073146"/>
      <w:r w:rsidRPr="00C2455B">
        <w:rPr>
          <w:b/>
          <w:sz w:val="24"/>
          <w:u w:val="single"/>
        </w:rPr>
        <w:t>Presentation Overview</w:t>
      </w:r>
    </w:p>
    <w:p w:rsidR="000824C4" w:rsidRDefault="000824C4" w:rsidP="002A6843">
      <w:r>
        <w:br/>
        <w:t>A presentation with 92 PowerPoint slides was provided to a group of key stakeholders addressing the following categories:</w:t>
      </w:r>
    </w:p>
    <w:p w:rsidR="000824C4" w:rsidRDefault="000824C4" w:rsidP="002A6843">
      <w:pPr>
        <w:pStyle w:val="ListParagraph"/>
        <w:numPr>
          <w:ilvl w:val="0"/>
          <w:numId w:val="31"/>
        </w:numPr>
        <w:spacing w:after="200" w:line="276" w:lineRule="auto"/>
      </w:pPr>
      <w:r>
        <w:t>Demographic and Socioeconomic Parameters</w:t>
      </w:r>
    </w:p>
    <w:p w:rsidR="000824C4" w:rsidRDefault="000824C4" w:rsidP="002A6843">
      <w:pPr>
        <w:pStyle w:val="ListParagraph"/>
        <w:numPr>
          <w:ilvl w:val="0"/>
          <w:numId w:val="31"/>
        </w:numPr>
        <w:spacing w:after="200" w:line="276" w:lineRule="auto"/>
      </w:pPr>
      <w:r>
        <w:t>Health Status &amp; Health Outcomes</w:t>
      </w:r>
    </w:p>
    <w:p w:rsidR="000824C4" w:rsidRDefault="000824C4" w:rsidP="002A6843">
      <w:pPr>
        <w:pStyle w:val="ListParagraph"/>
        <w:numPr>
          <w:ilvl w:val="0"/>
          <w:numId w:val="31"/>
        </w:numPr>
        <w:spacing w:after="200" w:line="276" w:lineRule="auto"/>
      </w:pPr>
      <w:r>
        <w:t>Health Behaviors</w:t>
      </w:r>
    </w:p>
    <w:p w:rsidR="000824C4" w:rsidRDefault="000824C4" w:rsidP="002A6843">
      <w:pPr>
        <w:pStyle w:val="ListParagraph"/>
        <w:numPr>
          <w:ilvl w:val="0"/>
          <w:numId w:val="31"/>
        </w:numPr>
        <w:spacing w:after="200" w:line="276" w:lineRule="auto"/>
      </w:pPr>
      <w:r>
        <w:t>Clinical Care</w:t>
      </w:r>
    </w:p>
    <w:p w:rsidR="000824C4" w:rsidRDefault="000824C4" w:rsidP="002A6843">
      <w:pPr>
        <w:pStyle w:val="ListParagraph"/>
        <w:numPr>
          <w:ilvl w:val="0"/>
          <w:numId w:val="31"/>
        </w:numPr>
        <w:spacing w:after="200" w:line="276" w:lineRule="auto"/>
      </w:pPr>
      <w:r>
        <w:t>Physical Environment</w:t>
      </w:r>
    </w:p>
    <w:p w:rsidR="000824C4" w:rsidRDefault="000824C4" w:rsidP="002A6843">
      <w:pPr>
        <w:pStyle w:val="ListParagraph"/>
        <w:numPr>
          <w:ilvl w:val="0"/>
          <w:numId w:val="31"/>
        </w:numPr>
        <w:spacing w:after="200" w:line="276" w:lineRule="auto"/>
      </w:pPr>
      <w:r>
        <w:t>Quality of Life</w:t>
      </w:r>
    </w:p>
    <w:p w:rsidR="000824C4" w:rsidRPr="007410EB" w:rsidRDefault="000824C4" w:rsidP="002A6843">
      <w:pPr>
        <w:pStyle w:val="ListParagraph"/>
        <w:numPr>
          <w:ilvl w:val="0"/>
          <w:numId w:val="31"/>
        </w:numPr>
        <w:spacing w:after="200" w:line="276" w:lineRule="auto"/>
      </w:pPr>
      <w:r>
        <w:t>United Way Data</w:t>
      </w:r>
    </w:p>
    <w:p w:rsidR="000824C4" w:rsidRDefault="000824C4" w:rsidP="002A6843">
      <w:pPr>
        <w:rPr>
          <w:rFonts w:cs="Segoe UI"/>
        </w:rPr>
      </w:pPr>
      <w:r w:rsidRPr="00AE4035">
        <w:rPr>
          <w:rFonts w:cs="Segoe UI"/>
        </w:rPr>
        <w:t xml:space="preserve">Each person </w:t>
      </w:r>
      <w:r>
        <w:rPr>
          <w:rFonts w:cs="Segoe UI"/>
        </w:rPr>
        <w:t xml:space="preserve">in attendance </w:t>
      </w:r>
      <w:r w:rsidRPr="00AE4035">
        <w:rPr>
          <w:rFonts w:cs="Segoe UI"/>
        </w:rPr>
        <w:t>completed and individual</w:t>
      </w:r>
      <w:r>
        <w:rPr>
          <w:rFonts w:cs="Segoe UI"/>
        </w:rPr>
        <w:t>ly</w:t>
      </w:r>
      <w:r w:rsidRPr="00AE4035">
        <w:rPr>
          <w:rFonts w:cs="Segoe UI"/>
        </w:rPr>
        <w:t xml:space="preserve"> “score</w:t>
      </w:r>
      <w:r>
        <w:rPr>
          <w:rFonts w:cs="Segoe UI"/>
        </w:rPr>
        <w:t>d</w:t>
      </w:r>
      <w:r w:rsidRPr="00AE4035">
        <w:rPr>
          <w:rFonts w:cs="Segoe UI"/>
        </w:rPr>
        <w:t xml:space="preserve">” </w:t>
      </w:r>
      <w:r>
        <w:rPr>
          <w:rFonts w:cs="Segoe UI"/>
        </w:rPr>
        <w:t>a prioritization form</w:t>
      </w:r>
      <w:r w:rsidRPr="00AE4035">
        <w:rPr>
          <w:rFonts w:cs="Segoe UI"/>
        </w:rPr>
        <w:t xml:space="preserve"> after viewing the presentation.  This “score” sheet was separated into 10 categories (</w:t>
      </w:r>
      <w:r>
        <w:rPr>
          <w:rFonts w:cs="Segoe UI"/>
        </w:rPr>
        <w:t xml:space="preserve">see chart </w:t>
      </w:r>
      <w:r w:rsidRPr="00AE4035">
        <w:rPr>
          <w:rFonts w:cs="Segoe UI"/>
        </w:rPr>
        <w:t>below), and 5 criteria (magnitude, consequences, feasibility, needs, and interest).  Each was rated with low, medium, or high importance.  Each was totaled to dete</w:t>
      </w:r>
      <w:r>
        <w:rPr>
          <w:rFonts w:cs="Segoe UI"/>
        </w:rPr>
        <w:t>rmine overall results.</w:t>
      </w:r>
    </w:p>
    <w:p w:rsidR="000824C4" w:rsidRDefault="000824C4" w:rsidP="002A6843">
      <w:pPr>
        <w:rPr>
          <w:rFonts w:cs="Segoe UI"/>
        </w:rPr>
      </w:pPr>
    </w:p>
    <w:p w:rsidR="000824C4" w:rsidRDefault="000824C4" w:rsidP="002A6843">
      <w:pPr>
        <w:pStyle w:val="NoSpacing"/>
      </w:pPr>
      <w:r>
        <w:rPr>
          <w:i/>
        </w:rPr>
        <w:t>The following is a list of health concerns from the Healthy North Carolina 2010 objectives used in the prioritization process: :</w:t>
      </w:r>
    </w:p>
    <w:p w:rsidR="000824C4" w:rsidRDefault="000824C4" w:rsidP="002A6843">
      <w:pPr>
        <w:rPr>
          <w:rFonts w:cs="Segoe UI"/>
        </w:rPr>
      </w:pPr>
    </w:p>
    <w:p w:rsidR="000824C4" w:rsidRPr="00D36D07" w:rsidRDefault="000824C4" w:rsidP="002A6843">
      <w:pPr>
        <w:pStyle w:val="NoSpacing"/>
        <w:numPr>
          <w:ilvl w:val="0"/>
          <w:numId w:val="32"/>
        </w:numPr>
        <w:rPr>
          <w:rFonts w:cs="Segoe UI"/>
        </w:rPr>
      </w:pPr>
      <w:r w:rsidRPr="00D36D07">
        <w:rPr>
          <w:rFonts w:cs="Segoe UI"/>
        </w:rPr>
        <w:t xml:space="preserve">Physical Activity  &amp; Nutrition </w:t>
      </w:r>
    </w:p>
    <w:p w:rsidR="000824C4" w:rsidRPr="00D36D07" w:rsidRDefault="000824C4" w:rsidP="002A6843">
      <w:pPr>
        <w:pStyle w:val="NoSpacing"/>
        <w:numPr>
          <w:ilvl w:val="0"/>
          <w:numId w:val="32"/>
        </w:numPr>
        <w:rPr>
          <w:rFonts w:cs="Segoe UI"/>
        </w:rPr>
      </w:pPr>
      <w:r w:rsidRPr="00D36D07">
        <w:rPr>
          <w:rFonts w:cs="Segoe UI"/>
        </w:rPr>
        <w:t>Unintentional Injury/Including Motor Vehicle, Falls, Poisoning , Workplace Injury</w:t>
      </w:r>
    </w:p>
    <w:p w:rsidR="000824C4" w:rsidRPr="00D36D07" w:rsidRDefault="000824C4" w:rsidP="002A6843">
      <w:pPr>
        <w:pStyle w:val="NoSpacing"/>
        <w:numPr>
          <w:ilvl w:val="0"/>
          <w:numId w:val="32"/>
        </w:numPr>
        <w:rPr>
          <w:rFonts w:cs="Segoe UI"/>
        </w:rPr>
      </w:pPr>
      <w:r w:rsidRPr="00D36D07">
        <w:rPr>
          <w:rFonts w:cs="Segoe UI"/>
        </w:rPr>
        <w:t>Maternal/Infant Health/Unintended Pregnancy</w:t>
      </w:r>
    </w:p>
    <w:p w:rsidR="000824C4" w:rsidRPr="00D36D07" w:rsidRDefault="000824C4" w:rsidP="002A6843">
      <w:pPr>
        <w:pStyle w:val="NoSpacing"/>
        <w:numPr>
          <w:ilvl w:val="0"/>
          <w:numId w:val="32"/>
        </w:numPr>
        <w:rPr>
          <w:rFonts w:cs="Segoe UI"/>
        </w:rPr>
      </w:pPr>
      <w:r w:rsidRPr="00D36D07">
        <w:rPr>
          <w:rFonts w:cs="Segoe UI"/>
        </w:rPr>
        <w:t>Communicable Diseases/Including STD’s, Infectious Disease,</w:t>
      </w:r>
      <w:r w:rsidRPr="00D36D07">
        <w:rPr>
          <w:rFonts w:cs="Segoe UI"/>
        </w:rPr>
        <w:br/>
        <w:t>Food-borne Illness</w:t>
      </w:r>
    </w:p>
    <w:p w:rsidR="000824C4" w:rsidRPr="00D36D07" w:rsidRDefault="000824C4" w:rsidP="002A6843">
      <w:pPr>
        <w:pStyle w:val="NoSpacing"/>
        <w:numPr>
          <w:ilvl w:val="0"/>
          <w:numId w:val="32"/>
        </w:numPr>
        <w:rPr>
          <w:rFonts w:cs="Segoe UI"/>
        </w:rPr>
      </w:pPr>
      <w:r w:rsidRPr="00D36D07">
        <w:rPr>
          <w:rFonts w:cs="Segoe UI"/>
        </w:rPr>
        <w:t>Substance Abuse</w:t>
      </w:r>
      <w:r w:rsidRPr="00D36D07">
        <w:rPr>
          <w:rFonts w:cs="Segoe UI"/>
        </w:rPr>
        <w:br/>
        <w:t>(Tobacco, Alcohol, Illicit Drugs)</w:t>
      </w:r>
    </w:p>
    <w:p w:rsidR="000824C4" w:rsidRPr="00D36D07" w:rsidRDefault="000824C4" w:rsidP="002A6843">
      <w:pPr>
        <w:pStyle w:val="NoSpacing"/>
        <w:numPr>
          <w:ilvl w:val="0"/>
          <w:numId w:val="32"/>
        </w:numPr>
        <w:rPr>
          <w:rFonts w:cs="Segoe UI"/>
        </w:rPr>
      </w:pPr>
      <w:r w:rsidRPr="00D36D07">
        <w:rPr>
          <w:rFonts w:cs="Segoe UI"/>
        </w:rPr>
        <w:t>Mental Health</w:t>
      </w:r>
    </w:p>
    <w:p w:rsidR="000824C4" w:rsidRPr="00D36D07" w:rsidRDefault="000824C4" w:rsidP="002A6843">
      <w:pPr>
        <w:pStyle w:val="NoSpacing"/>
        <w:numPr>
          <w:ilvl w:val="0"/>
          <w:numId w:val="32"/>
        </w:numPr>
        <w:rPr>
          <w:rFonts w:cs="Segoe UI"/>
        </w:rPr>
      </w:pPr>
      <w:r w:rsidRPr="00D36D07">
        <w:rPr>
          <w:rFonts w:cs="Segoe UI"/>
        </w:rPr>
        <w:t>Oral/Dental Health</w:t>
      </w:r>
    </w:p>
    <w:p w:rsidR="000824C4" w:rsidRPr="00D36D07" w:rsidRDefault="000824C4" w:rsidP="002A6843">
      <w:pPr>
        <w:pStyle w:val="NoSpacing"/>
        <w:numPr>
          <w:ilvl w:val="0"/>
          <w:numId w:val="32"/>
        </w:numPr>
        <w:rPr>
          <w:rFonts w:cs="Segoe UI"/>
        </w:rPr>
      </w:pPr>
      <w:r>
        <w:rPr>
          <w:rFonts w:cs="Segoe UI"/>
        </w:rPr>
        <w:t>Social Determinants of Health</w:t>
      </w:r>
      <w:r w:rsidRPr="00D36D07">
        <w:rPr>
          <w:rFonts w:cs="Segoe UI"/>
        </w:rPr>
        <w:t>/Access to Care</w:t>
      </w:r>
    </w:p>
    <w:p w:rsidR="000824C4" w:rsidRPr="00D36D07" w:rsidRDefault="000824C4" w:rsidP="002A6843">
      <w:pPr>
        <w:pStyle w:val="NoSpacing"/>
        <w:numPr>
          <w:ilvl w:val="0"/>
          <w:numId w:val="32"/>
        </w:numPr>
        <w:rPr>
          <w:rFonts w:cs="Segoe UI"/>
        </w:rPr>
      </w:pPr>
      <w:r>
        <w:rPr>
          <w:rFonts w:cs="Segoe UI"/>
        </w:rPr>
        <w:t>Environmental Health/</w:t>
      </w:r>
      <w:r w:rsidRPr="00D36D07">
        <w:rPr>
          <w:rFonts w:cs="Segoe UI"/>
        </w:rPr>
        <w:t>Including Indoor &amp; Outdoor Air Quality, Toxic Chemical Releases, Drinking Water, Radon, Recycling</w:t>
      </w:r>
    </w:p>
    <w:p w:rsidR="000824C4" w:rsidRPr="00D36D07" w:rsidRDefault="000824C4" w:rsidP="002A6843">
      <w:pPr>
        <w:pStyle w:val="NoSpacing"/>
        <w:numPr>
          <w:ilvl w:val="0"/>
          <w:numId w:val="32"/>
        </w:numPr>
        <w:rPr>
          <w:rFonts w:cs="Segoe UI"/>
        </w:rPr>
      </w:pPr>
      <w:r w:rsidRPr="00D36D07">
        <w:rPr>
          <w:rFonts w:cs="Segoe UI"/>
        </w:rPr>
        <w:t>Chronic Disease/Including Diabetes, Cancer, Cardiovascular,</w:t>
      </w:r>
      <w:r w:rsidRPr="00D36D07">
        <w:rPr>
          <w:rFonts w:cs="Segoe UI"/>
        </w:rPr>
        <w:br/>
        <w:t>Pulmonary</w:t>
      </w:r>
    </w:p>
    <w:p w:rsidR="000824C4" w:rsidRDefault="000824C4" w:rsidP="00B2440E">
      <w:pPr>
        <w:pStyle w:val="Heading2"/>
      </w:pPr>
      <w:bookmarkStart w:id="201" w:name="_Toc333095185"/>
    </w:p>
    <w:p w:rsidR="000824C4" w:rsidRDefault="000824C4" w:rsidP="00B2440E">
      <w:pPr>
        <w:pStyle w:val="Heading2"/>
      </w:pPr>
    </w:p>
    <w:p w:rsidR="000824C4" w:rsidRPr="00AF559C" w:rsidRDefault="000824C4" w:rsidP="00AF559C"/>
    <w:p w:rsidR="000824C4" w:rsidRDefault="000824C4" w:rsidP="00B2440E">
      <w:pPr>
        <w:pStyle w:val="Heading2"/>
      </w:pPr>
    </w:p>
    <w:p w:rsidR="000824C4" w:rsidRDefault="000824C4" w:rsidP="00B2440E">
      <w:pPr>
        <w:pStyle w:val="Heading2"/>
      </w:pPr>
      <w:bookmarkStart w:id="202" w:name="_Toc349052108"/>
      <w:r>
        <w:t>Priority Health Issues</w:t>
      </w:r>
      <w:bookmarkEnd w:id="200"/>
      <w:bookmarkEnd w:id="201"/>
      <w:bookmarkEnd w:id="202"/>
    </w:p>
    <w:p w:rsidR="000824C4" w:rsidRPr="009C7CB3" w:rsidRDefault="000824C4" w:rsidP="009C7CB3"/>
    <w:p w:rsidR="000824C4" w:rsidRDefault="000824C4" w:rsidP="002A6843">
      <w:pPr>
        <w:rPr>
          <w:i/>
        </w:rPr>
      </w:pPr>
      <w:bookmarkStart w:id="203" w:name="_Toc333073147"/>
      <w:r>
        <w:rPr>
          <w:i/>
        </w:rPr>
        <w:t xml:space="preserve">The following is a description of the </w:t>
      </w:r>
      <w:r w:rsidRPr="00DE5ACF">
        <w:rPr>
          <w:i/>
        </w:rPr>
        <w:t>priorities and progress from previous CHA</w:t>
      </w:r>
      <w:r>
        <w:rPr>
          <w:i/>
        </w:rPr>
        <w:t xml:space="preserve"> in 2008</w:t>
      </w:r>
    </w:p>
    <w:p w:rsidR="000824C4" w:rsidRPr="00D21B5E" w:rsidRDefault="000824C4" w:rsidP="002A6843"/>
    <w:p w:rsidR="000824C4" w:rsidRDefault="000824C4" w:rsidP="002A6843">
      <w:pPr>
        <w:pStyle w:val="NoSpacing"/>
      </w:pPr>
      <w:r>
        <w:t xml:space="preserve">Below is a list of the three health focus areas along with the interventions that were addressed as a result of the </w:t>
      </w:r>
      <w:r w:rsidRPr="00D21B5E">
        <w:rPr>
          <w:b/>
        </w:rPr>
        <w:t>2008</w:t>
      </w:r>
      <w:r>
        <w:t xml:space="preserve"> CHA.  There were some interventions that were not able to be completed for various reasons.  The number of complete vs. incomplete goals and a summary of key interventions follow. </w:t>
      </w:r>
    </w:p>
    <w:p w:rsidR="000824C4" w:rsidRDefault="000824C4" w:rsidP="002A6843">
      <w:pPr>
        <w:pStyle w:val="NoSpacing"/>
      </w:pPr>
    </w:p>
    <w:p w:rsidR="000824C4" w:rsidRDefault="000824C4" w:rsidP="002A6843">
      <w:pPr>
        <w:pStyle w:val="NoSpacing"/>
        <w:rPr>
          <w:u w:val="single"/>
        </w:rPr>
      </w:pPr>
      <w:r w:rsidRPr="00CB0F21">
        <w:rPr>
          <w:u w:val="single"/>
        </w:rPr>
        <w:t>Healthy Living Action Team – 8 out of 13 interventions addressed</w:t>
      </w:r>
    </w:p>
    <w:p w:rsidR="000824C4" w:rsidRDefault="000824C4" w:rsidP="002A6843">
      <w:pPr>
        <w:pStyle w:val="NoSpacing"/>
        <w:rPr>
          <w:u w:val="single"/>
        </w:rPr>
      </w:pPr>
    </w:p>
    <w:p w:rsidR="000824C4" w:rsidRPr="00A363D6" w:rsidRDefault="000824C4" w:rsidP="002A6843">
      <w:pPr>
        <w:pStyle w:val="NoSpacing"/>
      </w:pPr>
      <w:r>
        <w:t>The eight i</w:t>
      </w:r>
      <w:r w:rsidRPr="00A363D6">
        <w:t>nterventions</w:t>
      </w:r>
      <w:r>
        <w:t xml:space="preserve"> addressed are</w:t>
      </w:r>
      <w:r w:rsidRPr="00A363D6">
        <w:t>:</w:t>
      </w:r>
    </w:p>
    <w:p w:rsidR="000824C4" w:rsidRDefault="000824C4" w:rsidP="002A6843">
      <w:pPr>
        <w:pStyle w:val="NoSpacing"/>
        <w:rPr>
          <w:u w:val="single"/>
        </w:rPr>
      </w:pPr>
    </w:p>
    <w:p w:rsidR="000824C4" w:rsidRDefault="000824C4" w:rsidP="002A6843">
      <w:pPr>
        <w:pStyle w:val="NoSpacing"/>
        <w:numPr>
          <w:ilvl w:val="0"/>
          <w:numId w:val="33"/>
        </w:numPr>
      </w:pPr>
      <w:r w:rsidRPr="00F360E9">
        <w:rPr>
          <w:b/>
        </w:rPr>
        <w:t>Fitness Challenge</w:t>
      </w:r>
      <w:r w:rsidRPr="00F360E9">
        <w:t xml:space="preserve"> – program designed to offer participants the opportunity to exercise at various centers while also leaning more about proper nutrition through the Healthy Taste of Haywood.</w:t>
      </w:r>
      <w:r>
        <w:t xml:space="preserve"> </w:t>
      </w:r>
    </w:p>
    <w:p w:rsidR="000824C4" w:rsidRPr="00F360E9" w:rsidRDefault="000824C4" w:rsidP="002A6843">
      <w:pPr>
        <w:pStyle w:val="NoSpacing"/>
        <w:numPr>
          <w:ilvl w:val="0"/>
          <w:numId w:val="33"/>
        </w:numPr>
      </w:pPr>
      <w:r w:rsidRPr="00F360E9">
        <w:rPr>
          <w:b/>
        </w:rPr>
        <w:t>Healthy Tips and Opps</w:t>
      </w:r>
      <w:r>
        <w:rPr>
          <w:b/>
        </w:rPr>
        <w:t>/</w:t>
      </w:r>
      <w:r w:rsidRPr="00656DBD">
        <w:rPr>
          <w:b/>
        </w:rPr>
        <w:t xml:space="preserve"> </w:t>
      </w:r>
      <w:r w:rsidRPr="00F360E9">
        <w:rPr>
          <w:b/>
        </w:rPr>
        <w:t>Healthy Articles</w:t>
      </w:r>
      <w:r w:rsidRPr="00F360E9">
        <w:t xml:space="preserve"> – Monthly newsletter focusing on healthy fitness and nutrition tips and opportunities</w:t>
      </w:r>
      <w:r>
        <w:t>.</w:t>
      </w:r>
      <w:r w:rsidRPr="00F360E9">
        <w:t xml:space="preserve"> </w:t>
      </w:r>
    </w:p>
    <w:p w:rsidR="000824C4" w:rsidRPr="00F360E9" w:rsidRDefault="000824C4" w:rsidP="002A6843">
      <w:pPr>
        <w:pStyle w:val="NoSpacing"/>
        <w:numPr>
          <w:ilvl w:val="0"/>
          <w:numId w:val="33"/>
        </w:numPr>
      </w:pPr>
      <w:r w:rsidRPr="00F360E9">
        <w:rPr>
          <w:b/>
        </w:rPr>
        <w:t>Fitness Finder</w:t>
      </w:r>
      <w:r w:rsidRPr="00F360E9">
        <w:t xml:space="preserve"> – a resource directory for all fitness opportunities within the county</w:t>
      </w:r>
      <w:r>
        <w:t>.</w:t>
      </w:r>
    </w:p>
    <w:p w:rsidR="000824C4" w:rsidRPr="00F360E9" w:rsidRDefault="000824C4" w:rsidP="002A6843">
      <w:pPr>
        <w:pStyle w:val="NoSpacing"/>
        <w:numPr>
          <w:ilvl w:val="0"/>
          <w:numId w:val="33"/>
        </w:numPr>
      </w:pPr>
      <w:r w:rsidRPr="00F360E9">
        <w:rPr>
          <w:b/>
        </w:rPr>
        <w:t>Inspiration of the Month</w:t>
      </w:r>
      <w:r w:rsidRPr="00F360E9">
        <w:t xml:space="preserve"> – a program created to showcase outstanding people in the community who influence others to aspire to be healthy</w:t>
      </w:r>
      <w:r>
        <w:t>.</w:t>
      </w:r>
    </w:p>
    <w:p w:rsidR="000824C4" w:rsidRPr="00F360E9" w:rsidRDefault="000824C4" w:rsidP="002A6843">
      <w:pPr>
        <w:pStyle w:val="NoSpacing"/>
        <w:numPr>
          <w:ilvl w:val="0"/>
          <w:numId w:val="33"/>
        </w:numPr>
      </w:pPr>
      <w:r w:rsidRPr="00F360E9">
        <w:rPr>
          <w:b/>
        </w:rPr>
        <w:t>Family Fun Day</w:t>
      </w:r>
      <w:r w:rsidRPr="00F360E9">
        <w:t xml:space="preserve"> – an afternoon health fair event with free swim</w:t>
      </w:r>
      <w:r>
        <w:t>ming for anyone in the community.</w:t>
      </w:r>
    </w:p>
    <w:p w:rsidR="000824C4" w:rsidRPr="00F360E9" w:rsidRDefault="000824C4" w:rsidP="002A6843">
      <w:pPr>
        <w:pStyle w:val="NoSpacing"/>
        <w:numPr>
          <w:ilvl w:val="0"/>
          <w:numId w:val="33"/>
        </w:numPr>
      </w:pPr>
      <w:r w:rsidRPr="00F360E9">
        <w:rPr>
          <w:b/>
        </w:rPr>
        <w:t>Distribute Healthy Recipes</w:t>
      </w:r>
      <w:r w:rsidRPr="00F360E9">
        <w:t xml:space="preserve"> – an effort to improve nutrition to WIC families by sampling and distributing healthy recipes</w:t>
      </w:r>
      <w:r>
        <w:t>.</w:t>
      </w:r>
    </w:p>
    <w:p w:rsidR="000824C4" w:rsidRPr="00F360E9" w:rsidRDefault="000824C4" w:rsidP="002A6843">
      <w:pPr>
        <w:pStyle w:val="NoSpacing"/>
        <w:numPr>
          <w:ilvl w:val="0"/>
          <w:numId w:val="33"/>
        </w:numPr>
      </w:pPr>
      <w:r w:rsidRPr="00F360E9">
        <w:rPr>
          <w:b/>
        </w:rPr>
        <w:t>Support Breastfeeding</w:t>
      </w:r>
      <w:r w:rsidRPr="00F360E9">
        <w:t xml:space="preserve"> – an effort to promote breastfeeding to WIC mothers by providing nursing covers</w:t>
      </w:r>
      <w:r>
        <w:t>.</w:t>
      </w:r>
    </w:p>
    <w:p w:rsidR="000824C4" w:rsidRPr="00F360E9" w:rsidRDefault="000824C4" w:rsidP="002A6843">
      <w:pPr>
        <w:pStyle w:val="NoSpacing"/>
        <w:numPr>
          <w:ilvl w:val="0"/>
          <w:numId w:val="33"/>
        </w:numPr>
      </w:pPr>
      <w:r w:rsidRPr="00F360E9">
        <w:rPr>
          <w:b/>
        </w:rPr>
        <w:t>Support the Power of Pink</w:t>
      </w:r>
      <w:r w:rsidRPr="00F360E9">
        <w:t xml:space="preserve"> – a race dedicated to raising money </w:t>
      </w:r>
      <w:r>
        <w:t>to provide mammograms to</w:t>
      </w:r>
      <w:r w:rsidRPr="00F360E9">
        <w:t xml:space="preserve"> women in need</w:t>
      </w:r>
      <w:r>
        <w:t>.</w:t>
      </w:r>
    </w:p>
    <w:p w:rsidR="000824C4" w:rsidRPr="00CB0F21" w:rsidRDefault="000824C4" w:rsidP="002A6843">
      <w:pPr>
        <w:pStyle w:val="NoSpacing"/>
        <w:rPr>
          <w:u w:val="single"/>
        </w:rPr>
      </w:pPr>
    </w:p>
    <w:p w:rsidR="000824C4" w:rsidRDefault="000824C4" w:rsidP="002A6843">
      <w:pPr>
        <w:ind w:left="360"/>
      </w:pPr>
      <w:r w:rsidRPr="00E75615">
        <w:t>The five interventions not addressed</w:t>
      </w:r>
      <w:r>
        <w:t xml:space="preserve"> are</w:t>
      </w:r>
      <w:r w:rsidRPr="00E75615">
        <w:t>:</w:t>
      </w:r>
      <w:r>
        <w:t xml:space="preserve"> </w:t>
      </w:r>
    </w:p>
    <w:p w:rsidR="000824C4" w:rsidRDefault="000824C4" w:rsidP="002A6843">
      <w:pPr>
        <w:pStyle w:val="NoSpacing"/>
        <w:ind w:left="360"/>
      </w:pPr>
    </w:p>
    <w:p w:rsidR="000824C4" w:rsidRDefault="000824C4" w:rsidP="002A6843">
      <w:pPr>
        <w:pStyle w:val="NoSpacing"/>
        <w:numPr>
          <w:ilvl w:val="0"/>
          <w:numId w:val="36"/>
        </w:numPr>
      </w:pPr>
      <w:r>
        <w:t>Pilot “Walk to School” program with at least one school in Haywood County.</w:t>
      </w:r>
    </w:p>
    <w:p w:rsidR="000824C4" w:rsidRDefault="000824C4" w:rsidP="002A6843">
      <w:pPr>
        <w:pStyle w:val="NoSpacing"/>
        <w:numPr>
          <w:ilvl w:val="0"/>
          <w:numId w:val="36"/>
        </w:numPr>
      </w:pPr>
      <w:r>
        <w:t>Promote healthy food choice program to faith communities in Haywood County.</w:t>
      </w:r>
    </w:p>
    <w:p w:rsidR="000824C4" w:rsidRDefault="000824C4" w:rsidP="002A6843">
      <w:pPr>
        <w:pStyle w:val="NoSpacing"/>
        <w:numPr>
          <w:ilvl w:val="0"/>
          <w:numId w:val="36"/>
        </w:numPr>
      </w:pPr>
      <w:r>
        <w:t>Expand community gardens to reach populations in need, low income areas, and the senior population.</w:t>
      </w:r>
    </w:p>
    <w:p w:rsidR="000824C4" w:rsidRDefault="000824C4" w:rsidP="002A6843">
      <w:pPr>
        <w:pStyle w:val="NoSpacing"/>
        <w:numPr>
          <w:ilvl w:val="0"/>
          <w:numId w:val="36"/>
        </w:numPr>
      </w:pPr>
      <w:r>
        <w:t>Support/pilot “Think Your Drink” [water bottles] in Haywood County Schools to promote the importance of keeping hydrated with a healthy beverage like water.</w:t>
      </w:r>
    </w:p>
    <w:p w:rsidR="000824C4" w:rsidRPr="00011207" w:rsidRDefault="000824C4" w:rsidP="002A6843">
      <w:pPr>
        <w:pStyle w:val="NoSpacing"/>
        <w:numPr>
          <w:ilvl w:val="0"/>
          <w:numId w:val="36"/>
        </w:numPr>
      </w:pPr>
      <w:r>
        <w:t>Pilot a “Supper at School” event.  Parents/guardians would be invited to eat a school meal to educate and inform them about school lunch offerings, school lunch funding, and the challenges and goals of improving the school lunch program.</w:t>
      </w:r>
    </w:p>
    <w:p w:rsidR="000824C4" w:rsidRDefault="000824C4" w:rsidP="002A6843">
      <w:pPr>
        <w:ind w:left="360"/>
      </w:pPr>
    </w:p>
    <w:p w:rsidR="000824C4" w:rsidRDefault="000824C4" w:rsidP="002A6843">
      <w:pPr>
        <w:ind w:left="360"/>
        <w:rPr>
          <w:rFonts w:cs="Segoe UI"/>
        </w:rPr>
      </w:pPr>
      <w:r w:rsidRPr="008F139D">
        <w:t xml:space="preserve">The </w:t>
      </w:r>
      <w:r>
        <w:t xml:space="preserve">most successful intervention has consistently proven to be the </w:t>
      </w:r>
      <w:r w:rsidRPr="005D0D94">
        <w:rPr>
          <w:u w:val="single"/>
        </w:rPr>
        <w:t>Fitness Challenge</w:t>
      </w:r>
      <w:r>
        <w:t xml:space="preserve">.  Over the course of 2009-2012, this </w:t>
      </w:r>
      <w:r w:rsidRPr="005D0D94">
        <w:rPr>
          <w:rFonts w:cs="Segoe UI"/>
        </w:rPr>
        <w:t>program reached 9434 people</w:t>
      </w:r>
      <w:r>
        <w:rPr>
          <w:rFonts w:cs="Segoe UI"/>
        </w:rPr>
        <w:t>,</w:t>
      </w:r>
      <w:r w:rsidRPr="005D0D94">
        <w:rPr>
          <w:rFonts w:cs="Segoe UI"/>
        </w:rPr>
        <w:t xml:space="preserve"> raising </w:t>
      </w:r>
      <w:r>
        <w:rPr>
          <w:rFonts w:cs="Segoe UI"/>
        </w:rPr>
        <w:t xml:space="preserve">$94,340.  A large amount of </w:t>
      </w:r>
      <w:r w:rsidRPr="005D0D94">
        <w:rPr>
          <w:rFonts w:cs="Segoe UI"/>
        </w:rPr>
        <w:t>funds earned from this program went back into the community to improve fitness and nutrition.  Another success that came from the Fitness Challenge was the additi</w:t>
      </w:r>
      <w:r>
        <w:rPr>
          <w:rFonts w:cs="Segoe UI"/>
        </w:rPr>
        <w:t>on of an event within the event:</w:t>
      </w:r>
      <w:r w:rsidRPr="005D0D94">
        <w:rPr>
          <w:rFonts w:cs="Segoe UI"/>
        </w:rPr>
        <w:t xml:space="preserve"> </w:t>
      </w:r>
      <w:r w:rsidRPr="00B17B60">
        <w:rPr>
          <w:rFonts w:cs="Segoe UI"/>
          <w:u w:val="single"/>
        </w:rPr>
        <w:t>The Healthy Taste of Haywood</w:t>
      </w:r>
      <w:r w:rsidRPr="005D0D94">
        <w:rPr>
          <w:rFonts w:cs="Segoe UI"/>
        </w:rPr>
        <w:t xml:space="preserve">.  An event designed to demonstrate that it is possible to make healthy choices when dining out and grocery shopping in Haywood County.  </w:t>
      </w:r>
      <w:r>
        <w:rPr>
          <w:rFonts w:cs="Segoe UI"/>
        </w:rPr>
        <w:t xml:space="preserve"> A few years into the event, farmers from the local tailgate markets began participating as vendors along with area restaurants.</w:t>
      </w:r>
    </w:p>
    <w:p w:rsidR="000824C4" w:rsidRDefault="000824C4" w:rsidP="002A6843">
      <w:pPr>
        <w:ind w:left="360"/>
        <w:rPr>
          <w:rFonts w:cs="Segoe UI"/>
        </w:rPr>
      </w:pPr>
    </w:p>
    <w:p w:rsidR="000824C4" w:rsidRDefault="000824C4" w:rsidP="002A6843">
      <w:pPr>
        <w:ind w:left="360"/>
        <w:rPr>
          <w:rFonts w:cs="Segoe UI"/>
        </w:rPr>
      </w:pPr>
      <w:r w:rsidRPr="005D0D94">
        <w:rPr>
          <w:rFonts w:cs="Segoe UI"/>
        </w:rPr>
        <w:t xml:space="preserve">An unexpected </w:t>
      </w:r>
      <w:r>
        <w:rPr>
          <w:rFonts w:cs="Segoe UI"/>
        </w:rPr>
        <w:t>and positive surprise has been the success of the</w:t>
      </w:r>
      <w:r w:rsidRPr="005D0D94">
        <w:rPr>
          <w:rFonts w:cs="Segoe UI"/>
        </w:rPr>
        <w:t xml:space="preserve"> </w:t>
      </w:r>
      <w:r>
        <w:rPr>
          <w:rFonts w:cs="Segoe UI"/>
        </w:rPr>
        <w:t>“</w:t>
      </w:r>
      <w:r w:rsidRPr="005D0D94">
        <w:rPr>
          <w:rFonts w:cs="Segoe UI"/>
          <w:u w:val="single"/>
        </w:rPr>
        <w:t>Healthy Tips and Opps</w:t>
      </w:r>
      <w:r>
        <w:rPr>
          <w:rFonts w:cs="Segoe UI"/>
          <w:u w:val="single"/>
        </w:rPr>
        <w:t>” newsletter.</w:t>
      </w:r>
      <w:r>
        <w:rPr>
          <w:rFonts w:cs="Segoe UI"/>
        </w:rPr>
        <w:t xml:space="preserve">  </w:t>
      </w:r>
      <w:r w:rsidRPr="001E35C6">
        <w:rPr>
          <w:rFonts w:cs="Segoe UI"/>
        </w:rPr>
        <w:t xml:space="preserve">This </w:t>
      </w:r>
      <w:r>
        <w:rPr>
          <w:rFonts w:cs="Segoe UI"/>
        </w:rPr>
        <w:t>newsletter has been p</w:t>
      </w:r>
      <w:r w:rsidRPr="005D0D94">
        <w:rPr>
          <w:rFonts w:cs="Segoe UI"/>
        </w:rPr>
        <w:t>ublish</w:t>
      </w:r>
      <w:r>
        <w:rPr>
          <w:rFonts w:cs="Segoe UI"/>
        </w:rPr>
        <w:t>ed</w:t>
      </w:r>
      <w:r w:rsidRPr="005D0D94">
        <w:rPr>
          <w:rFonts w:cs="Segoe UI"/>
        </w:rPr>
        <w:t xml:space="preserve"> to a</w:t>
      </w:r>
      <w:r>
        <w:rPr>
          <w:rFonts w:cs="Segoe UI"/>
        </w:rPr>
        <w:t>n online</w:t>
      </w:r>
      <w:r w:rsidRPr="005D0D94">
        <w:rPr>
          <w:rFonts w:cs="Segoe UI"/>
        </w:rPr>
        <w:t xml:space="preserve"> Fitness Challenge database of nearly 4000 people</w:t>
      </w:r>
      <w:r>
        <w:rPr>
          <w:rFonts w:cs="Segoe UI"/>
        </w:rPr>
        <w:t>,</w:t>
      </w:r>
      <w:r w:rsidRPr="005D0D94">
        <w:rPr>
          <w:rFonts w:cs="Segoe UI"/>
        </w:rPr>
        <w:t xml:space="preserve"> as well as in the local newspaper (print and online) every month for nearly two years</w:t>
      </w:r>
      <w:r>
        <w:rPr>
          <w:rFonts w:cs="Segoe UI"/>
        </w:rPr>
        <w:t>,</w:t>
      </w:r>
      <w:r w:rsidRPr="005D0D94">
        <w:rPr>
          <w:rFonts w:cs="Segoe UI"/>
        </w:rPr>
        <w:t xml:space="preserve"> thanks to the support of a dedicated volunteer</w:t>
      </w:r>
      <w:r>
        <w:rPr>
          <w:rFonts w:cs="Segoe UI"/>
        </w:rPr>
        <w:t>.</w:t>
      </w:r>
    </w:p>
    <w:p w:rsidR="000824C4" w:rsidRDefault="000824C4" w:rsidP="002A6843">
      <w:pPr>
        <w:ind w:left="360"/>
        <w:rPr>
          <w:rFonts w:cs="Segoe UI"/>
        </w:rPr>
      </w:pPr>
    </w:p>
    <w:p w:rsidR="000824C4" w:rsidRPr="005D0D94" w:rsidRDefault="000824C4" w:rsidP="002A6843">
      <w:pPr>
        <w:ind w:left="360"/>
        <w:rPr>
          <w:rFonts w:cs="Segoe UI"/>
        </w:rPr>
      </w:pPr>
      <w:r w:rsidRPr="005D0D94">
        <w:rPr>
          <w:rFonts w:cs="Segoe UI"/>
        </w:rPr>
        <w:t xml:space="preserve">The </w:t>
      </w:r>
      <w:r w:rsidRPr="001E35C6">
        <w:rPr>
          <w:rFonts w:cs="Segoe UI"/>
          <w:u w:val="single"/>
        </w:rPr>
        <w:t>Fitness Finder</w:t>
      </w:r>
      <w:r w:rsidRPr="005D0D94">
        <w:rPr>
          <w:rFonts w:cs="Segoe UI"/>
        </w:rPr>
        <w:t xml:space="preserve"> was printed and distributed to 2000 people over the course of the 4 year span.  </w:t>
      </w:r>
    </w:p>
    <w:p w:rsidR="000824C4" w:rsidRDefault="000824C4" w:rsidP="002A6843">
      <w:pPr>
        <w:ind w:left="360"/>
        <w:rPr>
          <w:rFonts w:cs="Segoe UI"/>
        </w:rPr>
      </w:pPr>
    </w:p>
    <w:p w:rsidR="000824C4" w:rsidRDefault="000824C4" w:rsidP="002A6843">
      <w:pPr>
        <w:rPr>
          <w:rFonts w:cs="Segoe UI"/>
        </w:rPr>
      </w:pPr>
      <w:r w:rsidRPr="005D0D94">
        <w:rPr>
          <w:rFonts w:cs="Segoe UI"/>
        </w:rPr>
        <w:t>Healthy Haywood</w:t>
      </w:r>
      <w:r>
        <w:rPr>
          <w:rFonts w:cs="Segoe UI"/>
        </w:rPr>
        <w:t>’s partnership</w:t>
      </w:r>
      <w:r w:rsidRPr="005D0D94">
        <w:rPr>
          <w:rFonts w:cs="Segoe UI"/>
        </w:rPr>
        <w:t xml:space="preserve"> role in the </w:t>
      </w:r>
      <w:r w:rsidRPr="001E35C6">
        <w:rPr>
          <w:rFonts w:cs="Segoe UI"/>
          <w:u w:val="single"/>
        </w:rPr>
        <w:t>Power of Pink</w:t>
      </w:r>
      <w:r w:rsidRPr="005D0D94">
        <w:rPr>
          <w:rFonts w:cs="Segoe UI"/>
        </w:rPr>
        <w:t xml:space="preserve"> was </w:t>
      </w:r>
      <w:r>
        <w:rPr>
          <w:rFonts w:cs="Segoe UI"/>
        </w:rPr>
        <w:t xml:space="preserve">primarily in support of </w:t>
      </w:r>
      <w:r w:rsidRPr="005D0D94">
        <w:rPr>
          <w:rFonts w:cs="Segoe UI"/>
        </w:rPr>
        <w:t xml:space="preserve">MedWest </w:t>
      </w:r>
      <w:r>
        <w:rPr>
          <w:rFonts w:cs="Segoe UI"/>
        </w:rPr>
        <w:t>Haywood H</w:t>
      </w:r>
      <w:r w:rsidRPr="005D0D94">
        <w:rPr>
          <w:rFonts w:cs="Segoe UI"/>
        </w:rPr>
        <w:t>ospital</w:t>
      </w:r>
      <w:r>
        <w:rPr>
          <w:rFonts w:cs="Segoe UI"/>
        </w:rPr>
        <w:t>’s leading role</w:t>
      </w:r>
      <w:r w:rsidRPr="005D0D94">
        <w:rPr>
          <w:rFonts w:cs="Segoe UI"/>
        </w:rPr>
        <w:t xml:space="preserve">, but </w:t>
      </w:r>
      <w:r>
        <w:rPr>
          <w:rFonts w:cs="Segoe UI"/>
        </w:rPr>
        <w:t xml:space="preserve">we are proud to have been a part of this successful project.  The following chart shows the funds raised by </w:t>
      </w:r>
      <w:r>
        <w:rPr>
          <w:rFonts w:cs="Segoe UI"/>
          <w:u w:val="single"/>
        </w:rPr>
        <w:t>Power of Pink</w:t>
      </w:r>
      <w:r>
        <w:rPr>
          <w:rFonts w:cs="Segoe UI"/>
        </w:rPr>
        <w:t xml:space="preserve"> events since its origin, along with the number of women who have benefited from receiving free mammograms, biopsies, or other surgical procedures through this annual community fund-raising event.   </w:t>
      </w:r>
      <w:r w:rsidRPr="007E7738">
        <w:rPr>
          <w:rFonts w:cs="Segoe UI"/>
        </w:rPr>
        <w:t xml:space="preserve"> </w:t>
      </w:r>
    </w:p>
    <w:p w:rsidR="000824C4" w:rsidRDefault="000824C4" w:rsidP="002A6843">
      <w:pPr>
        <w:rPr>
          <w:rFonts w:cs="Segoe UI"/>
        </w:rPr>
      </w:pPr>
    </w:p>
    <w:tbl>
      <w:tblPr>
        <w:tblW w:w="8640" w:type="dxa"/>
        <w:tblInd w:w="91" w:type="dxa"/>
        <w:tblLook w:val="00A0"/>
      </w:tblPr>
      <w:tblGrid>
        <w:gridCol w:w="960"/>
        <w:gridCol w:w="1260"/>
        <w:gridCol w:w="1240"/>
        <w:gridCol w:w="1260"/>
        <w:gridCol w:w="1560"/>
        <w:gridCol w:w="1400"/>
        <w:gridCol w:w="960"/>
      </w:tblGrid>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b/>
                <w:bCs/>
                <w:color w:val="000000"/>
              </w:rPr>
            </w:pPr>
            <w:r>
              <w:rPr>
                <w:rFonts w:ascii="Calibri" w:hAnsi="Calibri"/>
                <w:b/>
                <w:bCs/>
                <w:color w:val="000000"/>
              </w:rPr>
              <w:t>Ye</w:t>
            </w:r>
            <w:r w:rsidRPr="007E7738">
              <w:rPr>
                <w:rFonts w:ascii="Calibri" w:hAnsi="Calibri"/>
                <w:b/>
                <w:bCs/>
                <w:color w:val="000000"/>
              </w:rPr>
              <w:t>ar</w:t>
            </w:r>
          </w:p>
        </w:tc>
        <w:tc>
          <w:tcPr>
            <w:tcW w:w="1260" w:type="dxa"/>
            <w:tcBorders>
              <w:top w:val="nil"/>
              <w:left w:val="nil"/>
              <w:bottom w:val="nil"/>
              <w:right w:val="nil"/>
            </w:tcBorders>
            <w:noWrap/>
            <w:vAlign w:val="bottom"/>
          </w:tcPr>
          <w:p w:rsidR="000824C4" w:rsidRPr="007E7738" w:rsidRDefault="000824C4" w:rsidP="00C40335">
            <w:pPr>
              <w:jc w:val="center"/>
              <w:rPr>
                <w:rFonts w:ascii="Calibri" w:hAnsi="Calibri"/>
                <w:b/>
                <w:bCs/>
                <w:color w:val="000000"/>
              </w:rPr>
            </w:pPr>
            <w:r w:rsidRPr="007E7738">
              <w:rPr>
                <w:rFonts w:ascii="Calibri" w:hAnsi="Calibri"/>
                <w:b/>
                <w:bCs/>
                <w:color w:val="000000"/>
              </w:rPr>
              <w:t>Gross</w:t>
            </w:r>
          </w:p>
        </w:tc>
        <w:tc>
          <w:tcPr>
            <w:tcW w:w="1240" w:type="dxa"/>
            <w:tcBorders>
              <w:top w:val="nil"/>
              <w:left w:val="nil"/>
              <w:bottom w:val="nil"/>
              <w:right w:val="nil"/>
            </w:tcBorders>
            <w:noWrap/>
            <w:vAlign w:val="bottom"/>
          </w:tcPr>
          <w:p w:rsidR="000824C4" w:rsidRPr="007E7738" w:rsidRDefault="000824C4" w:rsidP="00C40335">
            <w:pPr>
              <w:jc w:val="center"/>
              <w:rPr>
                <w:rFonts w:ascii="Calibri" w:hAnsi="Calibri"/>
                <w:b/>
                <w:bCs/>
                <w:color w:val="000000"/>
              </w:rPr>
            </w:pPr>
            <w:r w:rsidRPr="007E7738">
              <w:rPr>
                <w:rFonts w:ascii="Calibri" w:hAnsi="Calibri"/>
                <w:b/>
                <w:bCs/>
                <w:color w:val="000000"/>
              </w:rPr>
              <w:t>Expenses</w:t>
            </w:r>
          </w:p>
        </w:tc>
        <w:tc>
          <w:tcPr>
            <w:tcW w:w="1260" w:type="dxa"/>
            <w:tcBorders>
              <w:top w:val="nil"/>
              <w:left w:val="nil"/>
              <w:bottom w:val="nil"/>
              <w:right w:val="nil"/>
            </w:tcBorders>
            <w:noWrap/>
            <w:vAlign w:val="bottom"/>
          </w:tcPr>
          <w:p w:rsidR="000824C4" w:rsidRPr="007E7738" w:rsidRDefault="000824C4" w:rsidP="00C40335">
            <w:pPr>
              <w:jc w:val="center"/>
              <w:rPr>
                <w:rFonts w:ascii="Calibri" w:hAnsi="Calibri"/>
                <w:b/>
                <w:bCs/>
                <w:color w:val="000000"/>
              </w:rPr>
            </w:pPr>
            <w:r>
              <w:rPr>
                <w:rFonts w:ascii="Calibri" w:hAnsi="Calibri"/>
                <w:b/>
                <w:bCs/>
                <w:color w:val="000000"/>
              </w:rPr>
              <w:t>Net</w:t>
            </w: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b/>
                <w:bCs/>
                <w:color w:val="000000"/>
              </w:rPr>
            </w:pPr>
            <w:r w:rsidRPr="007E7738">
              <w:rPr>
                <w:rFonts w:ascii="Calibri" w:hAnsi="Calibri"/>
                <w:b/>
                <w:bCs/>
                <w:color w:val="000000"/>
              </w:rPr>
              <w:t># of Procedures</w:t>
            </w: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b/>
                <w:bCs/>
                <w:color w:val="000000"/>
              </w:rPr>
            </w:pPr>
            <w:r w:rsidRPr="007E7738">
              <w:rPr>
                <w:rFonts w:ascii="Calibri" w:hAnsi="Calibri"/>
                <w:b/>
                <w:bCs/>
                <w:color w:val="000000"/>
              </w:rPr>
              <w:t># of Women</w:t>
            </w: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p>
        </w:tc>
        <w:tc>
          <w:tcPr>
            <w:tcW w:w="12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c>
          <w:tcPr>
            <w:tcW w:w="1240" w:type="dxa"/>
            <w:tcBorders>
              <w:top w:val="nil"/>
              <w:left w:val="nil"/>
              <w:bottom w:val="nil"/>
              <w:right w:val="nil"/>
            </w:tcBorders>
            <w:noWrap/>
            <w:vAlign w:val="bottom"/>
          </w:tcPr>
          <w:p w:rsidR="000824C4" w:rsidRPr="007E7738" w:rsidRDefault="000824C4" w:rsidP="00C40335">
            <w:pPr>
              <w:rPr>
                <w:rFonts w:ascii="Calibri" w:hAnsi="Calibri"/>
                <w:color w:val="000000"/>
              </w:rPr>
            </w:pPr>
          </w:p>
        </w:tc>
        <w:tc>
          <w:tcPr>
            <w:tcW w:w="12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2007</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17,550.05</w:t>
            </w:r>
          </w:p>
        </w:tc>
        <w:tc>
          <w:tcPr>
            <w:tcW w:w="124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10,144.67</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7,405.38</w:t>
            </w: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0</w:t>
            </w: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0.00</w:t>
            </w: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2008</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18,846.97</w:t>
            </w:r>
          </w:p>
        </w:tc>
        <w:tc>
          <w:tcPr>
            <w:tcW w:w="124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6579.01</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12,267.96</w:t>
            </w: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42</w:t>
            </w: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41</w:t>
            </w: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2009</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21,811.19</w:t>
            </w:r>
          </w:p>
        </w:tc>
        <w:tc>
          <w:tcPr>
            <w:tcW w:w="124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5482.01</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16,329.18</w:t>
            </w: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148</w:t>
            </w: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129</w:t>
            </w: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2010</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21,129.31</w:t>
            </w:r>
          </w:p>
        </w:tc>
        <w:tc>
          <w:tcPr>
            <w:tcW w:w="124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7498.63</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13,630.68</w:t>
            </w: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257</w:t>
            </w: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203</w:t>
            </w: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2011</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18,896.34</w:t>
            </w:r>
          </w:p>
        </w:tc>
        <w:tc>
          <w:tcPr>
            <w:tcW w:w="124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9759.03</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9,137.31</w:t>
            </w: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198</w:t>
            </w: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167</w:t>
            </w: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2012</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17,200.00</w:t>
            </w:r>
          </w:p>
        </w:tc>
        <w:tc>
          <w:tcPr>
            <w:tcW w:w="124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5773.81</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11,426.19</w:t>
            </w: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161</w:t>
            </w: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130</w:t>
            </w: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p>
        </w:tc>
        <w:tc>
          <w:tcPr>
            <w:tcW w:w="12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c>
          <w:tcPr>
            <w:tcW w:w="1240" w:type="dxa"/>
            <w:tcBorders>
              <w:top w:val="nil"/>
              <w:left w:val="nil"/>
              <w:bottom w:val="nil"/>
              <w:right w:val="nil"/>
            </w:tcBorders>
            <w:noWrap/>
            <w:vAlign w:val="bottom"/>
          </w:tcPr>
          <w:p w:rsidR="000824C4" w:rsidRPr="007E7738" w:rsidRDefault="000824C4" w:rsidP="00C40335">
            <w:pPr>
              <w:rPr>
                <w:rFonts w:ascii="Calibri" w:hAnsi="Calibri"/>
                <w:color w:val="000000"/>
              </w:rPr>
            </w:pPr>
          </w:p>
        </w:tc>
        <w:tc>
          <w:tcPr>
            <w:tcW w:w="12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r w:rsidR="000824C4" w:rsidRPr="00951BE9">
        <w:trPr>
          <w:trHeight w:val="300"/>
        </w:trPr>
        <w:tc>
          <w:tcPr>
            <w:tcW w:w="960" w:type="dxa"/>
            <w:tcBorders>
              <w:top w:val="nil"/>
              <w:left w:val="nil"/>
              <w:bottom w:val="nil"/>
              <w:right w:val="nil"/>
            </w:tcBorders>
            <w:noWrap/>
            <w:vAlign w:val="bottom"/>
          </w:tcPr>
          <w:p w:rsidR="000824C4" w:rsidRPr="007E7738" w:rsidRDefault="000824C4" w:rsidP="00C40335">
            <w:pPr>
              <w:jc w:val="center"/>
              <w:rPr>
                <w:rFonts w:ascii="Calibri" w:hAnsi="Calibri"/>
                <w:b/>
                <w:bCs/>
                <w:color w:val="000000"/>
              </w:rPr>
            </w:pPr>
            <w:r w:rsidRPr="007E7738">
              <w:rPr>
                <w:rFonts w:ascii="Calibri" w:hAnsi="Calibri"/>
                <w:b/>
                <w:bCs/>
                <w:color w:val="000000"/>
              </w:rPr>
              <w:t>Total</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115,433.86</w:t>
            </w:r>
          </w:p>
        </w:tc>
        <w:tc>
          <w:tcPr>
            <w:tcW w:w="124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45,237.16</w:t>
            </w:r>
          </w:p>
        </w:tc>
        <w:tc>
          <w:tcPr>
            <w:tcW w:w="1260" w:type="dxa"/>
            <w:tcBorders>
              <w:top w:val="nil"/>
              <w:left w:val="nil"/>
              <w:bottom w:val="nil"/>
              <w:right w:val="nil"/>
            </w:tcBorders>
            <w:noWrap/>
            <w:vAlign w:val="bottom"/>
          </w:tcPr>
          <w:p w:rsidR="000824C4" w:rsidRPr="007E7738" w:rsidRDefault="000824C4" w:rsidP="00C40335">
            <w:pPr>
              <w:jc w:val="right"/>
              <w:rPr>
                <w:rFonts w:ascii="Calibri" w:hAnsi="Calibri"/>
                <w:color w:val="000000"/>
              </w:rPr>
            </w:pPr>
            <w:r w:rsidRPr="007E7738">
              <w:rPr>
                <w:rFonts w:ascii="Calibri" w:hAnsi="Calibri"/>
                <w:color w:val="000000"/>
              </w:rPr>
              <w:t>70,196.70</w:t>
            </w:r>
          </w:p>
        </w:tc>
        <w:tc>
          <w:tcPr>
            <w:tcW w:w="156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806</w:t>
            </w:r>
          </w:p>
        </w:tc>
        <w:tc>
          <w:tcPr>
            <w:tcW w:w="1400" w:type="dxa"/>
            <w:tcBorders>
              <w:top w:val="nil"/>
              <w:left w:val="nil"/>
              <w:bottom w:val="nil"/>
              <w:right w:val="nil"/>
            </w:tcBorders>
            <w:noWrap/>
            <w:vAlign w:val="bottom"/>
          </w:tcPr>
          <w:p w:rsidR="000824C4" w:rsidRPr="007E7738" w:rsidRDefault="000824C4" w:rsidP="00C40335">
            <w:pPr>
              <w:jc w:val="center"/>
              <w:rPr>
                <w:rFonts w:ascii="Calibri" w:hAnsi="Calibri"/>
                <w:color w:val="000000"/>
              </w:rPr>
            </w:pPr>
            <w:r w:rsidRPr="007E7738">
              <w:rPr>
                <w:rFonts w:ascii="Calibri" w:hAnsi="Calibri"/>
                <w:color w:val="000000"/>
              </w:rPr>
              <w:t>670</w:t>
            </w:r>
          </w:p>
        </w:tc>
        <w:tc>
          <w:tcPr>
            <w:tcW w:w="960" w:type="dxa"/>
            <w:tcBorders>
              <w:top w:val="nil"/>
              <w:left w:val="nil"/>
              <w:bottom w:val="nil"/>
              <w:right w:val="nil"/>
            </w:tcBorders>
            <w:noWrap/>
            <w:vAlign w:val="bottom"/>
          </w:tcPr>
          <w:p w:rsidR="000824C4" w:rsidRPr="007E7738" w:rsidRDefault="000824C4" w:rsidP="00C40335">
            <w:pPr>
              <w:rPr>
                <w:rFonts w:ascii="Calibri" w:hAnsi="Calibri"/>
                <w:color w:val="000000"/>
              </w:rPr>
            </w:pPr>
          </w:p>
        </w:tc>
      </w:tr>
    </w:tbl>
    <w:p w:rsidR="000824C4" w:rsidRDefault="000824C4" w:rsidP="002A6843">
      <w:pPr>
        <w:ind w:left="360"/>
        <w:rPr>
          <w:rFonts w:cs="Segoe UI"/>
        </w:rPr>
      </w:pPr>
    </w:p>
    <w:p w:rsidR="000824C4" w:rsidRDefault="000824C4" w:rsidP="009C7CB3">
      <w:pPr>
        <w:pStyle w:val="NoSpacing"/>
        <w:rPr>
          <w:highlight w:val="yellow"/>
          <w:u w:val="single"/>
        </w:rPr>
      </w:pPr>
    </w:p>
    <w:p w:rsidR="000824C4" w:rsidRDefault="000824C4" w:rsidP="002A6843">
      <w:pPr>
        <w:pStyle w:val="NoSpacing"/>
        <w:rPr>
          <w:u w:val="single"/>
        </w:rPr>
      </w:pPr>
      <w:r w:rsidRPr="00AD674F">
        <w:rPr>
          <w:u w:val="single"/>
        </w:rPr>
        <w:t>Substance Abuse Action Team – 10 out of 11 interventions addressed</w:t>
      </w:r>
    </w:p>
    <w:p w:rsidR="000824C4" w:rsidRDefault="000824C4" w:rsidP="002A6843">
      <w:pPr>
        <w:pStyle w:val="NoSpacing"/>
        <w:rPr>
          <w:u w:val="single"/>
        </w:rPr>
      </w:pPr>
    </w:p>
    <w:p w:rsidR="000824C4" w:rsidRPr="00A363D6" w:rsidRDefault="000824C4" w:rsidP="002A6843">
      <w:pPr>
        <w:pStyle w:val="NoSpacing"/>
      </w:pPr>
      <w:r>
        <w:t>The ten interventions addressed are:</w:t>
      </w:r>
    </w:p>
    <w:p w:rsidR="000824C4" w:rsidRDefault="000824C4" w:rsidP="002A6843">
      <w:pPr>
        <w:pStyle w:val="NoSpacing"/>
        <w:rPr>
          <w:highlight w:val="yellow"/>
          <w:u w:val="single"/>
        </w:rPr>
      </w:pPr>
    </w:p>
    <w:p w:rsidR="000824C4" w:rsidRDefault="000824C4" w:rsidP="00AF559C">
      <w:pPr>
        <w:pStyle w:val="ListParagraph"/>
        <w:spacing w:after="200" w:line="276" w:lineRule="auto"/>
        <w:ind w:hanging="360"/>
      </w:pPr>
      <w:r w:rsidRPr="001306AA">
        <w:t>1.</w:t>
      </w:r>
      <w:r>
        <w:rPr>
          <w:b/>
        </w:rPr>
        <w:t xml:space="preserve">  </w:t>
      </w:r>
      <w:r>
        <w:rPr>
          <w:b/>
          <w:u w:val="single"/>
        </w:rPr>
        <w:t xml:space="preserve"> </w:t>
      </w:r>
      <w:r w:rsidRPr="0029038B">
        <w:rPr>
          <w:b/>
          <w:u w:val="single"/>
        </w:rPr>
        <w:t>Provide Lunch &amp; Learn</w:t>
      </w:r>
      <w:r>
        <w:t xml:space="preserve"> to law enforcement, probation officers, nurses, school reps and churches who offer addiction-focused programs. </w:t>
      </w:r>
    </w:p>
    <w:p w:rsidR="000824C4" w:rsidRPr="00715A14" w:rsidRDefault="000824C4" w:rsidP="002A6843">
      <w:pPr>
        <w:pStyle w:val="ListParagraph"/>
        <w:numPr>
          <w:ilvl w:val="0"/>
          <w:numId w:val="34"/>
        </w:numPr>
        <w:spacing w:after="200" w:line="276" w:lineRule="auto"/>
      </w:pPr>
      <w:r w:rsidRPr="00715A14">
        <w:t>P</w:t>
      </w:r>
      <w:r>
        <w:t xml:space="preserve">rovide evidence-based </w:t>
      </w:r>
      <w:r w:rsidRPr="00715A14">
        <w:rPr>
          <w:b/>
          <w:u w:val="single"/>
        </w:rPr>
        <w:t>substance abuse prevention programs to youth</w:t>
      </w:r>
      <w:r>
        <w:rPr>
          <w:b/>
          <w:u w:val="single"/>
        </w:rPr>
        <w:t>.</w:t>
      </w:r>
    </w:p>
    <w:p w:rsidR="000824C4" w:rsidRDefault="000824C4" w:rsidP="002A6843">
      <w:pPr>
        <w:pStyle w:val="ListParagraph"/>
        <w:numPr>
          <w:ilvl w:val="0"/>
          <w:numId w:val="34"/>
        </w:numPr>
        <w:spacing w:after="200" w:line="276" w:lineRule="auto"/>
      </w:pPr>
      <w:r w:rsidRPr="0029038B">
        <w:rPr>
          <w:b/>
          <w:u w:val="single"/>
        </w:rPr>
        <w:t>TATU(Teens Against Tobacco Use)</w:t>
      </w:r>
      <w:r>
        <w:t xml:space="preserve"> High School students will teach 5</w:t>
      </w:r>
      <w:r w:rsidRPr="000527B1">
        <w:rPr>
          <w:vertAlign w:val="superscript"/>
        </w:rPr>
        <w:t>th</w:t>
      </w:r>
      <w:r>
        <w:t xml:space="preserve"> grade students tobacco education classes.</w:t>
      </w:r>
    </w:p>
    <w:p w:rsidR="000824C4" w:rsidRDefault="000824C4" w:rsidP="002A6843">
      <w:pPr>
        <w:pStyle w:val="ListParagraph"/>
        <w:numPr>
          <w:ilvl w:val="0"/>
          <w:numId w:val="34"/>
        </w:numPr>
        <w:spacing w:after="200" w:line="276" w:lineRule="auto"/>
      </w:pPr>
      <w:r>
        <w:t xml:space="preserve">Host </w:t>
      </w:r>
      <w:r w:rsidRPr="0029038B">
        <w:rPr>
          <w:b/>
          <w:u w:val="single"/>
        </w:rPr>
        <w:t>Healthy Living Mini Camps</w:t>
      </w:r>
      <w:r>
        <w:t xml:space="preserve"> to provide substance abuse prevention education.</w:t>
      </w:r>
    </w:p>
    <w:p w:rsidR="000824C4" w:rsidRDefault="000824C4" w:rsidP="002A6843">
      <w:pPr>
        <w:pStyle w:val="ListParagraph"/>
        <w:numPr>
          <w:ilvl w:val="0"/>
          <w:numId w:val="34"/>
        </w:numPr>
        <w:spacing w:after="200" w:line="276" w:lineRule="auto"/>
      </w:pPr>
      <w:r>
        <w:t xml:space="preserve">Support community efforts to establish a new </w:t>
      </w:r>
      <w:r w:rsidRPr="0029038B">
        <w:rPr>
          <w:b/>
          <w:u w:val="single"/>
        </w:rPr>
        <w:t>Suboxone T</w:t>
      </w:r>
      <w:r>
        <w:rPr>
          <w:b/>
          <w:u w:val="single"/>
        </w:rPr>
        <w:t>reatment.</w:t>
      </w:r>
    </w:p>
    <w:p w:rsidR="000824C4" w:rsidRDefault="000824C4" w:rsidP="00FC0DE1">
      <w:pPr>
        <w:pStyle w:val="ListParagraph"/>
        <w:numPr>
          <w:ilvl w:val="0"/>
          <w:numId w:val="34"/>
        </w:numPr>
        <w:spacing w:after="200" w:line="276" w:lineRule="auto"/>
      </w:pPr>
      <w:r>
        <w:t xml:space="preserve">Provide </w:t>
      </w:r>
      <w:r w:rsidRPr="0029038B">
        <w:rPr>
          <w:b/>
          <w:u w:val="single"/>
        </w:rPr>
        <w:t>Merchant Education</w:t>
      </w:r>
      <w:r>
        <w:t xml:space="preserve"> to local businesses on the laws regarding alcohol and tobacco, and show support to those currently adhering to the laws. </w:t>
      </w:r>
    </w:p>
    <w:p w:rsidR="000824C4" w:rsidRDefault="000824C4" w:rsidP="00FC0DE1">
      <w:pPr>
        <w:pStyle w:val="ListParagraph"/>
        <w:numPr>
          <w:ilvl w:val="0"/>
          <w:numId w:val="34"/>
        </w:numPr>
        <w:spacing w:after="200" w:line="276" w:lineRule="auto"/>
      </w:pPr>
      <w:r>
        <w:t xml:space="preserve">Create </w:t>
      </w:r>
      <w:r w:rsidRPr="00AF559C">
        <w:t xml:space="preserve">a </w:t>
      </w:r>
      <w:r w:rsidRPr="0029038B">
        <w:rPr>
          <w:b/>
          <w:u w:val="single"/>
        </w:rPr>
        <w:t>Substance Use</w:t>
      </w:r>
      <w:r w:rsidRPr="0029038B">
        <w:rPr>
          <w:u w:val="single"/>
        </w:rPr>
        <w:t xml:space="preserve"> </w:t>
      </w:r>
      <w:r w:rsidRPr="0029038B">
        <w:rPr>
          <w:b/>
          <w:u w:val="single"/>
        </w:rPr>
        <w:t>Resource list</w:t>
      </w:r>
      <w:r>
        <w:t xml:space="preserve"> of all substance abuse support interventions, and distribute to the community in print and website form. </w:t>
      </w:r>
    </w:p>
    <w:p w:rsidR="000824C4" w:rsidRDefault="000824C4" w:rsidP="002A6843">
      <w:pPr>
        <w:pStyle w:val="ListParagraph"/>
        <w:numPr>
          <w:ilvl w:val="0"/>
          <w:numId w:val="34"/>
        </w:numPr>
        <w:spacing w:after="200" w:line="276" w:lineRule="auto"/>
      </w:pPr>
      <w:r>
        <w:t xml:space="preserve">Coordinate dialogue to promote the recognition and </w:t>
      </w:r>
      <w:r w:rsidRPr="0029038B">
        <w:rPr>
          <w:b/>
          <w:u w:val="single"/>
        </w:rPr>
        <w:t xml:space="preserve">recording of more accurate and thorough data </w:t>
      </w:r>
      <w:r>
        <w:t>about the scope of substance abuse disorders in Haywood County.</w:t>
      </w:r>
    </w:p>
    <w:p w:rsidR="000824C4" w:rsidRDefault="000824C4" w:rsidP="002A6843">
      <w:pPr>
        <w:pStyle w:val="ListParagraph"/>
        <w:numPr>
          <w:ilvl w:val="0"/>
          <w:numId w:val="34"/>
        </w:numPr>
        <w:spacing w:after="200" w:line="276" w:lineRule="auto"/>
      </w:pPr>
      <w:r>
        <w:t xml:space="preserve">Develop a policy to administer </w:t>
      </w:r>
      <w:r w:rsidRPr="0029038B">
        <w:rPr>
          <w:b/>
          <w:u w:val="single"/>
        </w:rPr>
        <w:t>Alternative to Suspension (ATS)</w:t>
      </w:r>
      <w:r>
        <w:t xml:space="preserve"> program for student who get caught using tobacco and Not On Tobacco (NOT) for students who voluntarily want to quit.</w:t>
      </w:r>
    </w:p>
    <w:p w:rsidR="000824C4" w:rsidRDefault="000824C4" w:rsidP="002A6843">
      <w:pPr>
        <w:pStyle w:val="ListParagraph"/>
        <w:numPr>
          <w:ilvl w:val="0"/>
          <w:numId w:val="34"/>
        </w:numPr>
        <w:spacing w:after="200" w:line="276" w:lineRule="auto"/>
      </w:pPr>
      <w:r>
        <w:t xml:space="preserve">Provide </w:t>
      </w:r>
      <w:r>
        <w:rPr>
          <w:b/>
          <w:u w:val="single"/>
        </w:rPr>
        <w:t>c</w:t>
      </w:r>
      <w:r w:rsidRPr="0029038B">
        <w:rPr>
          <w:b/>
          <w:u w:val="single"/>
        </w:rPr>
        <w:t>ommunity forum</w:t>
      </w:r>
      <w:r>
        <w:t xml:space="preserve"> to increase awareness and provide education about various substance abuse topics.</w:t>
      </w:r>
    </w:p>
    <w:p w:rsidR="000824C4" w:rsidRDefault="000824C4" w:rsidP="002A6843">
      <w:pPr>
        <w:pStyle w:val="NoSpacing"/>
      </w:pPr>
      <w:r>
        <w:t>The one i</w:t>
      </w:r>
      <w:r w:rsidRPr="00E75615">
        <w:t>ntervention not addressed</w:t>
      </w:r>
      <w:r>
        <w:t xml:space="preserve"> is</w:t>
      </w:r>
      <w:r w:rsidRPr="00E75615">
        <w:t>:</w:t>
      </w:r>
      <w:r>
        <w:t xml:space="preserve"> </w:t>
      </w:r>
    </w:p>
    <w:p w:rsidR="000824C4" w:rsidRDefault="000824C4" w:rsidP="002A6843">
      <w:pPr>
        <w:pStyle w:val="NoSpacing"/>
      </w:pPr>
    </w:p>
    <w:p w:rsidR="000824C4" w:rsidRDefault="000824C4" w:rsidP="00376B06">
      <w:pPr>
        <w:pStyle w:val="NoSpacing"/>
        <w:tabs>
          <w:tab w:val="left" w:pos="7512"/>
        </w:tabs>
        <w:ind w:left="360" w:hanging="360"/>
      </w:pPr>
      <w:r>
        <w:t>1.  TABU 21: Provide peer taught alcohol education programs to after school, summer camps, and driver education.</w:t>
      </w:r>
    </w:p>
    <w:p w:rsidR="000824C4" w:rsidRDefault="000824C4" w:rsidP="002A6843">
      <w:pPr>
        <w:pStyle w:val="NoSpacing"/>
      </w:pPr>
    </w:p>
    <w:p w:rsidR="000824C4" w:rsidRDefault="000824C4" w:rsidP="002A6843">
      <w:pPr>
        <w:pStyle w:val="NoSpacing"/>
      </w:pPr>
      <w:r w:rsidRPr="00E40F26">
        <w:t xml:space="preserve">By far, the most successful work of this team was the creation of the </w:t>
      </w:r>
      <w:r w:rsidRPr="00E40F26">
        <w:rPr>
          <w:u w:val="single"/>
        </w:rPr>
        <w:t>Prescription for Safety Coalition</w:t>
      </w:r>
      <w:r w:rsidRPr="00E40F26">
        <w:t>, a team dedicated to address</w:t>
      </w:r>
      <w:r>
        <w:t>ing</w:t>
      </w:r>
      <w:r w:rsidRPr="00E40F26">
        <w:t xml:space="preserve"> prescription drug abuse within the county.  </w:t>
      </w:r>
      <w:r>
        <w:t xml:space="preserve">This concern came through discussion among Healthy Haywood’s Substance Abuse Action Team, and falls under the </w:t>
      </w:r>
      <w:r w:rsidRPr="00E40F26">
        <w:rPr>
          <w:u w:val="single"/>
        </w:rPr>
        <w:t>Lunch &amp; Lea</w:t>
      </w:r>
      <w:r>
        <w:rPr>
          <w:u w:val="single"/>
        </w:rPr>
        <w:t>r</w:t>
      </w:r>
      <w:r w:rsidRPr="00E40F26">
        <w:rPr>
          <w:u w:val="single"/>
        </w:rPr>
        <w:t>n and Community Forum</w:t>
      </w:r>
      <w:r>
        <w:t xml:space="preserve"> intervention.  </w:t>
      </w:r>
      <w:r w:rsidRPr="00E40F26">
        <w:t xml:space="preserve">Under the direction and coordination of Healthy Haywood and key stakeholders in the community, the coalition divided into 6 community teams:  </w:t>
      </w:r>
    </w:p>
    <w:p w:rsidR="000824C4" w:rsidRDefault="000824C4" w:rsidP="002A6843">
      <w:pPr>
        <w:pStyle w:val="NoSpacing"/>
        <w:numPr>
          <w:ilvl w:val="1"/>
          <w:numId w:val="26"/>
        </w:numPr>
      </w:pPr>
      <w:r>
        <w:t>Law enforcement</w:t>
      </w:r>
    </w:p>
    <w:p w:rsidR="000824C4" w:rsidRDefault="000824C4" w:rsidP="002A6843">
      <w:pPr>
        <w:pStyle w:val="NoSpacing"/>
        <w:numPr>
          <w:ilvl w:val="1"/>
          <w:numId w:val="26"/>
        </w:numPr>
      </w:pPr>
      <w:r>
        <w:t>Concerned citizens</w:t>
      </w:r>
    </w:p>
    <w:p w:rsidR="000824C4" w:rsidRDefault="000824C4" w:rsidP="002A6843">
      <w:pPr>
        <w:pStyle w:val="NoSpacing"/>
        <w:numPr>
          <w:ilvl w:val="1"/>
          <w:numId w:val="26"/>
        </w:numPr>
      </w:pPr>
      <w:r>
        <w:t>School system</w:t>
      </w:r>
    </w:p>
    <w:p w:rsidR="000824C4" w:rsidRDefault="000824C4" w:rsidP="002A6843">
      <w:pPr>
        <w:pStyle w:val="NoSpacing"/>
        <w:numPr>
          <w:ilvl w:val="1"/>
          <w:numId w:val="26"/>
        </w:numPr>
      </w:pPr>
      <w:r>
        <w:t>Faith community</w:t>
      </w:r>
    </w:p>
    <w:p w:rsidR="000824C4" w:rsidRDefault="000824C4" w:rsidP="002A6843">
      <w:pPr>
        <w:pStyle w:val="NoSpacing"/>
        <w:numPr>
          <w:ilvl w:val="1"/>
          <w:numId w:val="26"/>
        </w:numPr>
      </w:pPr>
      <w:r>
        <w:t>Mental health and substance abuse professionals</w:t>
      </w:r>
    </w:p>
    <w:p w:rsidR="000824C4" w:rsidRDefault="000824C4" w:rsidP="002A6843">
      <w:pPr>
        <w:pStyle w:val="NoSpacing"/>
        <w:numPr>
          <w:ilvl w:val="1"/>
          <w:numId w:val="26"/>
        </w:numPr>
      </w:pPr>
      <w:r>
        <w:t>Medical community</w:t>
      </w:r>
    </w:p>
    <w:p w:rsidR="000824C4" w:rsidRDefault="000824C4" w:rsidP="002A6843">
      <w:pPr>
        <w:pStyle w:val="NoSpacing"/>
      </w:pPr>
    </w:p>
    <w:p w:rsidR="000824C4" w:rsidRDefault="000824C4" w:rsidP="002A6843">
      <w:pPr>
        <w:pStyle w:val="NoSpacing"/>
      </w:pPr>
      <w:r w:rsidRPr="00E40F26">
        <w:t>Many achievements came from this structure</w:t>
      </w:r>
      <w:r>
        <w:t xml:space="preserve">, including the installation of </w:t>
      </w:r>
      <w:r w:rsidRPr="00E40F26">
        <w:t xml:space="preserve">permanent pill drop boxes located at three of the four police departments, Medsafe lock boxes </w:t>
      </w:r>
      <w:r>
        <w:t xml:space="preserve">that </w:t>
      </w:r>
      <w:r w:rsidRPr="00E40F26">
        <w:t xml:space="preserve">were purchased and made available to the community, thousands of educational flyers printed and distributed through local pharmacies, </w:t>
      </w:r>
      <w:r>
        <w:t xml:space="preserve">creation of a video </w:t>
      </w:r>
      <w:r w:rsidRPr="00E40F26">
        <w:t xml:space="preserve">for educational purposes, and </w:t>
      </w:r>
      <w:r>
        <w:t xml:space="preserve">the revision of </w:t>
      </w:r>
      <w:r w:rsidRPr="00E40F26">
        <w:t xml:space="preserve">an emergency procedure </w:t>
      </w:r>
      <w:r>
        <w:t xml:space="preserve">that resulted in a reduction of </w:t>
      </w:r>
      <w:r w:rsidRPr="00E40F26">
        <w:t>the amount of narcotics that can be prescribed upon an emergency room visit.  This list highlight</w:t>
      </w:r>
      <w:r>
        <w:t>s</w:t>
      </w:r>
      <w:r w:rsidRPr="00E40F26">
        <w:t xml:space="preserve"> some of the team</w:t>
      </w:r>
      <w:r>
        <w:t>’</w:t>
      </w:r>
      <w:r w:rsidRPr="00E40F26">
        <w:t xml:space="preserve">s successes.  After the </w:t>
      </w:r>
      <w:r>
        <w:t xml:space="preserve">coalition’s first year, the decision was made </w:t>
      </w:r>
      <w:r w:rsidRPr="00E40F26">
        <w:t>to re-structure</w:t>
      </w:r>
      <w:r>
        <w:t xml:space="preserve"> and shift to population teams that included</w:t>
      </w:r>
      <w:r w:rsidRPr="00E40F26">
        <w:t xml:space="preserve"> moms and babies, yo</w:t>
      </w:r>
      <w:r>
        <w:t xml:space="preserve">uth, adults and seniors.  This new </w:t>
      </w:r>
      <w:r w:rsidRPr="00E40F26">
        <w:t>structure did not produce as many achievements and lost momentum, so the hope is for the coalition to go bac</w:t>
      </w:r>
      <w:r>
        <w:t xml:space="preserve">k to the original team structure and begin work again.  </w:t>
      </w:r>
    </w:p>
    <w:p w:rsidR="000824C4" w:rsidRDefault="000824C4" w:rsidP="002A6843">
      <w:pPr>
        <w:pStyle w:val="NoSpacing"/>
      </w:pPr>
    </w:p>
    <w:p w:rsidR="000824C4" w:rsidRDefault="000824C4" w:rsidP="002A6843">
      <w:pPr>
        <w:pStyle w:val="NoSpacing"/>
      </w:pPr>
      <w:r w:rsidRPr="00DA262F">
        <w:rPr>
          <w:u w:val="single"/>
        </w:rPr>
        <w:t>TATU</w:t>
      </w:r>
      <w:r>
        <w:t xml:space="preserve"> (Teens Against Tobacco Use) is a comprehensive tobacco prevention program designed to train high school students to teach their peers and younger students about the dangers of tobacco use.  The TATU students, accompanied by a TATU-trained health educator, went into every Haywood County elementary school to reach every 5</w:t>
      </w:r>
      <w:r w:rsidRPr="00F55B57">
        <w:rPr>
          <w:vertAlign w:val="superscript"/>
        </w:rPr>
        <w:t>th</w:t>
      </w:r>
      <w:r>
        <w:t xml:space="preserve"> grade student, as well as presenting to a variety after–school programs.  This initiative reached approximately 700 students every year until the health promotion funding was cut from the state budget in 2011. </w:t>
      </w:r>
    </w:p>
    <w:p w:rsidR="000824C4" w:rsidRDefault="000824C4" w:rsidP="002A6843">
      <w:pPr>
        <w:pStyle w:val="NoSpacing"/>
      </w:pPr>
    </w:p>
    <w:p w:rsidR="000824C4" w:rsidRDefault="000824C4" w:rsidP="002A6843">
      <w:pPr>
        <w:pStyle w:val="NoSpacing"/>
      </w:pPr>
      <w:r>
        <w:t xml:space="preserve">A </w:t>
      </w:r>
      <w:r>
        <w:rPr>
          <w:u w:val="single"/>
        </w:rPr>
        <w:t>S</w:t>
      </w:r>
      <w:r w:rsidRPr="003E2BA1">
        <w:rPr>
          <w:u w:val="single"/>
        </w:rPr>
        <w:t xml:space="preserve">ubstance </w:t>
      </w:r>
      <w:r>
        <w:rPr>
          <w:u w:val="single"/>
        </w:rPr>
        <w:t>A</w:t>
      </w:r>
      <w:r w:rsidRPr="003E2BA1">
        <w:rPr>
          <w:u w:val="single"/>
        </w:rPr>
        <w:t xml:space="preserve">buse </w:t>
      </w:r>
      <w:r>
        <w:rPr>
          <w:u w:val="single"/>
        </w:rPr>
        <w:t>R</w:t>
      </w:r>
      <w:r w:rsidRPr="003E2BA1">
        <w:rPr>
          <w:u w:val="single"/>
        </w:rPr>
        <w:t xml:space="preserve">esource </w:t>
      </w:r>
      <w:r>
        <w:rPr>
          <w:u w:val="single"/>
        </w:rPr>
        <w:t>G</w:t>
      </w:r>
      <w:r w:rsidRPr="003E2BA1">
        <w:rPr>
          <w:u w:val="single"/>
        </w:rPr>
        <w:t>uide</w:t>
      </w:r>
      <w:r>
        <w:t xml:space="preserve"> was also created and updated within the time between the previous and current CHA.  The creation and distribution of this guide was a collaborative effort by all members of the present Substance Abuse Health Action Team. Healthy Haywood posted the Substance Abuse Resource Guide on the website, and provided further distribution by offering print versions at health promotion events.  </w:t>
      </w:r>
    </w:p>
    <w:p w:rsidR="000824C4" w:rsidRDefault="000824C4" w:rsidP="002A6843">
      <w:pPr>
        <w:pStyle w:val="NoSpacing"/>
        <w:rPr>
          <w:u w:val="single"/>
        </w:rPr>
      </w:pPr>
    </w:p>
    <w:p w:rsidR="000824C4" w:rsidRDefault="000824C4" w:rsidP="002A6843">
      <w:pPr>
        <w:pStyle w:val="NoSpacing"/>
        <w:rPr>
          <w:u w:val="single"/>
        </w:rPr>
      </w:pPr>
    </w:p>
    <w:p w:rsidR="000824C4" w:rsidRDefault="000824C4" w:rsidP="002A6843">
      <w:pPr>
        <w:pStyle w:val="NoSpacing"/>
        <w:rPr>
          <w:u w:val="single"/>
        </w:rPr>
      </w:pPr>
      <w:r w:rsidRPr="00E15D04">
        <w:rPr>
          <w:u w:val="single"/>
        </w:rPr>
        <w:t xml:space="preserve">Mental Health Action Team – </w:t>
      </w:r>
      <w:r>
        <w:rPr>
          <w:u w:val="single"/>
        </w:rPr>
        <w:t>7</w:t>
      </w:r>
      <w:r w:rsidRPr="00E15D04">
        <w:rPr>
          <w:u w:val="single"/>
        </w:rPr>
        <w:t xml:space="preserve"> out of 8 interventions </w:t>
      </w:r>
      <w:r>
        <w:rPr>
          <w:u w:val="single"/>
        </w:rPr>
        <w:t>addressed</w:t>
      </w:r>
    </w:p>
    <w:p w:rsidR="000824C4" w:rsidRDefault="000824C4" w:rsidP="002A6843">
      <w:pPr>
        <w:pStyle w:val="NoSpacing"/>
        <w:rPr>
          <w:u w:val="single"/>
        </w:rPr>
      </w:pPr>
    </w:p>
    <w:p w:rsidR="000824C4" w:rsidRPr="00A363D6" w:rsidRDefault="000824C4" w:rsidP="002A6843">
      <w:pPr>
        <w:pStyle w:val="NoSpacing"/>
      </w:pPr>
      <w:r>
        <w:t>The seven interventions addressed are:</w:t>
      </w:r>
    </w:p>
    <w:p w:rsidR="000824C4" w:rsidRDefault="000824C4" w:rsidP="002A6843">
      <w:pPr>
        <w:pStyle w:val="NoSpacing"/>
        <w:rPr>
          <w:highlight w:val="yellow"/>
          <w:u w:val="single"/>
        </w:rPr>
      </w:pPr>
    </w:p>
    <w:p w:rsidR="000824C4" w:rsidRDefault="000824C4" w:rsidP="002A6843">
      <w:pPr>
        <w:pStyle w:val="ListParagraph"/>
        <w:numPr>
          <w:ilvl w:val="0"/>
          <w:numId w:val="35"/>
        </w:numPr>
        <w:spacing w:after="200" w:line="276" w:lineRule="auto"/>
      </w:pPr>
      <w:r>
        <w:t xml:space="preserve">Implement evidenced based screening tools </w:t>
      </w:r>
      <w:r w:rsidRPr="00F76F4C">
        <w:rPr>
          <w:b/>
          <w:u w:val="single"/>
        </w:rPr>
        <w:t>(Healthy Ideas)</w:t>
      </w:r>
      <w:r>
        <w:t xml:space="preserve"> for depression in various populations and make referrals.</w:t>
      </w:r>
    </w:p>
    <w:p w:rsidR="000824C4" w:rsidRPr="00715A14" w:rsidRDefault="000824C4" w:rsidP="002A6843">
      <w:pPr>
        <w:pStyle w:val="ListParagraph"/>
        <w:numPr>
          <w:ilvl w:val="0"/>
          <w:numId w:val="35"/>
        </w:numPr>
        <w:spacing w:after="200" w:line="276" w:lineRule="auto"/>
      </w:pPr>
      <w:r>
        <w:t xml:space="preserve">Provide and distribute </w:t>
      </w:r>
      <w:r w:rsidRPr="00715A14">
        <w:rPr>
          <w:b/>
          <w:u w:val="single"/>
        </w:rPr>
        <w:t>anxiety and depression awareness</w:t>
      </w:r>
      <w:r>
        <w:t xml:space="preserve"> to schools to educate </w:t>
      </w:r>
      <w:r w:rsidRPr="00715A14">
        <w:rPr>
          <w:b/>
          <w:u w:val="single"/>
        </w:rPr>
        <w:t>youth</w:t>
      </w:r>
      <w:r>
        <w:rPr>
          <w:b/>
          <w:u w:val="single"/>
        </w:rPr>
        <w:t>.</w:t>
      </w:r>
    </w:p>
    <w:p w:rsidR="000824C4" w:rsidRPr="00715A14" w:rsidRDefault="000824C4" w:rsidP="002A6843">
      <w:pPr>
        <w:pStyle w:val="ListParagraph"/>
        <w:numPr>
          <w:ilvl w:val="0"/>
          <w:numId w:val="35"/>
        </w:numPr>
        <w:spacing w:after="200" w:line="276" w:lineRule="auto"/>
      </w:pPr>
      <w:r>
        <w:t xml:space="preserve">Promote a Mental Health Awareness campaign throughout the community by publishing </w:t>
      </w:r>
      <w:r w:rsidRPr="00715A14">
        <w:rPr>
          <w:b/>
          <w:u w:val="single"/>
        </w:rPr>
        <w:t>healthy articles</w:t>
      </w:r>
      <w:r>
        <w:rPr>
          <w:b/>
          <w:u w:val="single"/>
        </w:rPr>
        <w:t>.</w:t>
      </w:r>
    </w:p>
    <w:p w:rsidR="000824C4" w:rsidRDefault="000824C4" w:rsidP="002A6843">
      <w:pPr>
        <w:pStyle w:val="ListParagraph"/>
        <w:numPr>
          <w:ilvl w:val="0"/>
          <w:numId w:val="35"/>
        </w:numPr>
        <w:spacing w:after="200" w:line="276" w:lineRule="auto"/>
      </w:pPr>
      <w:r>
        <w:t xml:space="preserve">Provide resources to enable outreach for the </w:t>
      </w:r>
      <w:r w:rsidRPr="00FC0DE1">
        <w:rPr>
          <w:b/>
          <w:u w:val="single"/>
        </w:rPr>
        <w:t>faith</w:t>
      </w:r>
      <w:r>
        <w:rPr>
          <w:b/>
          <w:u w:val="single"/>
        </w:rPr>
        <w:t>-</w:t>
      </w:r>
      <w:r w:rsidRPr="00FC0DE1">
        <w:rPr>
          <w:b/>
          <w:u w:val="single"/>
        </w:rPr>
        <w:t>based community</w:t>
      </w:r>
      <w:r>
        <w:t xml:space="preserve"> regarding </w:t>
      </w:r>
      <w:r w:rsidRPr="00F76F4C">
        <w:rPr>
          <w:b/>
          <w:u w:val="single"/>
        </w:rPr>
        <w:t>mental health issues</w:t>
      </w:r>
      <w:r>
        <w:rPr>
          <w:b/>
          <w:u w:val="single"/>
        </w:rPr>
        <w:t>.</w:t>
      </w:r>
    </w:p>
    <w:p w:rsidR="000824C4" w:rsidRDefault="000824C4" w:rsidP="002A6843">
      <w:pPr>
        <w:pStyle w:val="ListParagraph"/>
        <w:numPr>
          <w:ilvl w:val="0"/>
          <w:numId w:val="35"/>
        </w:numPr>
        <w:spacing w:after="200" w:line="276" w:lineRule="auto"/>
      </w:pPr>
      <w:r>
        <w:t xml:space="preserve">Set up </w:t>
      </w:r>
      <w:r w:rsidRPr="00F76F4C">
        <w:rPr>
          <w:b/>
          <w:u w:val="single"/>
        </w:rPr>
        <w:t>booths for M</w:t>
      </w:r>
      <w:r>
        <w:rPr>
          <w:b/>
          <w:u w:val="single"/>
        </w:rPr>
        <w:t xml:space="preserve">ental </w:t>
      </w:r>
      <w:r w:rsidRPr="00F76F4C">
        <w:rPr>
          <w:b/>
          <w:u w:val="single"/>
        </w:rPr>
        <w:t>H</w:t>
      </w:r>
      <w:r>
        <w:rPr>
          <w:b/>
          <w:u w:val="single"/>
        </w:rPr>
        <w:t>ealth</w:t>
      </w:r>
      <w:r>
        <w:t xml:space="preserve"> at various health fairs.</w:t>
      </w:r>
    </w:p>
    <w:p w:rsidR="000824C4" w:rsidRPr="007B30EB" w:rsidRDefault="000824C4" w:rsidP="002A6843">
      <w:pPr>
        <w:pStyle w:val="ListParagraph"/>
        <w:numPr>
          <w:ilvl w:val="0"/>
          <w:numId w:val="35"/>
        </w:numPr>
        <w:spacing w:after="200" w:line="276" w:lineRule="auto"/>
      </w:pPr>
      <w:r>
        <w:t xml:space="preserve">Coordinate </w:t>
      </w:r>
      <w:r>
        <w:rPr>
          <w:b/>
          <w:u w:val="single"/>
        </w:rPr>
        <w:t xml:space="preserve">workshop </w:t>
      </w:r>
      <w:r>
        <w:t>open to the community on a mental health topic.</w:t>
      </w:r>
    </w:p>
    <w:p w:rsidR="000824C4" w:rsidRPr="007B30EB" w:rsidRDefault="000824C4" w:rsidP="002A6843">
      <w:pPr>
        <w:pStyle w:val="ListParagraph"/>
        <w:numPr>
          <w:ilvl w:val="0"/>
          <w:numId w:val="35"/>
        </w:numPr>
        <w:spacing w:after="200" w:line="276" w:lineRule="auto"/>
      </w:pPr>
      <w:r w:rsidRPr="002245AE">
        <w:t xml:space="preserve">Provide </w:t>
      </w:r>
      <w:r w:rsidRPr="007B30EB">
        <w:rPr>
          <w:b/>
          <w:u w:val="single"/>
        </w:rPr>
        <w:t>education and resources</w:t>
      </w:r>
      <w:r w:rsidRPr="002245AE">
        <w:t xml:space="preserve"> to the homeless shelter staff and volunteers as well as the </w:t>
      </w:r>
      <w:r w:rsidRPr="007B30EB">
        <w:rPr>
          <w:b/>
          <w:u w:val="single"/>
        </w:rPr>
        <w:t>homeless community</w:t>
      </w:r>
      <w:r w:rsidRPr="002245AE">
        <w:t xml:space="preserve"> who access the shelter</w:t>
      </w:r>
      <w:r>
        <w:t>.</w:t>
      </w:r>
    </w:p>
    <w:p w:rsidR="000824C4" w:rsidRPr="00E75615" w:rsidRDefault="000824C4" w:rsidP="002A6843">
      <w:pPr>
        <w:pStyle w:val="NoSpacing"/>
      </w:pPr>
      <w:r>
        <w:t>The one i</w:t>
      </w:r>
      <w:r w:rsidRPr="00E75615">
        <w:t>ntervention not addressed</w:t>
      </w:r>
      <w:r>
        <w:t xml:space="preserve"> is</w:t>
      </w:r>
      <w:r w:rsidRPr="00E75615">
        <w:t xml:space="preserve">: </w:t>
      </w:r>
    </w:p>
    <w:p w:rsidR="000824C4" w:rsidRDefault="000824C4" w:rsidP="002A6843">
      <w:pPr>
        <w:pStyle w:val="NoSpacing"/>
        <w:rPr>
          <w:highlight w:val="yellow"/>
          <w:u w:val="single"/>
        </w:rPr>
      </w:pPr>
    </w:p>
    <w:p w:rsidR="000824C4" w:rsidRPr="009C7CB3" w:rsidRDefault="000824C4" w:rsidP="00FC0DE1">
      <w:pPr>
        <w:pStyle w:val="NoSpacing"/>
        <w:ind w:left="540" w:hanging="180"/>
      </w:pPr>
      <w:r w:rsidRPr="00E75615">
        <w:t xml:space="preserve">1. </w:t>
      </w:r>
      <w:r>
        <w:t>Provide a community discussion about providing resources [education and tools]   for families of divorce through the legal system.</w:t>
      </w:r>
      <w:r>
        <w:rPr>
          <w:highlight w:val="yellow"/>
          <w:u w:val="single"/>
        </w:rPr>
        <w:t xml:space="preserve"> </w:t>
      </w:r>
    </w:p>
    <w:p w:rsidR="000824C4" w:rsidRPr="00BF44A1" w:rsidRDefault="000824C4" w:rsidP="002A6843">
      <w:pPr>
        <w:pStyle w:val="NoSpacing"/>
        <w:rPr>
          <w:highlight w:val="yellow"/>
          <w:u w:val="single"/>
        </w:rPr>
      </w:pPr>
    </w:p>
    <w:p w:rsidR="000824C4" w:rsidRPr="00895FAC" w:rsidRDefault="000824C4" w:rsidP="002A6843">
      <w:pPr>
        <w:pStyle w:val="NoSpacing"/>
      </w:pPr>
      <w:r>
        <w:t xml:space="preserve">One of this team’s greatest achievements has been to regularly provide the community with </w:t>
      </w:r>
      <w:r w:rsidRPr="00895FAC">
        <w:rPr>
          <w:u w:val="single"/>
        </w:rPr>
        <w:t>healthy articles</w:t>
      </w:r>
      <w:r w:rsidRPr="00895FAC">
        <w:t xml:space="preserve"> on </w:t>
      </w:r>
      <w:r>
        <w:t>a variety of</w:t>
      </w:r>
      <w:r w:rsidRPr="00895FAC">
        <w:t xml:space="preserve"> mental health topics.  T</w:t>
      </w:r>
      <w:r>
        <w:t>he</w:t>
      </w:r>
      <w:r w:rsidRPr="00895FAC">
        <w:t xml:space="preserve"> </w:t>
      </w:r>
      <w:r>
        <w:t>team was able to include a variety of</w:t>
      </w:r>
      <w:r w:rsidRPr="00895FAC">
        <w:t xml:space="preserve"> community perspectives through these articles</w:t>
      </w:r>
      <w:r>
        <w:t>,</w:t>
      </w:r>
      <w:r w:rsidRPr="00895FAC">
        <w:t xml:space="preserve"> while the content helped address the stigma that often goes along with those mental health needs.</w:t>
      </w:r>
    </w:p>
    <w:p w:rsidR="000824C4" w:rsidRPr="002B565F" w:rsidRDefault="000824C4" w:rsidP="002A6843">
      <w:pPr>
        <w:pStyle w:val="NoSpacing"/>
      </w:pPr>
    </w:p>
    <w:p w:rsidR="000824C4" w:rsidRDefault="000824C4" w:rsidP="002A6843">
      <w:pPr>
        <w:pStyle w:val="NoSpacing"/>
      </w:pPr>
      <w:r>
        <w:t>A</w:t>
      </w:r>
      <w:r w:rsidRPr="002B565F">
        <w:t xml:space="preserve"> </w:t>
      </w:r>
      <w:r>
        <w:t>“</w:t>
      </w:r>
      <w:r>
        <w:rPr>
          <w:u w:val="single"/>
        </w:rPr>
        <w:t>H</w:t>
      </w:r>
      <w:r w:rsidRPr="00561054">
        <w:rPr>
          <w:u w:val="single"/>
        </w:rPr>
        <w:t xml:space="preserve">oliday </w:t>
      </w:r>
      <w:r>
        <w:rPr>
          <w:u w:val="single"/>
        </w:rPr>
        <w:t>R</w:t>
      </w:r>
      <w:r w:rsidRPr="00561054">
        <w:rPr>
          <w:u w:val="single"/>
        </w:rPr>
        <w:t>ecovery</w:t>
      </w:r>
      <w:r>
        <w:rPr>
          <w:u w:val="single"/>
        </w:rPr>
        <w:t>”</w:t>
      </w:r>
      <w:r w:rsidRPr="00561054">
        <w:rPr>
          <w:u w:val="single"/>
        </w:rPr>
        <w:t xml:space="preserve"> </w:t>
      </w:r>
      <w:r>
        <w:rPr>
          <w:u w:val="single"/>
        </w:rPr>
        <w:t>w</w:t>
      </w:r>
      <w:r w:rsidRPr="00561054">
        <w:rPr>
          <w:u w:val="single"/>
        </w:rPr>
        <w:t>orkshop</w:t>
      </w:r>
      <w:r w:rsidRPr="002B565F">
        <w:t xml:space="preserve"> was coordinated by this team to address </w:t>
      </w:r>
      <w:r w:rsidRPr="00561054">
        <w:rPr>
          <w:u w:val="single"/>
        </w:rPr>
        <w:t>stress</w:t>
      </w:r>
      <w:r w:rsidRPr="002B565F">
        <w:t xml:space="preserve"> that often accompanies the holidays.  </w:t>
      </w:r>
      <w:r>
        <w:t xml:space="preserve">Along with a health fair, the primary focus of this event was a series of stress-release education presenters ranging from a laughter therapist to a yoga instructor to a psychologist from the hospital, all of whom delivered lectures, Q &amp; A sessions, and hands-on activities.  </w:t>
      </w:r>
      <w:r w:rsidRPr="002B565F">
        <w:t xml:space="preserve">The team made every effort to provide </w:t>
      </w:r>
      <w:r>
        <w:t xml:space="preserve">attendees with </w:t>
      </w:r>
      <w:r w:rsidRPr="002B565F">
        <w:t>healthy snacks to show that maintaining one’s mental health is better balanced from a holistic approach</w:t>
      </w:r>
      <w:r>
        <w:t xml:space="preserve"> that includes good nutrition</w:t>
      </w:r>
      <w:r w:rsidRPr="002B565F">
        <w:t>.</w:t>
      </w:r>
    </w:p>
    <w:p w:rsidR="000824C4" w:rsidRDefault="000824C4" w:rsidP="002A6843">
      <w:pPr>
        <w:pStyle w:val="NoSpacing"/>
      </w:pPr>
    </w:p>
    <w:p w:rsidR="000824C4" w:rsidRDefault="000824C4" w:rsidP="002A6843">
      <w:pPr>
        <w:pStyle w:val="NoSpacing"/>
      </w:pPr>
      <w:r w:rsidRPr="00895FAC">
        <w:t xml:space="preserve">This team also made great strides in looking at the needs of the </w:t>
      </w:r>
      <w:r w:rsidRPr="00895FAC">
        <w:rPr>
          <w:u w:val="single"/>
        </w:rPr>
        <w:t>homeless community</w:t>
      </w:r>
      <w:r w:rsidRPr="00895FAC">
        <w:t xml:space="preserve"> by connecti</w:t>
      </w:r>
      <w:r>
        <w:t>ng with a local church group that</w:t>
      </w:r>
      <w:r w:rsidRPr="00895FAC">
        <w:t xml:space="preserve"> has been providing shelter to the homeless c</w:t>
      </w:r>
      <w:r>
        <w:t>ommunit</w:t>
      </w:r>
      <w:r w:rsidRPr="00E15D04">
        <w:t>y.</w:t>
      </w:r>
      <w:r>
        <w:t xml:space="preserve">  </w:t>
      </w:r>
      <w:r w:rsidRPr="002B565F">
        <w:t>This team coordinated many presentations on site at the homeless shelter</w:t>
      </w:r>
      <w:r>
        <w:t xml:space="preserve">.  These presentations covered a variety of topics including mental health resources, job placement, and substance abuse, along with a program offering a perspective of hope from a formerly homeless individual with mental health needs.  </w:t>
      </w:r>
      <w:r w:rsidRPr="002B565F">
        <w:t xml:space="preserve"> </w:t>
      </w:r>
      <w:r>
        <w:t xml:space="preserve">These efforts sparked the development of </w:t>
      </w:r>
      <w:r w:rsidRPr="002B565F">
        <w:t xml:space="preserve">the </w:t>
      </w:r>
      <w:r w:rsidRPr="002B565F">
        <w:rPr>
          <w:u w:val="single"/>
        </w:rPr>
        <w:t>homelessness resource guide</w:t>
      </w:r>
      <w:r w:rsidRPr="002B565F">
        <w:t xml:space="preserve"> to support those who work with the </w:t>
      </w:r>
      <w:r>
        <w:t>homeless community</w:t>
      </w:r>
      <w:r w:rsidRPr="002B565F">
        <w:t>.</w:t>
      </w:r>
    </w:p>
    <w:p w:rsidR="000824C4" w:rsidRDefault="000824C4" w:rsidP="002A6843">
      <w:pPr>
        <w:pStyle w:val="NoSpacing"/>
      </w:pPr>
    </w:p>
    <w:p w:rsidR="000824C4" w:rsidRPr="002B565F" w:rsidRDefault="000824C4" w:rsidP="002A6843">
      <w:pPr>
        <w:pStyle w:val="NoSpacing"/>
      </w:pPr>
    </w:p>
    <w:p w:rsidR="000824C4" w:rsidRDefault="000824C4" w:rsidP="002A6843">
      <w:pPr>
        <w:pStyle w:val="NoSpacing"/>
        <w:rPr>
          <w:rStyle w:val="Heading2Char"/>
        </w:rPr>
      </w:pPr>
      <w:bookmarkStart w:id="204" w:name="_Toc349052109"/>
      <w:r w:rsidRPr="00E37DED">
        <w:rPr>
          <w:rStyle w:val="Heading2Char"/>
        </w:rPr>
        <w:t xml:space="preserve">List of </w:t>
      </w:r>
      <w:r>
        <w:rPr>
          <w:rStyle w:val="Heading2Char"/>
        </w:rPr>
        <w:t>Health</w:t>
      </w:r>
      <w:r w:rsidRPr="00E37DED">
        <w:rPr>
          <w:rStyle w:val="Heading2Char"/>
        </w:rPr>
        <w:t xml:space="preserve"> </w:t>
      </w:r>
      <w:r>
        <w:rPr>
          <w:rStyle w:val="Heading2Char"/>
        </w:rPr>
        <w:t>P</w:t>
      </w:r>
      <w:r w:rsidRPr="00E37DED">
        <w:rPr>
          <w:rStyle w:val="Heading2Char"/>
        </w:rPr>
        <w:t>rioritie</w:t>
      </w:r>
      <w:r>
        <w:rPr>
          <w:rStyle w:val="Heading2Char"/>
        </w:rPr>
        <w:t>s (continued)</w:t>
      </w:r>
      <w:bookmarkEnd w:id="204"/>
    </w:p>
    <w:p w:rsidR="000824C4" w:rsidRDefault="000824C4" w:rsidP="002A6843">
      <w:pPr>
        <w:pStyle w:val="NoSpacing"/>
      </w:pPr>
    </w:p>
    <w:p w:rsidR="000824C4" w:rsidRDefault="000824C4" w:rsidP="002A6843">
      <w:pPr>
        <w:pStyle w:val="NoSpacing"/>
      </w:pPr>
      <w:r>
        <w:rPr>
          <w:i/>
        </w:rPr>
        <w:t>The following is a list of priority areas selected based on the</w:t>
      </w:r>
      <w:r w:rsidRPr="00DE5ACF">
        <w:rPr>
          <w:i/>
        </w:rPr>
        <w:t xml:space="preserve"> 2012 CHA</w:t>
      </w:r>
    </w:p>
    <w:p w:rsidR="000824C4" w:rsidRPr="00497602" w:rsidRDefault="000824C4" w:rsidP="002A6843">
      <w:pPr>
        <w:pStyle w:val="NoSpacing"/>
        <w:ind w:left="720"/>
        <w:rPr>
          <w:highlight w:val="yellow"/>
        </w:rPr>
      </w:pPr>
    </w:p>
    <w:p w:rsidR="000824C4" w:rsidRPr="00E87DD4" w:rsidRDefault="000824C4" w:rsidP="002A6843">
      <w:pPr>
        <w:pStyle w:val="NoSpacing"/>
        <w:ind w:left="360"/>
      </w:pPr>
      <w:r>
        <w:t xml:space="preserve">As a result of the </w:t>
      </w:r>
      <w:r w:rsidRPr="00D21B5E">
        <w:rPr>
          <w:b/>
        </w:rPr>
        <w:t>2012</w:t>
      </w:r>
      <w:r>
        <w:rPr>
          <w:b/>
        </w:rPr>
        <w:t xml:space="preserve"> </w:t>
      </w:r>
      <w:r>
        <w:t>CHA, the</w:t>
      </w:r>
      <w:r w:rsidRPr="007A0E12">
        <w:t xml:space="preserve"> three primary health issues designated as prioriti</w:t>
      </w:r>
      <w:r>
        <w:t>es over the next 3 years are</w:t>
      </w:r>
      <w:r w:rsidRPr="007A0E12">
        <w:t xml:space="preserve"> </w:t>
      </w:r>
      <w:r w:rsidRPr="007A0E12">
        <w:rPr>
          <w:u w:val="single"/>
        </w:rPr>
        <w:t>substance abuse, physical activity, and nutrition</w:t>
      </w:r>
      <w:r w:rsidRPr="007A0E12">
        <w:t xml:space="preserve">.  Two secondary health concerns, </w:t>
      </w:r>
      <w:r w:rsidRPr="007A0E12">
        <w:rPr>
          <w:u w:val="single"/>
        </w:rPr>
        <w:t>chronic disease and social determinants of health/access to care</w:t>
      </w:r>
      <w:r w:rsidRPr="007A0E12">
        <w:t>, will also be included as overarching health concerns that need to be addressed in all three primary health concerns because of their direct affect on the those health issues.</w:t>
      </w:r>
    </w:p>
    <w:p w:rsidR="000824C4" w:rsidRDefault="000824C4" w:rsidP="00B2440E">
      <w:pPr>
        <w:pStyle w:val="Heading2"/>
      </w:pPr>
    </w:p>
    <w:p w:rsidR="000824C4" w:rsidRDefault="000824C4" w:rsidP="002A6843">
      <w:pPr>
        <w:pStyle w:val="Heading2"/>
      </w:pPr>
      <w:bookmarkStart w:id="205" w:name="_Toc333095186"/>
      <w:bookmarkStart w:id="206" w:name="_Toc349052110"/>
      <w:r>
        <w:t>Next Steps</w:t>
      </w:r>
      <w:bookmarkEnd w:id="203"/>
      <w:bookmarkEnd w:id="205"/>
      <w:bookmarkEnd w:id="206"/>
    </w:p>
    <w:p w:rsidR="000824C4" w:rsidRPr="009C7CB3" w:rsidRDefault="000824C4" w:rsidP="009C7CB3"/>
    <w:p w:rsidR="000824C4" w:rsidRPr="00093DE9" w:rsidRDefault="000824C4" w:rsidP="002A6843">
      <w:pPr>
        <w:pStyle w:val="NoSpacing"/>
        <w:numPr>
          <w:ilvl w:val="0"/>
          <w:numId w:val="7"/>
        </w:numPr>
        <w:rPr>
          <w:i/>
        </w:rPr>
      </w:pPr>
      <w:r>
        <w:t xml:space="preserve">Plans to disseminate the findings of the CHA results include Facebook postings, websites (including Haywood County Government and Healthy Haywood), and press releases to two local newspapers.  Presentations may also be made to key groups and organizations such as the Board of Health, Haywood County School Board, Cooperative Extension, and local Kiwanis and Rotary Clubs. </w:t>
      </w:r>
    </w:p>
    <w:p w:rsidR="000824C4" w:rsidRPr="00AB7A8C" w:rsidRDefault="000824C4" w:rsidP="002A6843"/>
    <w:p w:rsidR="000824C4" w:rsidRPr="00C03A24" w:rsidRDefault="000824C4" w:rsidP="002A6843">
      <w:pPr>
        <w:pStyle w:val="NoSpacing"/>
        <w:numPr>
          <w:ilvl w:val="0"/>
          <w:numId w:val="7"/>
        </w:numPr>
        <w:rPr>
          <w:i/>
        </w:rPr>
      </w:pPr>
      <w:r w:rsidRPr="00C03A24">
        <w:t>Plans to collaborate with agencies, interested community members, and key stakeholders around action planning are underway.  First, a presentation about the CHA process and findings</w:t>
      </w:r>
      <w:r>
        <w:t>,</w:t>
      </w:r>
      <w:r w:rsidRPr="00C03A24">
        <w:t xml:space="preserve"> along with top three health priority recommendations</w:t>
      </w:r>
      <w:r>
        <w:t>,</w:t>
      </w:r>
      <w:r w:rsidRPr="00C03A24">
        <w:t xml:space="preserve"> will be given to the Board of Health in February.  </w:t>
      </w:r>
      <w:r>
        <w:t>Potential actions and implementation strategies to accomplish these goals will also be discussed at the next Healthy Haywood partnership meeting with MedWest Haywood Hospital.  L</w:t>
      </w:r>
      <w:r w:rsidRPr="00C03A24">
        <w:t xml:space="preserve">ead agencies </w:t>
      </w:r>
      <w:r>
        <w:t xml:space="preserve">to help achieve the determined goals will be identified at that time. </w:t>
      </w: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pPr>
        <w:spacing w:after="200" w:line="276" w:lineRule="auto"/>
        <w:rPr>
          <w:b/>
          <w:bCs/>
          <w:smallCaps/>
          <w:sz w:val="32"/>
          <w:szCs w:val="28"/>
        </w:rPr>
      </w:pPr>
      <w:bookmarkStart w:id="207" w:name="_Toc333776169"/>
      <w:bookmarkStart w:id="208" w:name="_Toc333073148"/>
      <w:r>
        <w:br w:type="page"/>
      </w:r>
    </w:p>
    <w:p w:rsidR="000824C4" w:rsidRPr="00441B8D" w:rsidRDefault="000824C4" w:rsidP="00B2440E">
      <w:pPr>
        <w:pStyle w:val="Heading1"/>
      </w:pPr>
      <w:bookmarkStart w:id="209" w:name="_Toc349052111"/>
      <w:r w:rsidRPr="008B7609">
        <w:t>References</w:t>
      </w:r>
      <w:bookmarkEnd w:id="207"/>
      <w:bookmarkEnd w:id="209"/>
      <w:r>
        <w:t xml:space="preserve"> </w:t>
      </w:r>
      <w:bookmarkEnd w:id="208"/>
    </w:p>
    <w:p w:rsidR="000824C4" w:rsidRPr="003E36FD" w:rsidRDefault="000824C4" w:rsidP="00B2440E">
      <w:pPr>
        <w:pStyle w:val="NoSpacing"/>
        <w:rPr>
          <w:sz w:val="20"/>
          <w:szCs w:val="20"/>
          <w:highlight w:val="cyan"/>
        </w:rPr>
      </w:pPr>
    </w:p>
    <w:p w:rsidR="000824C4" w:rsidRPr="003E36FD" w:rsidRDefault="000824C4" w:rsidP="00B2440E">
      <w:pPr>
        <w:pStyle w:val="NoSpacing"/>
        <w:rPr>
          <w:rFonts w:cs="Segoe UI"/>
          <w:i/>
          <w:sz w:val="20"/>
          <w:szCs w:val="20"/>
        </w:rPr>
      </w:pPr>
      <w:r w:rsidRPr="003E36FD">
        <w:rPr>
          <w:rFonts w:cs="Segoe UI"/>
          <w:sz w:val="20"/>
          <w:szCs w:val="20"/>
        </w:rPr>
        <w:t xml:space="preserve">AIRNow.  (2011, December 9).  </w:t>
      </w:r>
      <w:r w:rsidRPr="003E36FD">
        <w:rPr>
          <w:rFonts w:cs="Segoe UI"/>
          <w:i/>
          <w:sz w:val="20"/>
          <w:szCs w:val="20"/>
        </w:rPr>
        <w:t xml:space="preserve">Air quality index (AQI) – A guide to air quality and your health.  </w:t>
      </w:r>
      <w:r w:rsidRPr="003E36FD">
        <w:rPr>
          <w:rFonts w:cs="Segoe UI"/>
          <w:sz w:val="20"/>
          <w:szCs w:val="20"/>
        </w:rPr>
        <w:t xml:space="preserve">Retrieved August 1, 2012, from:  </w:t>
      </w:r>
      <w:hyperlink r:id="rId129" w:history="1">
        <w:r w:rsidRPr="003E36FD">
          <w:rPr>
            <w:rStyle w:val="Hyperlink"/>
            <w:rFonts w:cs="Segoe UI"/>
            <w:sz w:val="20"/>
            <w:szCs w:val="20"/>
          </w:rPr>
          <w:t>http://www.airnow.gov/index.cfm?action=aqibasics.aqi</w:t>
        </w:r>
      </w:hyperlink>
    </w:p>
    <w:p w:rsidR="000824C4" w:rsidRPr="003E36FD" w:rsidRDefault="000824C4" w:rsidP="00B2440E">
      <w:pPr>
        <w:pStyle w:val="NoSpacing"/>
        <w:rPr>
          <w:sz w:val="20"/>
          <w:szCs w:val="20"/>
        </w:rPr>
      </w:pPr>
    </w:p>
    <w:p w:rsidR="000824C4" w:rsidRPr="003E36FD" w:rsidRDefault="000824C4" w:rsidP="00B2440E">
      <w:pPr>
        <w:pStyle w:val="NoSpacing"/>
        <w:rPr>
          <w:rFonts w:cs="Segoe UI"/>
          <w:sz w:val="20"/>
          <w:szCs w:val="20"/>
        </w:rPr>
      </w:pPr>
      <w:r w:rsidRPr="003E36FD">
        <w:rPr>
          <w:rFonts w:cs="Segoe UI"/>
          <w:sz w:val="20"/>
          <w:szCs w:val="20"/>
        </w:rPr>
        <w:t xml:space="preserve">American Cancer Society.  (2011, November 14).  </w:t>
      </w:r>
      <w:r w:rsidRPr="003E36FD">
        <w:rPr>
          <w:rFonts w:cs="Segoe UI"/>
          <w:i/>
          <w:sz w:val="20"/>
          <w:szCs w:val="20"/>
        </w:rPr>
        <w:t>Secondhand smoke</w:t>
      </w:r>
      <w:r w:rsidRPr="003E36FD">
        <w:rPr>
          <w:rFonts w:cs="Segoe UI"/>
          <w:sz w:val="20"/>
          <w:szCs w:val="20"/>
        </w:rPr>
        <w:t xml:space="preserve">.  Retrieved June 15, 2012, from Learn about Cancer website:  </w:t>
      </w:r>
    </w:p>
    <w:p w:rsidR="000824C4" w:rsidRDefault="0039072A" w:rsidP="00B2440E">
      <w:pPr>
        <w:pStyle w:val="NoSpacing"/>
        <w:rPr>
          <w:rStyle w:val="Hyperlink"/>
        </w:rPr>
      </w:pPr>
      <w:hyperlink r:id="rId130" w:history="1">
        <w:r w:rsidR="000824C4" w:rsidRPr="003E36FD">
          <w:rPr>
            <w:rStyle w:val="Hyperlink"/>
            <w:rFonts w:cs="Segoe UI"/>
            <w:sz w:val="20"/>
            <w:szCs w:val="20"/>
          </w:rPr>
          <w:t>http://www.cancer.org/Cancer/CancerCauses/TobaccoCancer/secondhand-smoke</w:t>
        </w:r>
      </w:hyperlink>
    </w:p>
    <w:p w:rsidR="000824C4" w:rsidRDefault="000824C4" w:rsidP="00B2440E">
      <w:pPr>
        <w:pStyle w:val="NoSpacing"/>
        <w:rPr>
          <w:rStyle w:val="Hyperlink"/>
        </w:rPr>
      </w:pPr>
    </w:p>
    <w:p w:rsidR="000824C4" w:rsidRPr="003E36FD" w:rsidRDefault="000824C4" w:rsidP="00B2440E">
      <w:pPr>
        <w:pStyle w:val="NoSpacing"/>
        <w:rPr>
          <w:rFonts w:cs="Segoe UI"/>
          <w:sz w:val="20"/>
          <w:szCs w:val="20"/>
        </w:rPr>
      </w:pPr>
      <w:r w:rsidRPr="00CD364C">
        <w:rPr>
          <w:sz w:val="20"/>
          <w:szCs w:val="20"/>
        </w:rPr>
        <w:t>Centers for Disease Control and Prevention</w:t>
      </w:r>
      <w:r>
        <w:rPr>
          <w:sz w:val="20"/>
          <w:szCs w:val="20"/>
        </w:rPr>
        <w:t xml:space="preserve">. (2012, June 14).  Retrieved August 23, 2012, from: </w:t>
      </w:r>
      <w:hyperlink r:id="rId131" w:history="1">
        <w:r w:rsidRPr="00405A9A">
          <w:rPr>
            <w:rStyle w:val="Hyperlink"/>
            <w:sz w:val="20"/>
            <w:szCs w:val="20"/>
          </w:rPr>
          <w:t>http://www.cdc.gov</w:t>
        </w:r>
      </w:hyperlink>
    </w:p>
    <w:p w:rsidR="000824C4" w:rsidRPr="00631463" w:rsidRDefault="000824C4" w:rsidP="00B2440E">
      <w:pPr>
        <w:pStyle w:val="NoSpacing"/>
        <w:rPr>
          <w:sz w:val="20"/>
          <w:szCs w:val="20"/>
        </w:rPr>
      </w:pPr>
    </w:p>
    <w:p w:rsidR="000824C4" w:rsidRDefault="000824C4" w:rsidP="00B2440E">
      <w:pPr>
        <w:pStyle w:val="NoSpacing"/>
        <w:rPr>
          <w:rStyle w:val="Hyperlink"/>
        </w:rPr>
      </w:pPr>
      <w:r w:rsidRPr="003E36FD">
        <w:rPr>
          <w:sz w:val="20"/>
          <w:szCs w:val="20"/>
        </w:rPr>
        <w:t>March of Dimes.  (201</w:t>
      </w:r>
      <w:r>
        <w:rPr>
          <w:sz w:val="20"/>
          <w:szCs w:val="20"/>
        </w:rPr>
        <w:t>2</w:t>
      </w:r>
      <w:r w:rsidRPr="003E36FD">
        <w:rPr>
          <w:sz w:val="20"/>
          <w:szCs w:val="20"/>
        </w:rPr>
        <w:t xml:space="preserve">). </w:t>
      </w:r>
      <w:r w:rsidRPr="003E36FD">
        <w:rPr>
          <w:i/>
          <w:sz w:val="20"/>
          <w:szCs w:val="20"/>
        </w:rPr>
        <w:t xml:space="preserve"> </w:t>
      </w:r>
      <w:r>
        <w:rPr>
          <w:i/>
          <w:sz w:val="20"/>
          <w:szCs w:val="20"/>
        </w:rPr>
        <w:t>Prenatal care, low birthweight, s</w:t>
      </w:r>
      <w:r w:rsidRPr="003E36FD">
        <w:rPr>
          <w:i/>
          <w:sz w:val="20"/>
          <w:szCs w:val="20"/>
        </w:rPr>
        <w:t>moking during pregnancy</w:t>
      </w:r>
      <w:r w:rsidRPr="003E36FD">
        <w:rPr>
          <w:sz w:val="20"/>
          <w:szCs w:val="20"/>
        </w:rPr>
        <w:t xml:space="preserve">.  Retrieved July 30, 2012, from:  </w:t>
      </w:r>
      <w:hyperlink r:id="rId132" w:history="1">
        <w:r w:rsidRPr="003E36FD">
          <w:rPr>
            <w:rStyle w:val="Hyperlink"/>
            <w:rFonts w:cs="Segoe UI"/>
            <w:sz w:val="20"/>
            <w:szCs w:val="20"/>
          </w:rPr>
          <w:t>http://www.marchofdimes.com</w:t>
        </w:r>
      </w:hyperlink>
    </w:p>
    <w:p w:rsidR="000824C4" w:rsidRDefault="000824C4" w:rsidP="00B2440E">
      <w:pPr>
        <w:pStyle w:val="NoSpacing"/>
        <w:rPr>
          <w:rStyle w:val="Hyperlink"/>
        </w:rPr>
      </w:pPr>
    </w:p>
    <w:p w:rsidR="000824C4" w:rsidRPr="003E36FD" w:rsidRDefault="000824C4" w:rsidP="00B2440E">
      <w:pPr>
        <w:pStyle w:val="NoSpacing"/>
        <w:rPr>
          <w:rFonts w:cs="Segoe UI"/>
          <w:sz w:val="20"/>
          <w:szCs w:val="20"/>
        </w:rPr>
      </w:pPr>
      <w:r w:rsidRPr="003E36FD">
        <w:rPr>
          <w:rFonts w:cs="Segoe UI"/>
          <w:sz w:val="20"/>
          <w:szCs w:val="20"/>
        </w:rPr>
        <w:t xml:space="preserve">MedicineNet.com. (2012, March 19).  </w:t>
      </w:r>
      <w:r w:rsidRPr="003E36FD">
        <w:rPr>
          <w:rFonts w:cs="Segoe UI"/>
          <w:i/>
          <w:sz w:val="20"/>
          <w:szCs w:val="20"/>
        </w:rPr>
        <w:t>Definition of nephrosis; Definition of nephritis</w:t>
      </w:r>
      <w:r w:rsidRPr="003E36FD">
        <w:rPr>
          <w:rFonts w:cs="Segoe UI"/>
          <w:sz w:val="20"/>
          <w:szCs w:val="20"/>
        </w:rPr>
        <w:t xml:space="preserve">.  Retrieved July 10, 2012, from MedTerms Dictionary website:  </w:t>
      </w:r>
      <w:hyperlink r:id="rId133" w:history="1">
        <w:r w:rsidRPr="003E36FD">
          <w:rPr>
            <w:rStyle w:val="Hyperlink"/>
            <w:rFonts w:cs="Segoe UI"/>
            <w:sz w:val="20"/>
            <w:szCs w:val="20"/>
          </w:rPr>
          <w:t>http://www.medterms.com/script/main/art.asp?articlekey=4534</w:t>
        </w:r>
      </w:hyperlink>
    </w:p>
    <w:p w:rsidR="000824C4" w:rsidRPr="003E36FD" w:rsidRDefault="000824C4" w:rsidP="00B2440E">
      <w:pPr>
        <w:pStyle w:val="NoSpacing"/>
        <w:rPr>
          <w:sz w:val="20"/>
          <w:szCs w:val="20"/>
        </w:rPr>
      </w:pPr>
    </w:p>
    <w:p w:rsidR="000824C4" w:rsidRPr="003E36FD" w:rsidRDefault="000824C4" w:rsidP="00B2440E">
      <w:pPr>
        <w:pStyle w:val="NoSpacing"/>
        <w:rPr>
          <w:rFonts w:cs="Segoe UI"/>
          <w:sz w:val="20"/>
          <w:szCs w:val="20"/>
        </w:rPr>
      </w:pPr>
      <w:r w:rsidRPr="003E36FD">
        <w:rPr>
          <w:rFonts w:cs="Segoe UI"/>
          <w:sz w:val="20"/>
          <w:szCs w:val="20"/>
        </w:rPr>
        <w:t xml:space="preserve">MedicineNet.com. (2012, June 22). </w:t>
      </w:r>
      <w:r w:rsidRPr="003E36FD">
        <w:rPr>
          <w:rFonts w:cs="Segoe UI"/>
          <w:i/>
          <w:sz w:val="20"/>
          <w:szCs w:val="20"/>
        </w:rPr>
        <w:t xml:space="preserve"> Liver disease (hepatic disease)</w:t>
      </w:r>
      <w:r w:rsidRPr="003E36FD">
        <w:rPr>
          <w:rFonts w:cs="Segoe UI"/>
          <w:sz w:val="20"/>
          <w:szCs w:val="20"/>
        </w:rPr>
        <w:t xml:space="preserve">.  Retrieved July 10, 2012, from Diseases and Conditions website:  </w:t>
      </w:r>
    </w:p>
    <w:p w:rsidR="000824C4" w:rsidRPr="003E36FD" w:rsidRDefault="0039072A" w:rsidP="00B2440E">
      <w:pPr>
        <w:pStyle w:val="NoSpacing"/>
        <w:rPr>
          <w:rFonts w:cs="Segoe UI"/>
          <w:sz w:val="20"/>
          <w:szCs w:val="20"/>
        </w:rPr>
      </w:pPr>
      <w:hyperlink r:id="rId134" w:history="1">
        <w:r w:rsidR="000824C4" w:rsidRPr="003E36FD">
          <w:rPr>
            <w:rStyle w:val="Hyperlink"/>
            <w:rFonts w:cs="Segoe UI"/>
            <w:sz w:val="20"/>
            <w:szCs w:val="20"/>
          </w:rPr>
          <w:t>http://www.medicinenet.com/liver_disease/article.htm</w:t>
        </w:r>
      </w:hyperlink>
    </w:p>
    <w:p w:rsidR="000824C4" w:rsidRPr="003E36FD" w:rsidRDefault="000824C4" w:rsidP="00B2440E">
      <w:pPr>
        <w:pStyle w:val="NoSpacing"/>
        <w:rPr>
          <w:sz w:val="20"/>
          <w:szCs w:val="20"/>
        </w:rPr>
      </w:pPr>
    </w:p>
    <w:p w:rsidR="000824C4" w:rsidRPr="003E36FD" w:rsidRDefault="000824C4" w:rsidP="00B2440E">
      <w:pPr>
        <w:pStyle w:val="NoSpacing"/>
        <w:rPr>
          <w:rFonts w:cs="Segoe UI"/>
          <w:sz w:val="20"/>
          <w:szCs w:val="20"/>
        </w:rPr>
      </w:pPr>
      <w:r w:rsidRPr="003E36FD">
        <w:rPr>
          <w:rFonts w:cs="Segoe UI"/>
          <w:sz w:val="20"/>
          <w:szCs w:val="20"/>
        </w:rPr>
        <w:t xml:space="preserve">Merriam-Webster.com. (2012).  </w:t>
      </w:r>
      <w:r w:rsidRPr="003E36FD">
        <w:rPr>
          <w:rFonts w:cs="Segoe UI"/>
          <w:i/>
          <w:sz w:val="20"/>
          <w:szCs w:val="20"/>
        </w:rPr>
        <w:t>Definition of communicable disease</w:t>
      </w:r>
      <w:r w:rsidRPr="003E36FD">
        <w:rPr>
          <w:rFonts w:cs="Segoe UI"/>
          <w:sz w:val="20"/>
          <w:szCs w:val="20"/>
        </w:rPr>
        <w:t xml:space="preserve">.  Retrieved August 1, 2012, from Merriam-Webster Dictionary website:  </w:t>
      </w:r>
      <w:hyperlink r:id="rId135" w:history="1">
        <w:r w:rsidRPr="003E36FD">
          <w:rPr>
            <w:rStyle w:val="Hyperlink"/>
            <w:rFonts w:cs="Segoe UI"/>
            <w:sz w:val="20"/>
            <w:szCs w:val="20"/>
          </w:rPr>
          <w:t>http://www.merriam-webster.com/medical/communicable%20disease</w:t>
        </w:r>
      </w:hyperlink>
      <w:r w:rsidRPr="003E36FD">
        <w:rPr>
          <w:rFonts w:cs="Segoe UI"/>
          <w:sz w:val="20"/>
          <w:szCs w:val="20"/>
        </w:rPr>
        <w:t xml:space="preserve"> </w:t>
      </w:r>
    </w:p>
    <w:p w:rsidR="000824C4" w:rsidRPr="003E36FD" w:rsidRDefault="000824C4" w:rsidP="00B2440E">
      <w:pPr>
        <w:pStyle w:val="NoSpacing"/>
        <w:rPr>
          <w:sz w:val="20"/>
          <w:szCs w:val="20"/>
        </w:rPr>
      </w:pPr>
    </w:p>
    <w:p w:rsidR="000824C4" w:rsidRPr="003E36FD" w:rsidRDefault="000824C4" w:rsidP="00B2440E">
      <w:pPr>
        <w:pStyle w:val="NoSpacing"/>
        <w:rPr>
          <w:sz w:val="20"/>
          <w:szCs w:val="20"/>
        </w:rPr>
      </w:pPr>
      <w:r w:rsidRPr="003E36FD">
        <w:rPr>
          <w:sz w:val="20"/>
          <w:szCs w:val="20"/>
        </w:rPr>
        <w:t xml:space="preserve">National Cancer Institute, National Institutes of Health.  (n.d.). </w:t>
      </w:r>
      <w:r w:rsidRPr="003E36FD">
        <w:rPr>
          <w:i/>
          <w:sz w:val="20"/>
          <w:szCs w:val="20"/>
        </w:rPr>
        <w:t xml:space="preserve"> Cancer</w:t>
      </w:r>
      <w:r w:rsidRPr="003E36FD">
        <w:rPr>
          <w:sz w:val="20"/>
          <w:szCs w:val="20"/>
        </w:rPr>
        <w:t xml:space="preserve">.  Retrieved July 10, 2012, from NCI Dictionary of Cancer Terms website:  </w:t>
      </w:r>
      <w:hyperlink r:id="rId136" w:history="1">
        <w:r w:rsidRPr="003E36FD">
          <w:rPr>
            <w:rStyle w:val="Hyperlink"/>
            <w:rFonts w:cs="Segoe UI"/>
            <w:sz w:val="20"/>
            <w:szCs w:val="20"/>
          </w:rPr>
          <w:t>http://www.cancer.gov/dictionary?CdrID=45333</w:t>
        </w:r>
      </w:hyperlink>
      <w:r w:rsidRPr="003E36FD">
        <w:rPr>
          <w:sz w:val="20"/>
          <w:szCs w:val="20"/>
        </w:rPr>
        <w:t xml:space="preserve"> </w:t>
      </w:r>
    </w:p>
    <w:p w:rsidR="000824C4" w:rsidRPr="003E36FD" w:rsidRDefault="000824C4" w:rsidP="00B2440E">
      <w:pPr>
        <w:pStyle w:val="NoSpacing"/>
        <w:rPr>
          <w:sz w:val="20"/>
          <w:szCs w:val="20"/>
        </w:rPr>
      </w:pPr>
    </w:p>
    <w:p w:rsidR="000824C4" w:rsidRPr="003E36FD" w:rsidRDefault="000824C4" w:rsidP="00B2440E">
      <w:pPr>
        <w:pStyle w:val="NoSpacing"/>
        <w:rPr>
          <w:rFonts w:cs="Segoe UI"/>
          <w:sz w:val="20"/>
          <w:szCs w:val="20"/>
        </w:rPr>
      </w:pPr>
      <w:r w:rsidRPr="003E36FD">
        <w:rPr>
          <w:rFonts w:cs="Segoe UI"/>
          <w:sz w:val="20"/>
          <w:szCs w:val="20"/>
        </w:rPr>
        <w:t xml:space="preserve">National Institutes of Health.  (2012, August).  </w:t>
      </w:r>
      <w:r w:rsidRPr="003E36FD">
        <w:rPr>
          <w:rFonts w:cs="Segoe UI"/>
          <w:i/>
          <w:sz w:val="20"/>
          <w:szCs w:val="20"/>
        </w:rPr>
        <w:t>HIV/AIDS: the basics</w:t>
      </w:r>
      <w:r w:rsidRPr="003E36FD">
        <w:rPr>
          <w:rFonts w:cs="Segoe UI"/>
          <w:sz w:val="20"/>
          <w:szCs w:val="20"/>
        </w:rPr>
        <w:t xml:space="preserve">.  Retrieved August 16, 2012, from AIDS Info website:  </w:t>
      </w:r>
      <w:hyperlink r:id="rId137" w:history="1">
        <w:r w:rsidRPr="003E36FD">
          <w:rPr>
            <w:rStyle w:val="Hyperlink"/>
            <w:rFonts w:cs="Segoe UI"/>
            <w:sz w:val="20"/>
            <w:szCs w:val="20"/>
          </w:rPr>
          <w:t>http://aidsinfo.nih.gov/contentfiles/HIVAIDS_theBasics.pdf</w:t>
        </w:r>
      </w:hyperlink>
      <w:r w:rsidRPr="003E36FD">
        <w:rPr>
          <w:rFonts w:cs="Segoe UI"/>
          <w:sz w:val="20"/>
          <w:szCs w:val="20"/>
        </w:rPr>
        <w:t xml:space="preserve"> </w:t>
      </w:r>
    </w:p>
    <w:p w:rsidR="000824C4" w:rsidRPr="003E36FD" w:rsidRDefault="000824C4" w:rsidP="00B2440E">
      <w:pPr>
        <w:pStyle w:val="NoSpacing"/>
        <w:rPr>
          <w:sz w:val="20"/>
          <w:szCs w:val="20"/>
          <w:highlight w:val="cyan"/>
        </w:rPr>
      </w:pPr>
    </w:p>
    <w:p w:rsidR="000824C4" w:rsidRPr="003E36FD" w:rsidRDefault="000824C4" w:rsidP="00B2440E">
      <w:pPr>
        <w:pStyle w:val="NoSpacing"/>
        <w:rPr>
          <w:sz w:val="20"/>
          <w:szCs w:val="20"/>
        </w:rPr>
      </w:pPr>
      <w:r w:rsidRPr="003E36FD">
        <w:rPr>
          <w:sz w:val="20"/>
          <w:szCs w:val="20"/>
        </w:rPr>
        <w:t xml:space="preserve">National Institutes of Health. National Heart, Lung, and Blood Institute in Cooperation With The National Institute of Diabetes and Digestive and Kidney Diseases. (September 1998).  </w:t>
      </w:r>
      <w:r w:rsidRPr="003E36FD">
        <w:rPr>
          <w:i/>
          <w:sz w:val="20"/>
          <w:szCs w:val="20"/>
        </w:rPr>
        <w:t>Clinical Guidelines on the Identification, Evaluation, and Treatment of Overweight and Obesity in Adults: The Evidence Report</w:t>
      </w:r>
      <w:r w:rsidRPr="003E36FD">
        <w:rPr>
          <w:sz w:val="20"/>
          <w:szCs w:val="20"/>
        </w:rPr>
        <w:t xml:space="preserve">. </w:t>
      </w:r>
    </w:p>
    <w:p w:rsidR="000824C4" w:rsidRDefault="000824C4" w:rsidP="00B2440E">
      <w:pPr>
        <w:pStyle w:val="NoSpacing"/>
        <w:rPr>
          <w:rFonts w:cs="Segoe UI"/>
          <w:sz w:val="20"/>
          <w:szCs w:val="20"/>
        </w:rPr>
      </w:pPr>
    </w:p>
    <w:p w:rsidR="000824C4" w:rsidRPr="003E36FD" w:rsidRDefault="000824C4" w:rsidP="00B2440E">
      <w:pPr>
        <w:pStyle w:val="NoSpacing"/>
        <w:rPr>
          <w:rFonts w:cs="Segoe UI"/>
          <w:sz w:val="20"/>
          <w:szCs w:val="20"/>
        </w:rPr>
      </w:pPr>
      <w:r w:rsidRPr="003E36FD">
        <w:rPr>
          <w:rFonts w:cs="Segoe UI"/>
          <w:sz w:val="20"/>
          <w:szCs w:val="20"/>
        </w:rPr>
        <w:t xml:space="preserve">National Institute on Aging, Nation Institutes of Health.  (2012, June 27).  </w:t>
      </w:r>
      <w:r w:rsidRPr="003E36FD">
        <w:rPr>
          <w:rFonts w:cs="Segoe UI"/>
          <w:i/>
          <w:sz w:val="20"/>
          <w:szCs w:val="20"/>
        </w:rPr>
        <w:t>Alzheimer’s disease fact sheet</w:t>
      </w:r>
      <w:r w:rsidRPr="003E36FD">
        <w:rPr>
          <w:rFonts w:cs="Segoe UI"/>
          <w:sz w:val="20"/>
          <w:szCs w:val="20"/>
        </w:rPr>
        <w:t xml:space="preserve">.  Retrieved July 10, 2012, from Alzheimer’s Disease Education and Referral Center website:  </w:t>
      </w:r>
    </w:p>
    <w:p w:rsidR="000824C4" w:rsidRPr="003E36FD" w:rsidRDefault="0039072A" w:rsidP="00B2440E">
      <w:pPr>
        <w:pStyle w:val="NoSpacing"/>
        <w:rPr>
          <w:sz w:val="20"/>
          <w:szCs w:val="20"/>
        </w:rPr>
      </w:pPr>
      <w:hyperlink r:id="rId138" w:history="1">
        <w:r w:rsidR="000824C4" w:rsidRPr="003E36FD">
          <w:rPr>
            <w:rStyle w:val="Hyperlink"/>
            <w:rFonts w:cs="Segoe UI"/>
            <w:sz w:val="20"/>
            <w:szCs w:val="20"/>
          </w:rPr>
          <w:t>http://www.nia.nih.gov/alzheimers/publication/alzheimers-disease-fact-sheet</w:t>
        </w:r>
      </w:hyperlink>
    </w:p>
    <w:p w:rsidR="000824C4" w:rsidRPr="003E36FD" w:rsidRDefault="000824C4" w:rsidP="00B2440E">
      <w:pPr>
        <w:pStyle w:val="NoSpacing"/>
        <w:rPr>
          <w:sz w:val="20"/>
          <w:szCs w:val="20"/>
        </w:rPr>
      </w:pPr>
    </w:p>
    <w:p w:rsidR="000824C4" w:rsidRPr="003E36FD" w:rsidRDefault="000824C4" w:rsidP="00B2440E">
      <w:pPr>
        <w:pStyle w:val="NoSpacing"/>
        <w:rPr>
          <w:rFonts w:cs="Segoe UI"/>
          <w:sz w:val="20"/>
          <w:szCs w:val="20"/>
        </w:rPr>
      </w:pPr>
      <w:r w:rsidRPr="003E36FD">
        <w:rPr>
          <w:rFonts w:cs="Segoe UI"/>
          <w:sz w:val="20"/>
          <w:szCs w:val="20"/>
        </w:rPr>
        <w:t xml:space="preserve">NC Department of Environment and Natural Resources.  (n.d.).  </w:t>
      </w:r>
      <w:r w:rsidRPr="003E36FD">
        <w:rPr>
          <w:rFonts w:cs="Segoe UI"/>
          <w:i/>
          <w:sz w:val="20"/>
          <w:szCs w:val="20"/>
        </w:rPr>
        <w:t>Facts about radon; Radon in water; Radon and geology</w:t>
      </w:r>
      <w:r w:rsidRPr="003E36FD">
        <w:rPr>
          <w:rFonts w:cs="Segoe UI"/>
          <w:sz w:val="20"/>
          <w:szCs w:val="20"/>
        </w:rPr>
        <w:t xml:space="preserve">.  Retrieved July 15, 2012, from NC Radon Program Basic Radon Information website:  </w:t>
      </w:r>
    </w:p>
    <w:p w:rsidR="000824C4" w:rsidRPr="003E36FD" w:rsidRDefault="0039072A" w:rsidP="00B2440E">
      <w:pPr>
        <w:pStyle w:val="NoSpacing"/>
        <w:rPr>
          <w:sz w:val="20"/>
          <w:szCs w:val="20"/>
        </w:rPr>
      </w:pPr>
      <w:hyperlink r:id="rId139" w:history="1">
        <w:r w:rsidR="000824C4" w:rsidRPr="003E36FD">
          <w:rPr>
            <w:rStyle w:val="Hyperlink"/>
            <w:rFonts w:cs="Segoe UI"/>
            <w:sz w:val="20"/>
            <w:szCs w:val="20"/>
          </w:rPr>
          <w:t>http://www.ncradon.org</w:t>
        </w:r>
      </w:hyperlink>
    </w:p>
    <w:p w:rsidR="000824C4" w:rsidRPr="003E36FD" w:rsidRDefault="000824C4" w:rsidP="00B2440E">
      <w:pPr>
        <w:pStyle w:val="NoSpacing"/>
        <w:rPr>
          <w:rFonts w:cs="Segoe UI"/>
          <w:sz w:val="20"/>
          <w:szCs w:val="20"/>
        </w:rPr>
      </w:pPr>
    </w:p>
    <w:p w:rsidR="000824C4" w:rsidRPr="003E36FD" w:rsidRDefault="000824C4" w:rsidP="00B2440E">
      <w:pPr>
        <w:pStyle w:val="NoSpacing"/>
        <w:rPr>
          <w:rFonts w:cs="Segoe UI"/>
          <w:sz w:val="20"/>
          <w:szCs w:val="20"/>
        </w:rPr>
      </w:pPr>
      <w:r w:rsidRPr="003E36FD">
        <w:rPr>
          <w:rFonts w:cs="Segoe UI"/>
          <w:sz w:val="20"/>
          <w:szCs w:val="20"/>
        </w:rPr>
        <w:t xml:space="preserve">NC Department of Environment and Natural Resources.  (n.d.)  </w:t>
      </w:r>
      <w:r w:rsidRPr="003E36FD">
        <w:rPr>
          <w:rFonts w:cs="Segoe UI"/>
          <w:i/>
          <w:sz w:val="20"/>
          <w:szCs w:val="20"/>
        </w:rPr>
        <w:t>Health risks of radon</w:t>
      </w:r>
      <w:r w:rsidRPr="003E36FD">
        <w:rPr>
          <w:rFonts w:cs="Segoe UI"/>
          <w:sz w:val="20"/>
          <w:szCs w:val="20"/>
        </w:rPr>
        <w:t xml:space="preserve">.  Retrieved July 15, 2012, from NC Radon Program website:   </w:t>
      </w:r>
      <w:hyperlink r:id="rId140" w:history="1">
        <w:r w:rsidRPr="003E36FD">
          <w:rPr>
            <w:rStyle w:val="Hyperlink"/>
            <w:rFonts w:cs="Segoe UI"/>
            <w:sz w:val="20"/>
            <w:szCs w:val="20"/>
          </w:rPr>
          <w:t>http://www.ncradiation.net/Radon/Health.htm</w:t>
        </w:r>
      </w:hyperlink>
    </w:p>
    <w:p w:rsidR="000824C4" w:rsidRPr="003E36FD" w:rsidRDefault="000824C4" w:rsidP="00B2440E">
      <w:pPr>
        <w:pStyle w:val="NoSpacing"/>
        <w:rPr>
          <w:rFonts w:cs="Segoe UI"/>
          <w:sz w:val="20"/>
          <w:szCs w:val="20"/>
        </w:rPr>
      </w:pPr>
    </w:p>
    <w:p w:rsidR="000824C4" w:rsidRPr="003E36FD" w:rsidRDefault="000824C4" w:rsidP="00B2440E">
      <w:pPr>
        <w:pStyle w:val="NoSpacing"/>
        <w:rPr>
          <w:rFonts w:cs="Segoe UI"/>
          <w:sz w:val="20"/>
          <w:szCs w:val="20"/>
        </w:rPr>
      </w:pPr>
      <w:r w:rsidRPr="003E36FD">
        <w:rPr>
          <w:rFonts w:cs="Segoe UI"/>
          <w:sz w:val="20"/>
          <w:szCs w:val="20"/>
        </w:rPr>
        <w:t xml:space="preserve">NC Department of Environment and Natural Resources.  (n.d.).  EPA radon zone map of NC.  Retrieved July 15, 2012, from NC Radon Program Basic Radon Information website:  </w:t>
      </w:r>
      <w:hyperlink r:id="rId141" w:history="1">
        <w:r w:rsidRPr="003E36FD">
          <w:rPr>
            <w:rStyle w:val="Hyperlink"/>
            <w:rFonts w:cs="Segoe UI"/>
            <w:sz w:val="20"/>
            <w:szCs w:val="20"/>
          </w:rPr>
          <w:t>http://www.ncradon.org/zone.htm</w:t>
        </w:r>
      </w:hyperlink>
    </w:p>
    <w:p w:rsidR="000824C4" w:rsidRPr="003E36FD" w:rsidRDefault="000824C4" w:rsidP="00B2440E">
      <w:pPr>
        <w:pStyle w:val="NoSpacing"/>
        <w:rPr>
          <w:rFonts w:cs="Segoe UI"/>
          <w:sz w:val="20"/>
          <w:szCs w:val="20"/>
        </w:rPr>
      </w:pPr>
    </w:p>
    <w:p w:rsidR="000824C4" w:rsidRPr="003E36FD" w:rsidRDefault="000824C4" w:rsidP="00B2440E">
      <w:pPr>
        <w:pStyle w:val="NoSpacing"/>
        <w:rPr>
          <w:rFonts w:cs="Segoe UI"/>
          <w:sz w:val="20"/>
          <w:szCs w:val="20"/>
        </w:rPr>
      </w:pPr>
      <w:r w:rsidRPr="003E36FD">
        <w:rPr>
          <w:rFonts w:cs="Segoe UI"/>
          <w:sz w:val="20"/>
          <w:szCs w:val="20"/>
        </w:rPr>
        <w:t xml:space="preserve">North Carolina Radon Information.  (n.d.).  </w:t>
      </w:r>
      <w:r w:rsidRPr="003E36FD">
        <w:rPr>
          <w:rFonts w:cs="Segoe UI"/>
          <w:i/>
          <w:sz w:val="20"/>
          <w:szCs w:val="20"/>
        </w:rPr>
        <w:t>North Carolina counties with detailed radon information</w:t>
      </w:r>
      <w:r w:rsidRPr="003E36FD">
        <w:rPr>
          <w:rFonts w:cs="Segoe UI"/>
          <w:sz w:val="20"/>
          <w:szCs w:val="20"/>
        </w:rPr>
        <w:t xml:space="preserve">.  Retrieved on May 9, 2010, from:  </w:t>
      </w:r>
      <w:hyperlink r:id="rId142" w:history="1">
        <w:r w:rsidRPr="003E36FD">
          <w:rPr>
            <w:rStyle w:val="Hyperlink"/>
            <w:rFonts w:cs="Segoe UI"/>
            <w:sz w:val="20"/>
            <w:szCs w:val="20"/>
          </w:rPr>
          <w:t>http://nc-radon.info/NC_counties.html</w:t>
        </w:r>
      </w:hyperlink>
    </w:p>
    <w:p w:rsidR="000824C4" w:rsidRPr="003E36FD" w:rsidRDefault="000824C4" w:rsidP="00B2440E">
      <w:pPr>
        <w:pStyle w:val="NoSpacing"/>
        <w:rPr>
          <w:rFonts w:cs="Segoe UI"/>
          <w:sz w:val="20"/>
          <w:szCs w:val="20"/>
        </w:rPr>
      </w:pPr>
    </w:p>
    <w:p w:rsidR="000824C4" w:rsidRPr="003E36FD" w:rsidRDefault="000824C4" w:rsidP="00B2440E">
      <w:pPr>
        <w:pStyle w:val="NoSpacing"/>
        <w:rPr>
          <w:rFonts w:cs="Segoe UI"/>
          <w:sz w:val="20"/>
          <w:szCs w:val="20"/>
        </w:rPr>
      </w:pPr>
      <w:r w:rsidRPr="003E36FD">
        <w:rPr>
          <w:rFonts w:cs="Segoe UI"/>
          <w:sz w:val="20"/>
          <w:szCs w:val="20"/>
        </w:rPr>
        <w:t xml:space="preserve">NC Department of Health and Human Services, Nutrition Services Branch.  (2012, April 5).  </w:t>
      </w:r>
      <w:r w:rsidRPr="003E36FD">
        <w:rPr>
          <w:rFonts w:cs="Segoe UI"/>
          <w:i/>
          <w:sz w:val="20"/>
          <w:szCs w:val="20"/>
        </w:rPr>
        <w:t>North</w:t>
      </w:r>
      <w:r w:rsidRPr="003E36FD">
        <w:rPr>
          <w:rFonts w:cs="Segoe UI"/>
          <w:sz w:val="20"/>
          <w:szCs w:val="20"/>
        </w:rPr>
        <w:t xml:space="preserve"> </w:t>
      </w:r>
      <w:r w:rsidRPr="003E36FD">
        <w:rPr>
          <w:rFonts w:cs="Segoe UI"/>
          <w:i/>
          <w:sz w:val="20"/>
          <w:szCs w:val="20"/>
        </w:rPr>
        <w:t>Carolina nutrition and physical activity surveillance system (NC-NPASS)</w:t>
      </w:r>
      <w:r w:rsidRPr="003E36FD">
        <w:rPr>
          <w:rFonts w:cs="Segoe UI"/>
          <w:sz w:val="20"/>
          <w:szCs w:val="20"/>
        </w:rPr>
        <w:t xml:space="preserve">.  Retrieved August 1, 2012 from Nutrition Services website:  </w:t>
      </w:r>
      <w:hyperlink r:id="rId143" w:history="1">
        <w:r w:rsidRPr="003E36FD">
          <w:rPr>
            <w:rStyle w:val="Hyperlink"/>
            <w:rFonts w:cs="Segoe UI"/>
            <w:sz w:val="20"/>
            <w:szCs w:val="20"/>
          </w:rPr>
          <w:t>http://www.nutritionnc.com/nutrsurv.htm</w:t>
        </w:r>
      </w:hyperlink>
      <w:r w:rsidRPr="003E36FD">
        <w:rPr>
          <w:rFonts w:cs="Segoe UI"/>
          <w:sz w:val="20"/>
          <w:szCs w:val="20"/>
        </w:rPr>
        <w:t xml:space="preserve"> </w:t>
      </w:r>
    </w:p>
    <w:p w:rsidR="000824C4" w:rsidRPr="003E36FD" w:rsidRDefault="000824C4" w:rsidP="00B2440E">
      <w:pPr>
        <w:pStyle w:val="NoSpacing"/>
        <w:rPr>
          <w:rFonts w:cs="Segoe UI"/>
          <w:sz w:val="20"/>
          <w:szCs w:val="20"/>
        </w:rPr>
      </w:pPr>
    </w:p>
    <w:p w:rsidR="000824C4" w:rsidRPr="003E36FD" w:rsidRDefault="000824C4" w:rsidP="00B2440E">
      <w:pPr>
        <w:pStyle w:val="NoSpacing"/>
        <w:rPr>
          <w:rFonts w:cs="Segoe UI"/>
          <w:sz w:val="20"/>
          <w:szCs w:val="20"/>
        </w:rPr>
      </w:pPr>
      <w:r w:rsidRPr="003E36FD">
        <w:rPr>
          <w:rFonts w:cs="Segoe UI"/>
          <w:sz w:val="20"/>
          <w:szCs w:val="20"/>
        </w:rPr>
        <w:t xml:space="preserve">NC Division of Mental Health, Developmental Disabilities and Substance Abuse Services.  (2012, August 16).  Local contacts: local management entities by county.  Retrieved August 17, 2012, from For LMEs and Government website:  </w:t>
      </w:r>
    </w:p>
    <w:p w:rsidR="000824C4" w:rsidRPr="003E36FD" w:rsidRDefault="0039072A" w:rsidP="00B2440E">
      <w:pPr>
        <w:pStyle w:val="NoSpacing"/>
        <w:rPr>
          <w:rFonts w:cs="Segoe UI"/>
          <w:sz w:val="20"/>
          <w:szCs w:val="20"/>
        </w:rPr>
      </w:pPr>
      <w:hyperlink r:id="rId144" w:history="1">
        <w:r w:rsidR="000824C4" w:rsidRPr="003E36FD">
          <w:rPr>
            <w:rStyle w:val="Hyperlink"/>
            <w:rFonts w:cs="Segoe UI"/>
            <w:sz w:val="20"/>
            <w:szCs w:val="20"/>
          </w:rPr>
          <w:t>http://www.ncdhhs.gov/mhddsas/lmeonblue.htm</w:t>
        </w:r>
      </w:hyperlink>
    </w:p>
    <w:p w:rsidR="000824C4" w:rsidRPr="003E36FD" w:rsidRDefault="000824C4" w:rsidP="00B2440E">
      <w:pPr>
        <w:pStyle w:val="NoSpacing"/>
        <w:rPr>
          <w:rFonts w:cs="Segoe UI"/>
          <w:sz w:val="20"/>
          <w:szCs w:val="20"/>
        </w:rPr>
      </w:pPr>
    </w:p>
    <w:p w:rsidR="000824C4" w:rsidRPr="003E36FD" w:rsidRDefault="000824C4" w:rsidP="00B2440E">
      <w:pPr>
        <w:pStyle w:val="NoSpacing"/>
        <w:rPr>
          <w:rFonts w:cs="Segoe UI"/>
          <w:sz w:val="20"/>
          <w:szCs w:val="20"/>
        </w:rPr>
      </w:pPr>
      <w:r w:rsidRPr="003E36FD">
        <w:rPr>
          <w:rFonts w:cs="Segoe UI"/>
          <w:sz w:val="20"/>
          <w:szCs w:val="20"/>
        </w:rPr>
        <w:t xml:space="preserve">PubMed Health.  (2011, September 20).  </w:t>
      </w:r>
      <w:r w:rsidRPr="003E36FD">
        <w:rPr>
          <w:rFonts w:cs="Segoe UI"/>
          <w:i/>
          <w:sz w:val="20"/>
          <w:szCs w:val="20"/>
        </w:rPr>
        <w:t>Nephrotic syndrome</w:t>
      </w:r>
      <w:r w:rsidRPr="003E36FD">
        <w:rPr>
          <w:rFonts w:cs="Segoe UI"/>
          <w:sz w:val="20"/>
          <w:szCs w:val="20"/>
        </w:rPr>
        <w:t xml:space="preserve">.  Retrieved July 10, 2012, from A.D.A.M Medical Encyclopedia website:  </w:t>
      </w:r>
      <w:hyperlink r:id="rId145" w:history="1">
        <w:r w:rsidRPr="003E36FD">
          <w:rPr>
            <w:rStyle w:val="Hyperlink"/>
            <w:rFonts w:cs="Segoe UI"/>
            <w:sz w:val="20"/>
            <w:szCs w:val="20"/>
          </w:rPr>
          <w:t>http://www.ncbi.nlm.nih.gov/pubmedhealth/PMH0001520/</w:t>
        </w:r>
      </w:hyperlink>
      <w:r w:rsidRPr="003E36FD">
        <w:rPr>
          <w:rFonts w:cs="Segoe UI"/>
          <w:sz w:val="20"/>
          <w:szCs w:val="20"/>
        </w:rPr>
        <w:t xml:space="preserve"> </w:t>
      </w:r>
    </w:p>
    <w:p w:rsidR="000824C4" w:rsidRPr="003E36FD" w:rsidRDefault="000824C4" w:rsidP="00B2440E">
      <w:pPr>
        <w:pStyle w:val="NoSpacing"/>
        <w:rPr>
          <w:sz w:val="20"/>
          <w:szCs w:val="20"/>
        </w:rPr>
      </w:pPr>
    </w:p>
    <w:p w:rsidR="000824C4" w:rsidRPr="003E36FD" w:rsidRDefault="000824C4" w:rsidP="00B2440E">
      <w:pPr>
        <w:pStyle w:val="NoSpacing"/>
        <w:rPr>
          <w:rFonts w:cs="Segoe UI"/>
          <w:sz w:val="20"/>
          <w:szCs w:val="20"/>
        </w:rPr>
      </w:pPr>
      <w:r w:rsidRPr="003E36FD">
        <w:rPr>
          <w:rFonts w:cs="Segoe UI"/>
          <w:sz w:val="20"/>
          <w:szCs w:val="20"/>
        </w:rPr>
        <w:t xml:space="preserve">Scorecard.  (2011).  </w:t>
      </w:r>
      <w:r w:rsidRPr="003E36FD">
        <w:rPr>
          <w:rFonts w:cs="Segoe UI"/>
          <w:i/>
          <w:sz w:val="20"/>
          <w:szCs w:val="20"/>
        </w:rPr>
        <w:t>Criteria air pollutant descriptions</w:t>
      </w:r>
      <w:r w:rsidRPr="003E36FD">
        <w:rPr>
          <w:rFonts w:cs="Segoe UI"/>
          <w:sz w:val="20"/>
          <w:szCs w:val="20"/>
        </w:rPr>
        <w:t xml:space="preserve">.  Retrieved July 15, 2012, from Pollution Locator website:  </w:t>
      </w:r>
    </w:p>
    <w:p w:rsidR="000824C4" w:rsidRPr="003E36FD" w:rsidRDefault="0039072A" w:rsidP="00B2440E">
      <w:pPr>
        <w:pStyle w:val="NoSpacing"/>
        <w:rPr>
          <w:rFonts w:cs="Segoe UI"/>
          <w:sz w:val="20"/>
          <w:szCs w:val="20"/>
        </w:rPr>
      </w:pPr>
      <w:hyperlink r:id="rId146" w:history="1">
        <w:r w:rsidR="000824C4" w:rsidRPr="003E36FD">
          <w:rPr>
            <w:rStyle w:val="Hyperlink"/>
            <w:rFonts w:cs="Segoe UI"/>
            <w:sz w:val="20"/>
            <w:szCs w:val="20"/>
          </w:rPr>
          <w:t>http://scorecard.goodguide.com/env-releases/cap/pollutant-desc.tcl</w:t>
        </w:r>
      </w:hyperlink>
    </w:p>
    <w:p w:rsidR="000824C4" w:rsidRPr="003E36FD" w:rsidRDefault="000824C4" w:rsidP="00B2440E">
      <w:pPr>
        <w:pStyle w:val="NoSpacing"/>
        <w:rPr>
          <w:sz w:val="20"/>
          <w:szCs w:val="20"/>
          <w:highlight w:val="cyan"/>
        </w:rPr>
      </w:pPr>
    </w:p>
    <w:p w:rsidR="000824C4" w:rsidRDefault="000824C4" w:rsidP="00B2440E">
      <w:pPr>
        <w:pStyle w:val="NoSpacing"/>
        <w:rPr>
          <w:sz w:val="20"/>
          <w:szCs w:val="20"/>
        </w:rPr>
      </w:pPr>
      <w:r>
        <w:rPr>
          <w:sz w:val="20"/>
          <w:szCs w:val="20"/>
        </w:rPr>
        <w:t>U</w:t>
      </w:r>
      <w:r w:rsidRPr="00631463">
        <w:rPr>
          <w:sz w:val="20"/>
          <w:szCs w:val="20"/>
        </w:rPr>
        <w:t xml:space="preserve">S Department of Health and Human Services. (2010 December). </w:t>
      </w:r>
      <w:r w:rsidRPr="00631463">
        <w:rPr>
          <w:i/>
          <w:sz w:val="20"/>
          <w:szCs w:val="20"/>
        </w:rPr>
        <w:t>Healthy People 2020</w:t>
      </w:r>
      <w:r w:rsidRPr="00631463">
        <w:rPr>
          <w:sz w:val="20"/>
          <w:szCs w:val="20"/>
        </w:rPr>
        <w:t>. Retrieved July 15, 2012, from Healthy People website: http://www.healthypeople.gov</w:t>
      </w:r>
      <w:r w:rsidRPr="003577D2">
        <w:rPr>
          <w:sz w:val="20"/>
          <w:szCs w:val="20"/>
        </w:rPr>
        <w:t xml:space="preserve">  </w:t>
      </w:r>
    </w:p>
    <w:p w:rsidR="000824C4" w:rsidRDefault="000824C4" w:rsidP="00B2440E">
      <w:pPr>
        <w:pStyle w:val="NoSpacing"/>
        <w:rPr>
          <w:sz w:val="20"/>
          <w:szCs w:val="20"/>
        </w:rPr>
      </w:pPr>
    </w:p>
    <w:p w:rsidR="000824C4" w:rsidRDefault="000824C4" w:rsidP="00B2440E">
      <w:pPr>
        <w:pStyle w:val="NoSpacing"/>
        <w:rPr>
          <w:sz w:val="20"/>
          <w:szCs w:val="20"/>
        </w:rPr>
      </w:pPr>
      <w:r>
        <w:rPr>
          <w:sz w:val="20"/>
          <w:szCs w:val="20"/>
        </w:rPr>
        <w:t>US</w:t>
      </w:r>
      <w:r w:rsidRPr="003E36FD">
        <w:rPr>
          <w:sz w:val="20"/>
          <w:szCs w:val="20"/>
        </w:rPr>
        <w:t xml:space="preserve"> Department of Health and Human Services</w:t>
      </w:r>
      <w:r>
        <w:rPr>
          <w:sz w:val="20"/>
          <w:szCs w:val="20"/>
        </w:rPr>
        <w:t>.</w:t>
      </w:r>
      <w:r w:rsidRPr="003E36FD">
        <w:rPr>
          <w:sz w:val="20"/>
          <w:szCs w:val="20"/>
        </w:rPr>
        <w:t xml:space="preserve"> (2008).  </w:t>
      </w:r>
      <w:r w:rsidRPr="003E36FD">
        <w:rPr>
          <w:i/>
          <w:sz w:val="20"/>
          <w:szCs w:val="20"/>
        </w:rPr>
        <w:t>Physical Activity Guidelines for Americans</w:t>
      </w:r>
      <w:r w:rsidRPr="003E36FD">
        <w:rPr>
          <w:sz w:val="20"/>
          <w:szCs w:val="20"/>
        </w:rPr>
        <w:t xml:space="preserve">, </w:t>
      </w:r>
      <w:hyperlink r:id="rId147" w:history="1">
        <w:r w:rsidRPr="003E36FD">
          <w:rPr>
            <w:rStyle w:val="Hyperlink"/>
            <w:sz w:val="20"/>
            <w:szCs w:val="20"/>
          </w:rPr>
          <w:t>www.health.gov/PAGuidelines</w:t>
        </w:r>
      </w:hyperlink>
      <w:r>
        <w:rPr>
          <w:sz w:val="20"/>
          <w:szCs w:val="20"/>
        </w:rPr>
        <w:t xml:space="preserve"> </w:t>
      </w:r>
    </w:p>
    <w:p w:rsidR="000824C4" w:rsidRPr="003E36FD" w:rsidRDefault="000824C4" w:rsidP="00B2440E">
      <w:pPr>
        <w:pStyle w:val="NoSpacing"/>
        <w:rPr>
          <w:sz w:val="20"/>
          <w:szCs w:val="20"/>
        </w:rPr>
      </w:pPr>
    </w:p>
    <w:p w:rsidR="000824C4" w:rsidRPr="003E36FD" w:rsidRDefault="000824C4" w:rsidP="00B2440E">
      <w:pPr>
        <w:pStyle w:val="NoSpacing"/>
        <w:rPr>
          <w:rFonts w:cs="Segoe UI"/>
          <w:sz w:val="20"/>
          <w:szCs w:val="20"/>
        </w:rPr>
      </w:pPr>
      <w:r w:rsidRPr="003E36FD">
        <w:rPr>
          <w:rFonts w:cs="Segoe UI"/>
          <w:sz w:val="20"/>
          <w:szCs w:val="20"/>
        </w:rPr>
        <w:t xml:space="preserve">US Environmental Protection Agency.  (2012, July 16).  </w:t>
      </w:r>
      <w:r w:rsidRPr="003E36FD">
        <w:rPr>
          <w:rFonts w:cs="Segoe UI"/>
          <w:i/>
          <w:sz w:val="20"/>
          <w:szCs w:val="20"/>
        </w:rPr>
        <w:t xml:space="preserve">National ambient air quality standards (NAAQS).  </w:t>
      </w:r>
      <w:r w:rsidRPr="003E36FD">
        <w:rPr>
          <w:rFonts w:cs="Segoe UI"/>
          <w:sz w:val="20"/>
          <w:szCs w:val="20"/>
        </w:rPr>
        <w:t xml:space="preserve">Retrieved August 1, 2012, from Air and Radiation website:  </w:t>
      </w:r>
      <w:hyperlink r:id="rId148" w:history="1">
        <w:r w:rsidRPr="003E36FD">
          <w:rPr>
            <w:rStyle w:val="Hyperlink"/>
            <w:rFonts w:cs="Segoe UI"/>
            <w:sz w:val="20"/>
            <w:szCs w:val="20"/>
          </w:rPr>
          <w:t>http://www.epa.gov/air/criteria.html</w:t>
        </w:r>
      </w:hyperlink>
    </w:p>
    <w:p w:rsidR="000824C4" w:rsidRPr="003E36FD" w:rsidRDefault="000824C4" w:rsidP="00B2440E">
      <w:pPr>
        <w:pStyle w:val="NoSpacing"/>
        <w:rPr>
          <w:sz w:val="20"/>
          <w:szCs w:val="20"/>
        </w:rPr>
      </w:pPr>
    </w:p>
    <w:p w:rsidR="000824C4" w:rsidRPr="003E36FD" w:rsidRDefault="000824C4" w:rsidP="00B2440E">
      <w:pPr>
        <w:pStyle w:val="NoSpacing"/>
        <w:rPr>
          <w:rFonts w:cs="Segoe UI"/>
          <w:sz w:val="20"/>
          <w:szCs w:val="20"/>
        </w:rPr>
      </w:pPr>
      <w:r w:rsidRPr="003E36FD">
        <w:rPr>
          <w:rFonts w:cs="Segoe UI"/>
          <w:sz w:val="20"/>
          <w:szCs w:val="20"/>
        </w:rPr>
        <w:t xml:space="preserve">US Environmental Protection Agency.  (2012, January)  </w:t>
      </w:r>
      <w:r w:rsidRPr="003E36FD">
        <w:rPr>
          <w:rFonts w:cs="Segoe UI"/>
          <w:i/>
          <w:sz w:val="20"/>
          <w:szCs w:val="20"/>
        </w:rPr>
        <w:t>Toxics release inventory (TRI) fact sheet</w:t>
      </w:r>
      <w:r w:rsidRPr="003E36FD">
        <w:rPr>
          <w:rFonts w:cs="Segoe UI"/>
          <w:sz w:val="20"/>
          <w:szCs w:val="20"/>
        </w:rPr>
        <w:t xml:space="preserve">.  Retrieved July 15, 2012, from Toxics Release Inventory (TRI) Program website:  </w:t>
      </w:r>
      <w:hyperlink r:id="rId149" w:history="1">
        <w:r w:rsidRPr="003E36FD">
          <w:rPr>
            <w:rStyle w:val="Hyperlink"/>
            <w:rFonts w:cs="Segoe UI"/>
            <w:sz w:val="20"/>
            <w:szCs w:val="20"/>
          </w:rPr>
          <w:t>http://www.epa.gov/tri/triprogram/TRI_Factsheet_Jan_2012.pdf</w:t>
        </w:r>
      </w:hyperlink>
      <w:r w:rsidRPr="003E36FD">
        <w:rPr>
          <w:rFonts w:cs="Segoe UI"/>
          <w:sz w:val="20"/>
          <w:szCs w:val="20"/>
        </w:rPr>
        <w:t xml:space="preserve"> </w:t>
      </w:r>
    </w:p>
    <w:p w:rsidR="000824C4" w:rsidRPr="003E36FD" w:rsidRDefault="000824C4" w:rsidP="00B2440E">
      <w:pPr>
        <w:pStyle w:val="NoSpacing"/>
        <w:rPr>
          <w:sz w:val="20"/>
          <w:szCs w:val="20"/>
        </w:rPr>
      </w:pPr>
    </w:p>
    <w:p w:rsidR="000824C4" w:rsidRPr="003E36FD" w:rsidRDefault="000824C4" w:rsidP="00B2440E">
      <w:pPr>
        <w:pStyle w:val="NoSpacing"/>
        <w:rPr>
          <w:rFonts w:cs="Segoe UI"/>
          <w:sz w:val="20"/>
          <w:szCs w:val="20"/>
        </w:rPr>
      </w:pPr>
      <w:r w:rsidRPr="003E36FD">
        <w:rPr>
          <w:rFonts w:cs="Segoe UI"/>
          <w:sz w:val="20"/>
          <w:szCs w:val="20"/>
        </w:rPr>
        <w:t xml:space="preserve">US Environmental Protection Agency.  (2011, November 30).  </w:t>
      </w:r>
      <w:r w:rsidRPr="003E36FD">
        <w:rPr>
          <w:rFonts w:cs="Segoe UI"/>
          <w:i/>
          <w:sz w:val="20"/>
          <w:szCs w:val="20"/>
        </w:rPr>
        <w:t xml:space="preserve">Fact sheet: respiratory health effects of passive smoking.  </w:t>
      </w:r>
      <w:r w:rsidRPr="003E36FD">
        <w:rPr>
          <w:rFonts w:cs="Segoe UI"/>
          <w:sz w:val="20"/>
          <w:szCs w:val="20"/>
        </w:rPr>
        <w:t xml:space="preserve">Retrieved July 15, 2012, from Smoke-free Homes website:  </w:t>
      </w:r>
    </w:p>
    <w:p w:rsidR="000824C4" w:rsidRPr="003E36FD" w:rsidRDefault="0039072A" w:rsidP="00B2440E">
      <w:pPr>
        <w:pStyle w:val="NoSpacing"/>
        <w:rPr>
          <w:rFonts w:cs="Segoe UI"/>
          <w:sz w:val="20"/>
          <w:szCs w:val="20"/>
        </w:rPr>
      </w:pPr>
      <w:hyperlink r:id="rId150" w:history="1">
        <w:r w:rsidR="000824C4" w:rsidRPr="003E36FD">
          <w:rPr>
            <w:rStyle w:val="Hyperlink"/>
            <w:rFonts w:cs="Segoe UI"/>
            <w:sz w:val="20"/>
            <w:szCs w:val="20"/>
          </w:rPr>
          <w:t>http://www.epa.gov/smokefree/pubs/etsfs.html</w:t>
        </w:r>
      </w:hyperlink>
    </w:p>
    <w:p w:rsidR="000824C4" w:rsidRPr="003E36FD" w:rsidRDefault="000824C4" w:rsidP="00B2440E">
      <w:pPr>
        <w:pStyle w:val="NoSpacing"/>
        <w:rPr>
          <w:sz w:val="20"/>
          <w:szCs w:val="20"/>
        </w:rPr>
      </w:pPr>
    </w:p>
    <w:p w:rsidR="000824C4" w:rsidRPr="003E36FD" w:rsidRDefault="000824C4" w:rsidP="00B2440E">
      <w:pPr>
        <w:pStyle w:val="NoSpacing"/>
        <w:rPr>
          <w:sz w:val="20"/>
          <w:szCs w:val="20"/>
        </w:rPr>
      </w:pPr>
      <w:r w:rsidRPr="003E36FD">
        <w:rPr>
          <w:sz w:val="20"/>
          <w:szCs w:val="20"/>
        </w:rPr>
        <w:t xml:space="preserve">US National Library of Medicine, National Institutes of Health. (n.d.).  </w:t>
      </w:r>
      <w:r w:rsidRPr="003E36FD">
        <w:rPr>
          <w:i/>
          <w:sz w:val="20"/>
          <w:szCs w:val="20"/>
        </w:rPr>
        <w:t>Heart diseases</w:t>
      </w:r>
      <w:r w:rsidRPr="003E36FD">
        <w:rPr>
          <w:sz w:val="20"/>
          <w:szCs w:val="20"/>
        </w:rPr>
        <w:t xml:space="preserve">; </w:t>
      </w:r>
      <w:r w:rsidRPr="003E36FD">
        <w:rPr>
          <w:i/>
          <w:sz w:val="20"/>
          <w:szCs w:val="20"/>
        </w:rPr>
        <w:t>Cerebrovascular disease</w:t>
      </w:r>
      <w:r w:rsidRPr="003E36FD">
        <w:rPr>
          <w:sz w:val="20"/>
          <w:szCs w:val="20"/>
        </w:rPr>
        <w:t xml:space="preserve">; </w:t>
      </w:r>
      <w:r w:rsidRPr="003E36FD">
        <w:rPr>
          <w:i/>
          <w:sz w:val="20"/>
          <w:szCs w:val="20"/>
        </w:rPr>
        <w:t xml:space="preserve">Diabetes; Pneumonia; Influenza; Sepsis </w:t>
      </w:r>
      <w:r w:rsidRPr="003E36FD">
        <w:rPr>
          <w:sz w:val="20"/>
          <w:szCs w:val="20"/>
        </w:rPr>
        <w:t xml:space="preserve">  Retrieved July 10, 2012, from MedLine Plus Medical Dictionary website:  http://www.nlm.nih.gov/medlineplus/mplusdictionary.html</w:t>
      </w:r>
    </w:p>
    <w:p w:rsidR="000824C4" w:rsidRPr="003E36FD" w:rsidRDefault="000824C4" w:rsidP="00B2440E">
      <w:pPr>
        <w:pStyle w:val="NoSpacing"/>
        <w:rPr>
          <w:sz w:val="20"/>
          <w:szCs w:val="20"/>
        </w:rPr>
      </w:pPr>
    </w:p>
    <w:p w:rsidR="000824C4" w:rsidRPr="003E36FD" w:rsidRDefault="000824C4" w:rsidP="00B2440E">
      <w:pPr>
        <w:pStyle w:val="NoSpacing"/>
        <w:rPr>
          <w:sz w:val="20"/>
          <w:szCs w:val="20"/>
        </w:rPr>
      </w:pPr>
      <w:r w:rsidRPr="003E36FD">
        <w:rPr>
          <w:sz w:val="20"/>
          <w:szCs w:val="20"/>
        </w:rPr>
        <w:t xml:space="preserve">United Health Foundation. (2011).  </w:t>
      </w:r>
      <w:r w:rsidRPr="003E36FD">
        <w:rPr>
          <w:i/>
          <w:sz w:val="20"/>
          <w:szCs w:val="20"/>
        </w:rPr>
        <w:t>America’s Health Rankings</w:t>
      </w:r>
      <w:r w:rsidRPr="003E36FD">
        <w:rPr>
          <w:sz w:val="20"/>
          <w:szCs w:val="20"/>
        </w:rPr>
        <w:t xml:space="preserve">.  Retrieved June 15, 2012, from </w:t>
      </w:r>
      <w:hyperlink r:id="rId151" w:history="1">
        <w:r w:rsidRPr="003E36FD">
          <w:rPr>
            <w:rStyle w:val="Hyperlink"/>
            <w:rFonts w:cs="Segoe UI"/>
            <w:sz w:val="20"/>
            <w:szCs w:val="20"/>
          </w:rPr>
          <w:t>http://www.americashealthrankings.org/mediacenter/mediacenter2.aspx</w:t>
        </w:r>
      </w:hyperlink>
    </w:p>
    <w:p w:rsidR="000824C4" w:rsidRPr="003E36FD" w:rsidRDefault="000824C4" w:rsidP="00B2440E">
      <w:pPr>
        <w:pStyle w:val="NoSpacing"/>
        <w:rPr>
          <w:sz w:val="20"/>
          <w:szCs w:val="20"/>
        </w:rPr>
      </w:pPr>
    </w:p>
    <w:p w:rsidR="000824C4" w:rsidRDefault="000824C4" w:rsidP="00B2440E">
      <w:pPr>
        <w:spacing w:after="200" w:line="276" w:lineRule="auto"/>
        <w:rPr>
          <w:sz w:val="20"/>
          <w:szCs w:val="20"/>
        </w:rPr>
      </w:pPr>
    </w:p>
    <w:p w:rsidR="000824C4" w:rsidRPr="003E36FD" w:rsidRDefault="000824C4" w:rsidP="00B2440E">
      <w:pPr>
        <w:pStyle w:val="NoSpacing"/>
        <w:rPr>
          <w:sz w:val="20"/>
          <w:szCs w:val="20"/>
        </w:rPr>
      </w:pPr>
      <w:r w:rsidRPr="003E36FD">
        <w:rPr>
          <w:sz w:val="20"/>
          <w:szCs w:val="20"/>
        </w:rPr>
        <w:t xml:space="preserve">West Virginia Health Statistics Center.  (2006, September 12).  </w:t>
      </w:r>
      <w:r w:rsidRPr="003E36FD">
        <w:rPr>
          <w:i/>
          <w:sz w:val="20"/>
          <w:szCs w:val="20"/>
        </w:rPr>
        <w:t>Chronic lower respiratory disease, a National burden</w:t>
      </w:r>
      <w:r w:rsidRPr="003E36FD">
        <w:rPr>
          <w:sz w:val="20"/>
          <w:szCs w:val="20"/>
        </w:rPr>
        <w:t xml:space="preserve">.  Retrieved July 10, 2012, from:  </w:t>
      </w:r>
    </w:p>
    <w:p w:rsidR="000824C4" w:rsidRPr="003E36FD" w:rsidRDefault="0039072A" w:rsidP="00B2440E">
      <w:pPr>
        <w:pStyle w:val="NoSpacing"/>
        <w:rPr>
          <w:sz w:val="20"/>
          <w:szCs w:val="20"/>
        </w:rPr>
      </w:pPr>
      <w:hyperlink r:id="rId152" w:history="1">
        <w:r w:rsidR="000824C4" w:rsidRPr="003E36FD">
          <w:rPr>
            <w:rStyle w:val="Hyperlink"/>
            <w:rFonts w:cs="Segoe UI"/>
            <w:sz w:val="20"/>
            <w:szCs w:val="20"/>
          </w:rPr>
          <w:t>http://www.wvdhhr.org/bph/hsc/pubs/other/clrd/national.htm</w:t>
        </w:r>
      </w:hyperlink>
      <w:r w:rsidR="000824C4" w:rsidRPr="003E36FD">
        <w:rPr>
          <w:sz w:val="20"/>
          <w:szCs w:val="20"/>
        </w:rPr>
        <w:t xml:space="preserve"> </w:t>
      </w:r>
    </w:p>
    <w:p w:rsidR="000824C4" w:rsidRPr="003E36FD" w:rsidRDefault="000824C4" w:rsidP="00B2440E">
      <w:pPr>
        <w:pStyle w:val="NoSpacing"/>
        <w:rPr>
          <w:rFonts w:cs="Segoe UI"/>
          <w:sz w:val="20"/>
          <w:szCs w:val="20"/>
        </w:rPr>
      </w:pPr>
    </w:p>
    <w:p w:rsidR="000824C4" w:rsidRDefault="000824C4" w:rsidP="00B2440E">
      <w:pPr>
        <w:spacing w:after="200" w:line="276" w:lineRule="auto"/>
        <w:rPr>
          <w:sz w:val="20"/>
          <w:szCs w:val="20"/>
        </w:rPr>
      </w:pPr>
      <w:r w:rsidRPr="003E36FD">
        <w:rPr>
          <w:rFonts w:cs="Segoe UI"/>
          <w:sz w:val="20"/>
          <w:szCs w:val="20"/>
        </w:rPr>
        <w:t xml:space="preserve">Wikipedia. (2012, June).  </w:t>
      </w:r>
      <w:r w:rsidRPr="003E36FD">
        <w:rPr>
          <w:rFonts w:cs="Segoe UI"/>
          <w:i/>
          <w:sz w:val="20"/>
          <w:szCs w:val="20"/>
        </w:rPr>
        <w:t>Definition of Built Environment</w:t>
      </w:r>
      <w:r w:rsidRPr="003E36FD">
        <w:rPr>
          <w:rFonts w:cs="Segoe UI"/>
          <w:sz w:val="20"/>
          <w:szCs w:val="20"/>
        </w:rPr>
        <w:t xml:space="preserve">.  Retrieved August 1, 2012, from </w:t>
      </w:r>
      <w:hyperlink r:id="rId153" w:history="1">
        <w:r w:rsidRPr="003E36FD">
          <w:rPr>
            <w:rStyle w:val="Hyperlink"/>
            <w:rFonts w:cs="Segoe UI"/>
            <w:sz w:val="20"/>
            <w:szCs w:val="20"/>
          </w:rPr>
          <w:t>http://en.wikipedia.org/wiki/Built_environment</w:t>
        </w:r>
      </w:hyperlink>
    </w:p>
    <w:p w:rsidR="000824C4" w:rsidRDefault="000824C4" w:rsidP="00B2440E">
      <w:pPr>
        <w:spacing w:after="200" w:line="276" w:lineRule="auto"/>
        <w:rPr>
          <w:sz w:val="20"/>
          <w:szCs w:val="20"/>
        </w:rPr>
      </w:pPr>
      <w:r>
        <w:rPr>
          <w:sz w:val="20"/>
          <w:szCs w:val="20"/>
        </w:rPr>
        <w:br w:type="page"/>
      </w:r>
    </w:p>
    <w:p w:rsidR="000824C4" w:rsidRDefault="0039072A" w:rsidP="00B2440E">
      <w:pPr>
        <w:pStyle w:val="Heading1"/>
        <w:rPr>
          <w:sz w:val="96"/>
        </w:rPr>
      </w:pPr>
      <w:bookmarkStart w:id="210" w:name="_Toc333776170"/>
      <w:bookmarkStart w:id="211" w:name="_Toc333073149"/>
      <w:bookmarkStart w:id="212" w:name="_Toc349052112"/>
      <w:r w:rsidRPr="0039072A">
        <w:rPr>
          <w:noProof/>
        </w:rPr>
        <w:pict>
          <v:line id="_x0000_s1027" style="position:absolute;z-index:251659264" from="0,66.8pt" to="6in,66.8pt" strokecolor="#548dd4" strokeweight="2pt">
            <v:shadow color="#243f60" opacity=".5" offset="1pt"/>
          </v:line>
        </w:pict>
      </w:r>
      <w:r w:rsidR="000824C4" w:rsidRPr="0065125E">
        <w:rPr>
          <w:sz w:val="96"/>
        </w:rPr>
        <w:t>Appendices</w:t>
      </w:r>
      <w:bookmarkEnd w:id="210"/>
      <w:bookmarkEnd w:id="211"/>
      <w:bookmarkEnd w:id="212"/>
    </w:p>
    <w:p w:rsidR="000824C4" w:rsidRPr="009C7CB3" w:rsidRDefault="000824C4" w:rsidP="009C7CB3"/>
    <w:p w:rsidR="000824C4" w:rsidRDefault="000824C4" w:rsidP="00B2440E">
      <w:r>
        <w:t xml:space="preserve">Appendix A – Data Collection Methods &amp; Limitations </w:t>
      </w:r>
    </w:p>
    <w:p w:rsidR="000824C4" w:rsidRDefault="000824C4" w:rsidP="00B2440E">
      <w:r>
        <w:t xml:space="preserve">Appendix B – WNC Healthy Impact Survey Instrument </w:t>
      </w:r>
    </w:p>
    <w:p w:rsidR="000824C4" w:rsidRDefault="000824C4" w:rsidP="00B2440E">
      <w:r>
        <w:t>Appendix C – Health Resource Inventory</w:t>
      </w:r>
    </w:p>
    <w:p w:rsidR="000824C4" w:rsidRPr="00441B8D" w:rsidRDefault="000824C4" w:rsidP="00B2440E">
      <w:r>
        <w:br w:type="page"/>
      </w:r>
    </w:p>
    <w:p w:rsidR="000824C4" w:rsidRDefault="000824C4" w:rsidP="00B2440E">
      <w:pPr>
        <w:pStyle w:val="Heading1"/>
      </w:pPr>
      <w:bookmarkStart w:id="213" w:name="_Toc333073150"/>
      <w:bookmarkStart w:id="214" w:name="_Toc333776171"/>
      <w:bookmarkStart w:id="215" w:name="_Toc349052113"/>
      <w:r>
        <w:t>Appendix A - Data Collection Methods &amp; Limitations</w:t>
      </w:r>
      <w:bookmarkEnd w:id="213"/>
      <w:bookmarkEnd w:id="214"/>
      <w:bookmarkEnd w:id="215"/>
    </w:p>
    <w:p w:rsidR="000824C4" w:rsidRDefault="000824C4" w:rsidP="00B2440E">
      <w:pPr>
        <w:pStyle w:val="Heading2"/>
      </w:pPr>
      <w:bookmarkStart w:id="216" w:name="_Toc333073151"/>
    </w:p>
    <w:p w:rsidR="000824C4" w:rsidRDefault="000824C4" w:rsidP="00B2440E">
      <w:pPr>
        <w:pStyle w:val="Heading2"/>
      </w:pPr>
      <w:bookmarkStart w:id="217" w:name="_Toc333776172"/>
      <w:bookmarkStart w:id="218" w:name="_Toc349052114"/>
      <w:r>
        <w:t>Secondary Data</w:t>
      </w:r>
      <w:bookmarkEnd w:id="216"/>
      <w:bookmarkEnd w:id="217"/>
      <w:bookmarkEnd w:id="218"/>
      <w:r>
        <w:t xml:space="preserve"> </w:t>
      </w:r>
    </w:p>
    <w:p w:rsidR="000824C4" w:rsidRDefault="000824C4" w:rsidP="00B2440E">
      <w:pPr>
        <w:pStyle w:val="Heading3"/>
      </w:pPr>
      <w:bookmarkStart w:id="219" w:name="_Toc333073152"/>
    </w:p>
    <w:p w:rsidR="000824C4" w:rsidRPr="006C4E29" w:rsidRDefault="000824C4" w:rsidP="00B2440E">
      <w:pPr>
        <w:pStyle w:val="Heading3"/>
      </w:pPr>
      <w:bookmarkStart w:id="220" w:name="_Toc333776173"/>
      <w:bookmarkStart w:id="221" w:name="_Toc349052115"/>
      <w:r>
        <w:t>Secondary Data Methodology</w:t>
      </w:r>
      <w:bookmarkEnd w:id="219"/>
      <w:bookmarkEnd w:id="220"/>
      <w:bookmarkEnd w:id="221"/>
    </w:p>
    <w:p w:rsidR="000824C4" w:rsidRDefault="000824C4" w:rsidP="00B2440E">
      <w:r w:rsidRPr="0076121F">
        <w:t>In order to learn about the specific factors affecting the health and quality of life of residents</w:t>
      </w:r>
      <w:r>
        <w:t xml:space="preserve"> of WNC</w:t>
      </w:r>
      <w:r w:rsidRPr="0076121F">
        <w:t xml:space="preserve">, the </w:t>
      </w:r>
      <w:r>
        <w:t xml:space="preserve">WNC Healthy Impact data workgroup and consulting team identified and </w:t>
      </w:r>
      <w:r w:rsidRPr="0076121F">
        <w:t>ta</w:t>
      </w:r>
      <w:r>
        <w:t xml:space="preserve">pped numerous </w:t>
      </w:r>
      <w:r w:rsidRPr="0076121F">
        <w:t>secondary data sources</w:t>
      </w:r>
      <w:r>
        <w:t xml:space="preserve"> accessible in the public domain</w:t>
      </w:r>
      <w:r w:rsidRPr="0076121F">
        <w:t xml:space="preserve">.  For data on the demographic, economic and social characteristics of the region sources included: the US Census Bureau; Log Into North Carolina (LINC); NC Office of State Budget and Management; NC Department of Commerce; Employment Security Commission of NC; NC Department of Public Instruction; NC Department of Justice; NC Division of Medical Assistance; and the Cecil B. Sheps Center for Health Services Research.  </w:t>
      </w:r>
      <w:r>
        <w:t xml:space="preserve">The WNC Healthy Impact consultant team </w:t>
      </w:r>
      <w:r w:rsidRPr="0076121F">
        <w:t xml:space="preserve">made every effort to obtain the most current data available </w:t>
      </w:r>
      <w:r w:rsidRPr="0076121F">
        <w:rPr>
          <w:i/>
        </w:rPr>
        <w:t>at the time the report was prepared</w:t>
      </w:r>
      <w:r w:rsidRPr="0076121F">
        <w:t>.  It was not possible to continually update the narrative past a certain date; in most cases that end-point was June 30, 2012.</w:t>
      </w:r>
    </w:p>
    <w:p w:rsidR="000824C4" w:rsidRDefault="000824C4" w:rsidP="00B2440E"/>
    <w:p w:rsidR="000824C4" w:rsidRDefault="000824C4" w:rsidP="00B2440E">
      <w:r w:rsidRPr="0076121F">
        <w:t xml:space="preserve">The principal source of secondary health data for this report was the NC State Center for Health Statistics (NC SCHS), including its County Health Data Books, Behavioral Risk Factor Surveillance System, Vital Statistics unit, and Cancer Registry.  Other health data sources included:  NC Division of Public Health (DPH) Epidemiology Section; NC Division of Mental Health, Developmental Disabilities and Substance Abuse Services; National Center for Health Statistics; NC DPH Nutrition Services Branch; UNC Highway Safety Research Center; NC Department of Transportation; </w:t>
      </w:r>
      <w:r>
        <w:t xml:space="preserve">NC DETECT </w:t>
      </w:r>
      <w:r w:rsidRPr="0076121F">
        <w:t>and the NC DPH Oral Health Section.</w:t>
      </w:r>
      <w:r>
        <w:t xml:space="preserve">  </w:t>
      </w:r>
    </w:p>
    <w:p w:rsidR="000824C4" w:rsidRDefault="000824C4" w:rsidP="00B2440E"/>
    <w:p w:rsidR="000824C4" w:rsidRDefault="000824C4" w:rsidP="00B2440E">
      <w:r w:rsidRPr="0076121F">
        <w:t xml:space="preserve">Because in any CHA it is instructive to relate local data to similar data in other jurisdictions, throughout this report </w:t>
      </w:r>
      <w:r>
        <w:t>representative county</w:t>
      </w:r>
      <w:r w:rsidRPr="0076121F">
        <w:t xml:space="preserve"> data is compared to like data describing</w:t>
      </w:r>
      <w:r>
        <w:t xml:space="preserve"> the 16-county region and</w:t>
      </w:r>
      <w:r w:rsidRPr="0076121F">
        <w:t xml:space="preserve"> the state of NC as a whole.  </w:t>
      </w:r>
      <w:r>
        <w:t>WNC Healthy Impact received approval from the NC Division of Public Health to use this regional comparison as “peer” for the purposes of our assessments (and related requirements).  County</w:t>
      </w:r>
      <w:r w:rsidRPr="0076121F">
        <w:t xml:space="preserve"> data may not be available for some of the data parameters include</w:t>
      </w:r>
      <w:r>
        <w:t>d</w:t>
      </w:r>
      <w:r w:rsidRPr="0076121F">
        <w:t xml:space="preserve"> in this report; in those cases state-level data is compared to US-level data or other standardized measures.  Where appropriate and available, trend data has been used to show </w:t>
      </w:r>
      <w:r>
        <w:t>changes in indicators over time.</w:t>
      </w:r>
    </w:p>
    <w:p w:rsidR="000824C4" w:rsidRDefault="000824C4" w:rsidP="00B2440E"/>
    <w:p w:rsidR="000824C4" w:rsidRDefault="000824C4" w:rsidP="00B2440E">
      <w:r w:rsidRPr="0076121F">
        <w:t xml:space="preserve">Environmental data was gathered from sources including: US Environmental Protection Agency; </w:t>
      </w:r>
      <w:r>
        <w:t>US Department of Agriculture, and NC Radon Program</w:t>
      </w:r>
      <w:r w:rsidRPr="009E500C">
        <w:t>.</w:t>
      </w:r>
    </w:p>
    <w:p w:rsidR="000824C4" w:rsidRDefault="000824C4" w:rsidP="00B2440E">
      <w:pPr>
        <w:rPr>
          <w:u w:val="single"/>
          <w:lang w:eastAsia="zh-TW"/>
        </w:rPr>
      </w:pPr>
    </w:p>
    <w:p w:rsidR="000824C4" w:rsidRPr="00565665" w:rsidRDefault="000824C4" w:rsidP="00B2440E">
      <w:pPr>
        <w:rPr>
          <w:lang w:eastAsia="zh-TW"/>
        </w:rPr>
      </w:pPr>
      <w:r w:rsidRPr="00565665">
        <w:rPr>
          <w:u w:val="single"/>
          <w:lang w:eastAsia="zh-TW"/>
        </w:rPr>
        <w:t>It is important to note</w:t>
      </w:r>
      <w:r w:rsidRPr="00565665">
        <w:rPr>
          <w:lang w:eastAsia="zh-TW"/>
        </w:rPr>
        <w:t xml:space="preserve"> that this report contains data retrieved </w:t>
      </w:r>
      <w:r w:rsidRPr="00565665">
        <w:rPr>
          <w:b/>
          <w:lang w:eastAsia="zh-TW"/>
        </w:rPr>
        <w:t>directly</w:t>
      </w:r>
      <w:r w:rsidRPr="00565665">
        <w:rPr>
          <w:lang w:eastAsia="zh-TW"/>
        </w:rPr>
        <w:t xml:space="preserve"> from sources in the public domain.  In some cases the data is very current; in other cases, while it may be the most current available, it may be several years old.  Note also that the names of organizations, facilities, geographic places, etc. presented in the tables and graphs in this report are quoted exactly as they appear in the source data.  In some cases these names may </w:t>
      </w:r>
      <w:r w:rsidRPr="00565665">
        <w:rPr>
          <w:b/>
          <w:lang w:eastAsia="zh-TW"/>
        </w:rPr>
        <w:t>not</w:t>
      </w:r>
      <w:r w:rsidRPr="00565665">
        <w:rPr>
          <w:lang w:eastAsia="zh-TW"/>
        </w:rPr>
        <w:t xml:space="preserve"> be those in current or local usage; nevertheless they are used so readers may track a particular piece of information directly back to the source.</w:t>
      </w:r>
    </w:p>
    <w:p w:rsidR="000824C4" w:rsidRDefault="000824C4" w:rsidP="00B2440E">
      <w:pPr>
        <w:pStyle w:val="Heading3"/>
      </w:pPr>
      <w:bookmarkStart w:id="222" w:name="_Toc333073153"/>
    </w:p>
    <w:p w:rsidR="000824C4" w:rsidRDefault="000824C4" w:rsidP="00B2440E">
      <w:pPr>
        <w:pStyle w:val="Heading3"/>
      </w:pPr>
      <w:bookmarkStart w:id="223" w:name="_Toc333776174"/>
      <w:bookmarkStart w:id="224" w:name="_Toc349052116"/>
      <w:r>
        <w:t>Data Definitions</w:t>
      </w:r>
      <w:bookmarkEnd w:id="222"/>
      <w:bookmarkEnd w:id="223"/>
      <w:bookmarkEnd w:id="224"/>
      <w:r>
        <w:t xml:space="preserve"> </w:t>
      </w:r>
    </w:p>
    <w:p w:rsidR="000824C4" w:rsidRDefault="000824C4" w:rsidP="00B2440E">
      <w:r w:rsidRPr="0076121F">
        <w:t>Reports of this type customarily employ a range of technical terms, some of which may be unfamiliar to many readers.  This report defines technical te</w:t>
      </w:r>
      <w:r>
        <w:t>rms within the section where each</w:t>
      </w:r>
      <w:r w:rsidRPr="0076121F">
        <w:t xml:space="preserve"> term is first encountered.</w:t>
      </w:r>
    </w:p>
    <w:p w:rsidR="000824C4" w:rsidRDefault="000824C4" w:rsidP="00B2440E"/>
    <w:p w:rsidR="000824C4" w:rsidRDefault="000824C4" w:rsidP="00B2440E">
      <w:r w:rsidRPr="0076121F">
        <w:t>Health data, which composes a large proportion of the information included in this report, employs a series of very specific terms which are important to interpreting the significance of the data.  While these technical health data terms are defined in the report at the appropriate time, there are some data caveats that should be applied from the onset.</w:t>
      </w:r>
      <w:r>
        <w:t xml:space="preserve"> </w:t>
      </w:r>
    </w:p>
    <w:p w:rsidR="000824C4" w:rsidRDefault="000824C4" w:rsidP="00B2440E">
      <w:pPr>
        <w:pStyle w:val="Heading4"/>
      </w:pPr>
    </w:p>
    <w:p w:rsidR="000824C4" w:rsidRPr="007732CF" w:rsidRDefault="000824C4" w:rsidP="00B2440E">
      <w:pPr>
        <w:pStyle w:val="Heading4"/>
      </w:pPr>
      <w:r w:rsidRPr="007732CF">
        <w:t>Error</w:t>
      </w:r>
    </w:p>
    <w:p w:rsidR="000824C4" w:rsidRPr="007732CF" w:rsidRDefault="000824C4" w:rsidP="00B2440E">
      <w:pPr>
        <w:pStyle w:val="NoSpacing"/>
      </w:pPr>
      <w:r w:rsidRPr="007732CF">
        <w:t>First, readers should note that there is some error associated with every health data source.  Surveillance systems for communicable diseases and cancer diagnoses, for instance, rely on reports submitted by health care facilities across the state and are likely to miss a small number of cases, and mortality statistics are dependent on the primary cause of death listed on death certificates without consideration of co-occurring conditions.</w:t>
      </w:r>
    </w:p>
    <w:p w:rsidR="000824C4" w:rsidRDefault="000824C4" w:rsidP="00B2440E">
      <w:pPr>
        <w:pStyle w:val="Heading4"/>
      </w:pPr>
      <w:bookmarkStart w:id="225" w:name="_Toc331588759"/>
      <w:bookmarkStart w:id="226" w:name="_Toc332100485"/>
    </w:p>
    <w:p w:rsidR="000824C4" w:rsidRPr="007732CF" w:rsidRDefault="000824C4" w:rsidP="00B2440E">
      <w:pPr>
        <w:pStyle w:val="Heading4"/>
      </w:pPr>
      <w:r w:rsidRPr="007732CF">
        <w:t>Age-adjusting</w:t>
      </w:r>
      <w:bookmarkEnd w:id="225"/>
      <w:bookmarkEnd w:id="226"/>
      <w:r w:rsidRPr="007732CF">
        <w:t xml:space="preserve"> </w:t>
      </w:r>
    </w:p>
    <w:p w:rsidR="000824C4" w:rsidRPr="007732CF" w:rsidRDefault="000824C4" w:rsidP="00B2440E">
      <w:pPr>
        <w:pStyle w:val="NoSpacing"/>
      </w:pPr>
      <w:r w:rsidRPr="007732CF">
        <w:t xml:space="preserve">Secondly, since much of the information included in this report relies on </w:t>
      </w:r>
      <w:r w:rsidRPr="007732CF">
        <w:rPr>
          <w:i/>
        </w:rPr>
        <w:t>mortality</w:t>
      </w:r>
      <w:r w:rsidRPr="007732CF">
        <w:t xml:space="preserve"> data, it is important to recognize that many factors can affect the risk of death, including race, gender, occupation, education and income.  The most significant factor is age, because an individual’s risk of death inevitably increases with age.  As a population ages, its collective risk of death increases; therefore, an older population will automatically have a higher overall death rate just because of its age distribution.  At any one time some communities have higher proportions of “young” people, and other communities have a higher proportion of “old” people.  In order to compare mortality data from one community with the same kind of data from another, it is necessary first to control for differences in the age composition of the communities being compared.  This is accomplished by </w:t>
      </w:r>
      <w:r w:rsidRPr="007732CF">
        <w:rPr>
          <w:i/>
        </w:rPr>
        <w:t>age-adjusting</w:t>
      </w:r>
      <w:r w:rsidRPr="007732CF">
        <w:t xml:space="preserve"> the data.  Age-adjustment is a statistical manipulation usually performed by the professionals responsible for collecting and cataloging health data, such as the staff of the NC State Center for Health Statistics (NC SCHS).  It is not necessary to understand the nuances of age-adjustment to use this report.  Suffice it to know that age-adjusted data are preferred for comparing most health data from one population or community to another and have been used in this report whenever available.</w:t>
      </w:r>
    </w:p>
    <w:p w:rsidR="000824C4" w:rsidRDefault="000824C4" w:rsidP="00B2440E">
      <w:pPr>
        <w:pStyle w:val="Heading4"/>
      </w:pPr>
      <w:bookmarkStart w:id="227" w:name="_Toc331588760"/>
      <w:bookmarkStart w:id="228" w:name="_Toc332100486"/>
    </w:p>
    <w:p w:rsidR="000824C4" w:rsidRPr="007732CF" w:rsidRDefault="000824C4" w:rsidP="00B2440E">
      <w:pPr>
        <w:pStyle w:val="Heading4"/>
      </w:pPr>
      <w:r w:rsidRPr="007732CF">
        <w:t>Rates</w:t>
      </w:r>
      <w:bookmarkEnd w:id="227"/>
      <w:bookmarkEnd w:id="228"/>
    </w:p>
    <w:p w:rsidR="000824C4" w:rsidRPr="007732CF" w:rsidRDefault="000824C4" w:rsidP="00B2440E">
      <w:r w:rsidRPr="007732CF">
        <w:t xml:space="preserve">Thirdly, it is most useful to use </w:t>
      </w:r>
      <w:r w:rsidRPr="007732CF">
        <w:rPr>
          <w:i/>
        </w:rPr>
        <w:t>rates</w:t>
      </w:r>
      <w:r w:rsidRPr="007732CF">
        <w:t xml:space="preserve"> of occurrence to compare data.  A rate converts a raw count of events (deaths, births, disease or accident occurrences, etc.) in a target population to a ratio representing the number of same events in a standard population, which removes the variability associated with the size of the sample.  Each rate has its own standard denominator that must be specified (e.g., 1,000 women, 100,000 persons, 10,000 people in a particular age group, etc.) for that rate.</w:t>
      </w:r>
    </w:p>
    <w:p w:rsidR="000824C4" w:rsidRPr="007732CF" w:rsidRDefault="000824C4" w:rsidP="00B2440E"/>
    <w:p w:rsidR="000824C4" w:rsidRPr="007732CF" w:rsidRDefault="000824C4" w:rsidP="00B2440E">
      <w:r w:rsidRPr="007732CF">
        <w:t xml:space="preserve">While rates help make data comparable, it should be noted that small numbers of events tend to yield rates that are highly unstable, since a small change in the raw count may translate to a large change in rate.  To overcome rate instability, another convention typically used in the presentation of health statistics is </w:t>
      </w:r>
      <w:r w:rsidRPr="007732CF">
        <w:rPr>
          <w:i/>
        </w:rPr>
        <w:t>data aggregation</w:t>
      </w:r>
      <w:r w:rsidRPr="007732CF">
        <w:t>, which involves combining like data gathered over a multi-year period, usually three or five years.  The practice of presenting data that are aggregated avoids the instability typically associated with using highly variable year-by-year data, especially for measures consisting of relatively few cases or events.  The calculation is performed by dividing the sum number of cases or deaths in a population due to a particular cause over a period of years by the sum of the population size for each of the years in the same period.  Health data for multiple years or multiple aggregate periods is included in this report wherever possible.  Sometimes, however, even aggregating data is not sufficient, so the NC SCHS</w:t>
      </w:r>
      <w:r>
        <w:t xml:space="preserve"> recommends that any rate based on fewer than 20 </w:t>
      </w:r>
      <w:r w:rsidRPr="007732CF">
        <w:t xml:space="preserve">events—whether covering an aggregate period or not—be considered </w:t>
      </w:r>
      <w:r w:rsidRPr="007732CF">
        <w:rPr>
          <w:i/>
        </w:rPr>
        <w:t>unstable</w:t>
      </w:r>
      <w:r w:rsidRPr="007732CF">
        <w:t>.  In fact, in some of its data sets the NC SCHS no longer calculates rates based on fewer than 20 events.  To be sure that unstable data do not become the basis for local decision-making, this report will highlight and discuss primarily rates based on 20 or more events in a five-year aggregate period, or 10 or more events in a single year.  Where exceptions occur, the text will highlight the potential instability of the rate being discussed.</w:t>
      </w:r>
      <w:bookmarkStart w:id="229" w:name="OLE_LINK3"/>
    </w:p>
    <w:p w:rsidR="000824C4" w:rsidRDefault="000824C4" w:rsidP="00B2440E">
      <w:pPr>
        <w:pStyle w:val="Heading4"/>
      </w:pPr>
      <w:bookmarkStart w:id="230" w:name="_Toc331588761"/>
      <w:bookmarkStart w:id="231" w:name="_Toc332100487"/>
    </w:p>
    <w:p w:rsidR="000824C4" w:rsidRPr="007732CF" w:rsidRDefault="000824C4" w:rsidP="00B2440E">
      <w:pPr>
        <w:pStyle w:val="Heading4"/>
      </w:pPr>
      <w:r w:rsidRPr="007732CF">
        <w:t>Regional arithmetic mean</w:t>
      </w:r>
      <w:bookmarkEnd w:id="230"/>
      <w:bookmarkEnd w:id="231"/>
    </w:p>
    <w:p w:rsidR="000824C4" w:rsidRPr="007732CF" w:rsidRDefault="000824C4" w:rsidP="00B2440E">
      <w:r w:rsidRPr="007732CF">
        <w:t xml:space="preserve">Fourthly, sometimes in order to develop a representative regional composite figure from 16 separate county measures the consultants calculated a </w:t>
      </w:r>
      <w:r w:rsidRPr="007732CF">
        <w:rPr>
          <w:i/>
        </w:rPr>
        <w:t xml:space="preserve">regional arithmetic mean </w:t>
      </w:r>
      <w:r w:rsidRPr="007732CF">
        <w:t xml:space="preserve">by summing the available individual county measures and dividing by the number of counties providing those measures.  It must be noted that when regional arithmetic means are calculated from </w:t>
      </w:r>
      <w:r w:rsidRPr="007732CF">
        <w:rPr>
          <w:i/>
        </w:rPr>
        <w:t>rates</w:t>
      </w:r>
      <w:r w:rsidRPr="007732CF">
        <w:t xml:space="preserve"> the mean is not the same as a true average rate but rather an approximation of it.  This is because most ra</w:t>
      </w:r>
      <w:r>
        <w:t>tes used in this report are age-</w:t>
      </w:r>
      <w:r w:rsidRPr="007732CF">
        <w:t>adjusted, and the regional mean cannot be properly age-adjusted.</w:t>
      </w:r>
    </w:p>
    <w:p w:rsidR="000824C4" w:rsidRDefault="000824C4" w:rsidP="00B2440E">
      <w:pPr>
        <w:pStyle w:val="Heading4"/>
      </w:pPr>
      <w:bookmarkStart w:id="232" w:name="_Toc332100488"/>
    </w:p>
    <w:p w:rsidR="000824C4" w:rsidRPr="007732CF" w:rsidRDefault="000824C4" w:rsidP="00B2440E">
      <w:pPr>
        <w:pStyle w:val="Heading4"/>
      </w:pPr>
      <w:r w:rsidRPr="007732CF">
        <w:t>Describing difference and change</w:t>
      </w:r>
      <w:bookmarkEnd w:id="232"/>
    </w:p>
    <w:p w:rsidR="000824C4" w:rsidRPr="007732CF" w:rsidRDefault="000824C4" w:rsidP="00B2440E">
      <w:r w:rsidRPr="007732CF">
        <w:t xml:space="preserve">Fifthly, in describing differences in data of the same type from two populations or locations, or changes over time in the same kind of data from one population or location—both of which appear frequently in this report—it is useful to apply the concept of </w:t>
      </w:r>
      <w:r w:rsidRPr="007732CF">
        <w:rPr>
          <w:i/>
        </w:rPr>
        <w:t>percent</w:t>
      </w:r>
      <w:r w:rsidRPr="007732CF">
        <w:t xml:space="preserve"> difference or change.  While it is always possible to describe difference or change by the simple subtraction of a smaller number from a larger number, the result often is inadequate for describing and understanding the </w:t>
      </w:r>
      <w:r w:rsidRPr="007732CF">
        <w:rPr>
          <w:i/>
        </w:rPr>
        <w:t>scope</w:t>
      </w:r>
      <w:r w:rsidRPr="007732CF">
        <w:t xml:space="preserve"> or </w:t>
      </w:r>
      <w:r w:rsidRPr="007732CF">
        <w:rPr>
          <w:i/>
        </w:rPr>
        <w:t>significance</w:t>
      </w:r>
      <w:r w:rsidRPr="007732CF">
        <w:t xml:space="preserve"> of the difference or change.  Converting the amount of difference or change to a percent takes into account the relative size of the numbers that are changing in a way that simple subtraction does not, and makes it easier to grasp the meaning of the change.  For example, there may be a rate of for a type of event (e.g., death) that is one number one year and another number five years later.  Suppose the earlier figure is 12.0 and the latter figure is 18.0.  The simple mathematical difference between these rates is 6.0.  Suppose also there is another set of rates that are 212.0 in one year and 218.0 five years later.  The simple mathematical difference between these rates also is 6.0.  But are these same simple numerical differences really of the same significance in both instances?  In the first example, converting the 6 point difference to a percent yields a relative change factor of 50%; that is, the smaller number increased by half, a large fraction.  In the second example, converting the 6 point difference to a percent yields a relative change factor of 2.8%; that is, the smaller number increased by a relatively small fraction.  In these examples the application of percent makes it very clear that the difference in the first example is of far greater degree than the difference in the second example.  This document uses percentage almost exclusively to describe and highlight degrees of difference and change, both positive (e.g., increase, larger than, etc.) and negative (e.g., decrease, smaller than, etc.)</w:t>
      </w:r>
    </w:p>
    <w:p w:rsidR="000824C4" w:rsidRDefault="000824C4" w:rsidP="00B2440E">
      <w:pPr>
        <w:pStyle w:val="Heading3"/>
      </w:pPr>
      <w:bookmarkStart w:id="233" w:name="_Toc331588762"/>
      <w:bookmarkStart w:id="234" w:name="_Toc332100489"/>
      <w:bookmarkStart w:id="235" w:name="_Toc333073154"/>
    </w:p>
    <w:p w:rsidR="000824C4" w:rsidRPr="007732CF" w:rsidRDefault="000824C4" w:rsidP="00B2440E">
      <w:pPr>
        <w:pStyle w:val="Heading3"/>
      </w:pPr>
      <w:bookmarkStart w:id="236" w:name="_Toc333776175"/>
      <w:bookmarkStart w:id="237" w:name="_Toc349052117"/>
      <w:r w:rsidRPr="007732CF">
        <w:t>Data limitations</w:t>
      </w:r>
      <w:bookmarkEnd w:id="233"/>
      <w:bookmarkEnd w:id="234"/>
      <w:bookmarkEnd w:id="235"/>
      <w:bookmarkEnd w:id="236"/>
      <w:bookmarkEnd w:id="237"/>
    </w:p>
    <w:p w:rsidR="000824C4" w:rsidRPr="007732CF" w:rsidRDefault="000824C4" w:rsidP="00B2440E">
      <w:pPr>
        <w:rPr>
          <w:rFonts w:cs="Segoe UI"/>
          <w:bCs/>
          <w:szCs w:val="24"/>
        </w:rPr>
      </w:pPr>
      <w:r>
        <w:rPr>
          <w:rFonts w:cs="Segoe UI"/>
          <w:bCs/>
          <w:szCs w:val="24"/>
        </w:rPr>
        <w:t>S</w:t>
      </w:r>
      <w:r w:rsidRPr="007732CF">
        <w:rPr>
          <w:rFonts w:cs="Segoe UI"/>
          <w:bCs/>
          <w:szCs w:val="24"/>
        </w:rPr>
        <w:t>ome data that is used in this report may have inherent limitations, due to the sample size, its geographic focus, or its being out-of-date, for example, but it is used nevertheless because there is no better alternative.  Whenever this kind of data is used, it will be accompanied by a warning about its limitations.</w:t>
      </w:r>
      <w:bookmarkEnd w:id="229"/>
    </w:p>
    <w:p w:rsidR="000824C4" w:rsidRDefault="000824C4" w:rsidP="00B2440E">
      <w:pPr>
        <w:pStyle w:val="Heading3"/>
      </w:pPr>
      <w:bookmarkStart w:id="238" w:name="_Toc333073155"/>
    </w:p>
    <w:p w:rsidR="000824C4" w:rsidRDefault="000824C4" w:rsidP="00B2440E">
      <w:pPr>
        <w:pStyle w:val="Heading3"/>
      </w:pPr>
      <w:bookmarkStart w:id="239" w:name="_Toc333776176"/>
      <w:bookmarkStart w:id="240" w:name="_Toc349052118"/>
      <w:r>
        <w:t>Gaps in Available Information</w:t>
      </w:r>
      <w:bookmarkEnd w:id="238"/>
      <w:bookmarkEnd w:id="239"/>
      <w:bookmarkEnd w:id="240"/>
    </w:p>
    <w:p w:rsidR="000824C4" w:rsidRDefault="000824C4" w:rsidP="00A67630"/>
    <w:p w:rsidR="000824C4" w:rsidRPr="00A67630" w:rsidRDefault="000824C4" w:rsidP="00A67630">
      <w:r>
        <w:t xml:space="preserve">There is a range of currently unavailable data that would be useful in assessing the health of Haywood County such as measured BMI of youth and adults, assessment of dietary intake among youth, accurate statistics on illicit drug use and overdose, and data on the seasonal population shift and its affect on the health status of the county. </w:t>
      </w:r>
    </w:p>
    <w:p w:rsidR="000824C4" w:rsidRDefault="000824C4" w:rsidP="00B2440E">
      <w:pPr>
        <w:pStyle w:val="Heading2"/>
      </w:pPr>
      <w:bookmarkStart w:id="241" w:name="_Toc333073156"/>
    </w:p>
    <w:p w:rsidR="000824C4" w:rsidRDefault="000824C4" w:rsidP="00B2440E">
      <w:pPr>
        <w:pStyle w:val="Heading2"/>
      </w:pPr>
    </w:p>
    <w:p w:rsidR="000824C4" w:rsidRPr="00383546" w:rsidRDefault="000824C4" w:rsidP="00B2440E">
      <w:pPr>
        <w:pStyle w:val="Heading2"/>
      </w:pPr>
      <w:bookmarkStart w:id="242" w:name="_Toc333776177"/>
      <w:bookmarkStart w:id="243" w:name="_Toc349052119"/>
      <w:r>
        <w:t>WNC Healthy Impact Survey (Primary Data)</w:t>
      </w:r>
      <w:bookmarkEnd w:id="241"/>
      <w:bookmarkEnd w:id="242"/>
      <w:bookmarkEnd w:id="243"/>
    </w:p>
    <w:p w:rsidR="000824C4" w:rsidRDefault="000824C4" w:rsidP="00B2440E">
      <w:pPr>
        <w:pStyle w:val="Heading3"/>
      </w:pPr>
      <w:bookmarkStart w:id="244" w:name="_Toc236554168"/>
      <w:bookmarkStart w:id="245" w:name="_Toc265231305"/>
      <w:bookmarkStart w:id="246" w:name="_Toc332310906"/>
      <w:bookmarkStart w:id="247" w:name="_Toc333073157"/>
    </w:p>
    <w:p w:rsidR="000824C4" w:rsidRDefault="000824C4" w:rsidP="00B2440E">
      <w:pPr>
        <w:pStyle w:val="Heading3"/>
      </w:pPr>
      <w:bookmarkStart w:id="248" w:name="_Toc333776178"/>
      <w:bookmarkStart w:id="249" w:name="_Toc349052120"/>
      <w:r w:rsidRPr="006C4E29">
        <w:t>Survey Methodology</w:t>
      </w:r>
      <w:bookmarkEnd w:id="244"/>
      <w:bookmarkEnd w:id="245"/>
      <w:bookmarkEnd w:id="246"/>
      <w:bookmarkEnd w:id="247"/>
      <w:bookmarkEnd w:id="248"/>
      <w:bookmarkEnd w:id="249"/>
    </w:p>
    <w:p w:rsidR="000824C4" w:rsidRDefault="000824C4" w:rsidP="00B2440E">
      <w:pPr>
        <w:pStyle w:val="Heading4"/>
      </w:pPr>
    </w:p>
    <w:p w:rsidR="000824C4" w:rsidRPr="006C4E29" w:rsidRDefault="000824C4" w:rsidP="00B2440E">
      <w:pPr>
        <w:pStyle w:val="Heading4"/>
      </w:pPr>
      <w:r w:rsidRPr="006C4E29">
        <w:t>Survey Instrument</w:t>
      </w:r>
    </w:p>
    <w:p w:rsidR="000824C4" w:rsidRDefault="00A641C0" w:rsidP="00B2440E">
      <w:pPr>
        <w:pStyle w:val="NoSpacing"/>
      </w:pPr>
      <w:r>
        <w:rPr>
          <w:noProof/>
        </w:rPr>
        <w:drawing>
          <wp:anchor distT="0" distB="0" distL="114300" distR="114300" simplePos="0" relativeHeight="251657216" behindDoc="0" locked="0" layoutInCell="1" allowOverlap="1">
            <wp:simplePos x="0" y="0"/>
            <wp:positionH relativeFrom="column">
              <wp:posOffset>5048250</wp:posOffset>
            </wp:positionH>
            <wp:positionV relativeFrom="paragraph">
              <wp:posOffset>2156460</wp:posOffset>
            </wp:positionV>
            <wp:extent cx="733425" cy="523875"/>
            <wp:effectExtent l="25400" t="0" r="3175" b="0"/>
            <wp:wrapSquare wrapText="bothSides"/>
            <wp:docPr id="115" name="Picture 58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logo"/>
                    <pic:cNvPicPr>
                      <a:picLocks noChangeAspect="1" noChangeArrowheads="1"/>
                    </pic:cNvPicPr>
                  </pic:nvPicPr>
                  <pic:blipFill>
                    <a:blip r:embed="rId154"/>
                    <a:srcRect/>
                    <a:stretch>
                      <a:fillRect/>
                    </a:stretch>
                  </pic:blipFill>
                  <pic:spPr bwMode="auto">
                    <a:xfrm>
                      <a:off x="0" y="0"/>
                      <a:ext cx="733425" cy="523875"/>
                    </a:xfrm>
                    <a:prstGeom prst="rect">
                      <a:avLst/>
                    </a:prstGeom>
                    <a:noFill/>
                  </pic:spPr>
                </pic:pic>
              </a:graphicData>
            </a:graphic>
          </wp:anchor>
        </w:drawing>
      </w:r>
      <w:r w:rsidR="000824C4">
        <w:t xml:space="preserve">To supplement the secondary core dataset, meet additional stakeholder data needs, and hear from community members about their concerns and priorities, a community survey, </w:t>
      </w:r>
      <w:r w:rsidR="000824C4" w:rsidRPr="00565665">
        <w:rPr>
          <w:i/>
        </w:rPr>
        <w:t>2012 WNC Healthy Impact Survey</w:t>
      </w:r>
      <w:r w:rsidR="000824C4">
        <w:t xml:space="preserve"> (a.k.a. 2012 PRC Community Health Survey), was developed and implemented in 16 counties across western North Carolina.  </w:t>
      </w:r>
      <w:r w:rsidR="000824C4" w:rsidRPr="006C4E29">
        <w:t>The survey instrument was developed by WNC Healthy Impact</w:t>
      </w:r>
      <w:r w:rsidR="000824C4">
        <w:t>’s data workgroup, consulting team, and local partners,</w:t>
      </w:r>
      <w:r w:rsidR="000824C4" w:rsidRPr="006C4E29">
        <w:t xml:space="preserve"> with assistance from Professional Research Consultants, Inc. (PRC).  Many of the questions are derived from the Centers for Disease Control and Prevention (CDC) Behavioral Risk Factor Surveillance System (BRFSS), as well as other public health surveys; other questions were developed specifically for WNC Healthy Impact to address particular issues of interest to communities in western North Carolina.  Each county was given the opportunity to include three additional questions of particular interest to their county, which were asked of their county’s residents.</w:t>
      </w:r>
    </w:p>
    <w:p w:rsidR="000824C4" w:rsidRDefault="000824C4" w:rsidP="00B2440E">
      <w:pPr>
        <w:pStyle w:val="NoSpacing"/>
        <w:rPr>
          <w:b/>
        </w:rPr>
      </w:pPr>
      <w:r>
        <w:rPr>
          <w:b/>
        </w:rPr>
        <w:tab/>
      </w:r>
      <w:r>
        <w:rPr>
          <w:b/>
        </w:rPr>
        <w:tab/>
      </w:r>
      <w:r>
        <w:rPr>
          <w:b/>
        </w:rPr>
        <w:tab/>
      </w:r>
      <w:r>
        <w:rPr>
          <w:b/>
        </w:rPr>
        <w:tab/>
      </w:r>
      <w:r>
        <w:rPr>
          <w:b/>
        </w:rPr>
        <w:tab/>
      </w:r>
      <w:r>
        <w:rPr>
          <w:b/>
        </w:rPr>
        <w:tab/>
      </w:r>
      <w:r>
        <w:rPr>
          <w:b/>
        </w:rPr>
        <w:tab/>
      </w:r>
      <w:r>
        <w:rPr>
          <w:b/>
        </w:rPr>
        <w:tab/>
      </w:r>
      <w:r>
        <w:rPr>
          <w:b/>
        </w:rPr>
        <w:tab/>
      </w:r>
      <w:r>
        <w:rPr>
          <w:b/>
        </w:rPr>
        <w:tab/>
      </w:r>
      <w:r w:rsidRPr="006C4E29">
        <w:rPr>
          <w:b/>
        </w:rPr>
        <w:t>Professional Research Consultants, Inc.</w:t>
      </w:r>
    </w:p>
    <w:p w:rsidR="000824C4" w:rsidRDefault="000824C4" w:rsidP="00B2440E">
      <w:pPr>
        <w:pStyle w:val="NoSpacing"/>
        <w:rPr>
          <w:b/>
        </w:rPr>
      </w:pPr>
    </w:p>
    <w:p w:rsidR="000824C4" w:rsidRDefault="000824C4" w:rsidP="00B2440E">
      <w:pPr>
        <w:pStyle w:val="NoSpacing"/>
        <w:rPr>
          <w:b/>
        </w:rPr>
      </w:pPr>
    </w:p>
    <w:p w:rsidR="000824C4" w:rsidRDefault="000824C4" w:rsidP="00B2440E">
      <w:pPr>
        <w:pStyle w:val="NoSpacing"/>
        <w:rPr>
          <w:b/>
        </w:rPr>
      </w:pPr>
    </w:p>
    <w:p w:rsidR="000824C4" w:rsidRDefault="000824C4" w:rsidP="00B2440E">
      <w:pPr>
        <w:pStyle w:val="NoSpacing"/>
        <w:rPr>
          <w:b/>
        </w:rPr>
      </w:pPr>
    </w:p>
    <w:p w:rsidR="000824C4" w:rsidRDefault="000824C4" w:rsidP="00B2440E">
      <w:pPr>
        <w:pStyle w:val="NoSpacing"/>
      </w:pPr>
      <w:r w:rsidRPr="006C4E29">
        <w:t xml:space="preserve">The </w:t>
      </w:r>
      <w:r>
        <w:t xml:space="preserve">geographic </w:t>
      </w:r>
      <w:r w:rsidRPr="006C4E29">
        <w:t xml:space="preserve">area for the </w:t>
      </w:r>
      <w:r>
        <w:t xml:space="preserve">regional </w:t>
      </w:r>
      <w:r w:rsidRPr="006C4E29">
        <w:t>survey effort include</w:t>
      </w:r>
      <w:r>
        <w:t>d</w:t>
      </w:r>
      <w:r w:rsidRPr="006C4E29">
        <w:t xml:space="preserve"> 16 counties: Buncombe, Cherokee, Clay, Graham, Haywood, Henderson, Jackson, Macon, Madison, McDowell, Mitchell, Polk, Rutherford, Swain, Transylvania and Yancey counties.  </w:t>
      </w:r>
    </w:p>
    <w:p w:rsidR="000824C4" w:rsidRDefault="000824C4" w:rsidP="00B2440E">
      <w:pPr>
        <w:pStyle w:val="Heading4"/>
      </w:pPr>
    </w:p>
    <w:p w:rsidR="000824C4" w:rsidRPr="006C4E29" w:rsidRDefault="000824C4" w:rsidP="00B2440E">
      <w:pPr>
        <w:pStyle w:val="Heading4"/>
      </w:pPr>
      <w:r w:rsidRPr="006C4E29">
        <w:t>Sample Approach &amp; Design</w:t>
      </w:r>
    </w:p>
    <w:p w:rsidR="000824C4" w:rsidRDefault="000824C4" w:rsidP="00B2440E">
      <w:pPr>
        <w:pStyle w:val="NoSpacing"/>
      </w:pPr>
      <w:r w:rsidRPr="006C4E29">
        <w:t xml:space="preserve">To ensure the best representation of the population surveyed, a telephone interview methodology </w:t>
      </w:r>
      <w:r>
        <w:t>(</w:t>
      </w:r>
      <w:r w:rsidRPr="006C4E29">
        <w:t>one that incorporates both lan</w:t>
      </w:r>
      <w:r>
        <w:t xml:space="preserve">dline and cell phone interviews) </w:t>
      </w:r>
      <w:r w:rsidRPr="006C4E29">
        <w:t>was employed.  The primary advantages of telephone interviewing are timeliness, efficiency and random-selection capabilities.</w:t>
      </w:r>
    </w:p>
    <w:p w:rsidR="000824C4" w:rsidRPr="006C4E29" w:rsidRDefault="000824C4" w:rsidP="00B2440E">
      <w:pPr>
        <w:pStyle w:val="NoSpacing"/>
      </w:pPr>
    </w:p>
    <w:p w:rsidR="000824C4" w:rsidRPr="006C4E29" w:rsidRDefault="000824C4" w:rsidP="00B2440E">
      <w:pPr>
        <w:pStyle w:val="NoSpacing"/>
      </w:pPr>
      <w:bookmarkStart w:id="250" w:name="_Toc468868943"/>
      <w:r w:rsidRPr="006C4E29">
        <w:t xml:space="preserve">The sample design used for this regional effort consisted of a stratified random sample of 3,300 individuals age 18 and older in Western North Carolina.  </w:t>
      </w:r>
      <w:r>
        <w:t xml:space="preserve">Our county’s sample size was 200.  </w:t>
      </w:r>
      <w:r w:rsidRPr="006C4E29">
        <w:t>All administration of the surveys, data collection and data analysis was conducted by Professional Research Consultants, Inc. (PRC). The interviews were conducted in either English or Spanish, as preferred by respondents.</w:t>
      </w:r>
    </w:p>
    <w:p w:rsidR="000824C4" w:rsidRDefault="000824C4" w:rsidP="00B2440E">
      <w:pPr>
        <w:pStyle w:val="Heading4"/>
      </w:pPr>
    </w:p>
    <w:p w:rsidR="000824C4" w:rsidRPr="006C4E29" w:rsidRDefault="000824C4" w:rsidP="00B2440E">
      <w:pPr>
        <w:pStyle w:val="Heading4"/>
      </w:pPr>
      <w:r w:rsidRPr="006C4E29">
        <w:t>Sampling Error</w:t>
      </w:r>
      <w:bookmarkEnd w:id="250"/>
    </w:p>
    <w:p w:rsidR="000824C4" w:rsidRPr="006C4E29" w:rsidRDefault="000824C4" w:rsidP="00B2440E">
      <w:pPr>
        <w:pStyle w:val="NoSpacing"/>
      </w:pPr>
      <w:r w:rsidRPr="006C4E29">
        <w:t xml:space="preserve">For our county-level findings, the maximum error rate is ±6.9%.  </w:t>
      </w:r>
    </w:p>
    <w:p w:rsidR="000824C4" w:rsidRDefault="000824C4" w:rsidP="00B2440E">
      <w:pPr>
        <w:pStyle w:val="NoSpacing"/>
        <w:rPr>
          <w:b/>
          <w:bCs/>
        </w:rPr>
      </w:pPr>
    </w:p>
    <w:p w:rsidR="000824C4" w:rsidRPr="006C4E29" w:rsidRDefault="000824C4" w:rsidP="00B2440E">
      <w:pPr>
        <w:pStyle w:val="NoSpacing"/>
        <w:jc w:val="center"/>
        <w:rPr>
          <w:b/>
          <w:bCs/>
        </w:rPr>
      </w:pPr>
      <w:r w:rsidRPr="006C4E29">
        <w:rPr>
          <w:b/>
          <w:bCs/>
        </w:rPr>
        <w:t>Expected Error Ranges for a Sample of 200</w:t>
      </w:r>
      <w:r w:rsidRPr="006C4E29">
        <w:rPr>
          <w:b/>
          <w:bCs/>
        </w:rPr>
        <w:br/>
        <w:t>Respondents at the 95 Percent Level of Confidence</w:t>
      </w:r>
    </w:p>
    <w:p w:rsidR="000824C4" w:rsidRPr="004C6704" w:rsidRDefault="000824C4" w:rsidP="00B2440E">
      <w:pPr>
        <w:pStyle w:val="NoSpacing"/>
        <w:rPr>
          <w:b/>
          <w:sz w:val="12"/>
        </w:rPr>
      </w:pPr>
    </w:p>
    <w:p w:rsidR="000824C4" w:rsidRDefault="00A641C0" w:rsidP="00B2440E">
      <w:pPr>
        <w:spacing w:after="200" w:line="276" w:lineRule="auto"/>
        <w:jc w:val="center"/>
      </w:pPr>
      <w:r>
        <w:rPr>
          <w:noProof/>
        </w:rPr>
        <w:drawing>
          <wp:inline distT="0" distB="0" distL="0" distR="0">
            <wp:extent cx="5041900" cy="2235200"/>
            <wp:effectExtent l="0" t="0" r="0" b="0"/>
            <wp:docPr id="1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0824C4" w:rsidRDefault="000824C4" w:rsidP="00B2440E">
      <w:pPr>
        <w:tabs>
          <w:tab w:val="left" w:pos="540"/>
          <w:tab w:val="left" w:pos="900"/>
          <w:tab w:val="left" w:pos="1170"/>
        </w:tabs>
        <w:rPr>
          <w:rFonts w:cs="+mn-cs"/>
          <w:color w:val="000000"/>
          <w:kern w:val="24"/>
          <w:sz w:val="16"/>
          <w:szCs w:val="16"/>
        </w:rPr>
      </w:pPr>
      <w:r w:rsidRPr="006C4E29">
        <w:rPr>
          <w:rFonts w:cs="+mn-cs"/>
          <w:color w:val="000000"/>
          <w:kern w:val="24"/>
          <w:sz w:val="16"/>
          <w:szCs w:val="16"/>
        </w:rPr>
        <w:t>Note:</w:t>
      </w:r>
      <w:r w:rsidRPr="006C4E29">
        <w:rPr>
          <w:rFonts w:cs="+mn-cs"/>
          <w:color w:val="000000"/>
          <w:kern w:val="24"/>
          <w:sz w:val="16"/>
          <w:szCs w:val="16"/>
        </w:rPr>
        <w:tab/>
      </w:r>
      <w:r w:rsidRPr="006C4E29">
        <w:rPr>
          <w:rFonts w:ascii="Times New Roman" w:hAnsi="Times New Roman"/>
          <w:color w:val="000000"/>
          <w:kern w:val="24"/>
          <w:sz w:val="16"/>
          <w:szCs w:val="16"/>
        </w:rPr>
        <w:t>●</w:t>
      </w:r>
      <w:r w:rsidRPr="006C4E29">
        <w:rPr>
          <w:rFonts w:cs="+mn-cs"/>
          <w:color w:val="000000"/>
          <w:kern w:val="24"/>
          <w:sz w:val="16"/>
          <w:szCs w:val="16"/>
        </w:rPr>
        <w:t xml:space="preserve"> The "response rate" (the percentage of a population giving a particular response) determines the error rate </w:t>
      </w:r>
      <w:r>
        <w:rPr>
          <w:rFonts w:cs="+mn-cs"/>
          <w:color w:val="000000"/>
          <w:kern w:val="24"/>
          <w:sz w:val="16"/>
          <w:szCs w:val="16"/>
        </w:rPr>
        <w:tab/>
      </w:r>
      <w:r>
        <w:rPr>
          <w:rFonts w:cs="+mn-cs"/>
          <w:color w:val="000000"/>
          <w:kern w:val="24"/>
          <w:sz w:val="16"/>
          <w:szCs w:val="16"/>
        </w:rPr>
        <w:tab/>
      </w:r>
      <w:r>
        <w:rPr>
          <w:rFonts w:cs="+mn-cs"/>
          <w:color w:val="000000"/>
          <w:kern w:val="24"/>
          <w:sz w:val="16"/>
          <w:szCs w:val="16"/>
        </w:rPr>
        <w:tab/>
      </w:r>
      <w:r>
        <w:rPr>
          <w:rFonts w:cs="+mn-cs"/>
          <w:color w:val="000000"/>
          <w:kern w:val="24"/>
          <w:sz w:val="16"/>
          <w:szCs w:val="16"/>
        </w:rPr>
        <w:tab/>
        <w:t xml:space="preserve">   </w:t>
      </w:r>
      <w:r>
        <w:rPr>
          <w:rFonts w:cs="+mn-cs"/>
          <w:color w:val="000000"/>
          <w:kern w:val="24"/>
          <w:sz w:val="16"/>
          <w:szCs w:val="16"/>
        </w:rPr>
        <w:tab/>
        <w:t xml:space="preserve">   </w:t>
      </w:r>
      <w:r w:rsidRPr="006C4E29">
        <w:rPr>
          <w:rFonts w:cs="+mn-cs"/>
          <w:color w:val="000000"/>
          <w:kern w:val="24"/>
          <w:sz w:val="16"/>
          <w:szCs w:val="16"/>
        </w:rPr>
        <w:t xml:space="preserve">associated with that response.  A "95 percent level of confidence" indicates that responses would fall within the </w:t>
      </w:r>
      <w:r>
        <w:rPr>
          <w:rFonts w:cs="+mn-cs"/>
          <w:color w:val="000000"/>
          <w:kern w:val="24"/>
          <w:sz w:val="16"/>
          <w:szCs w:val="16"/>
        </w:rPr>
        <w:tab/>
      </w:r>
      <w:r>
        <w:rPr>
          <w:rFonts w:cs="+mn-cs"/>
          <w:color w:val="000000"/>
          <w:kern w:val="24"/>
          <w:sz w:val="16"/>
          <w:szCs w:val="16"/>
        </w:rPr>
        <w:tab/>
      </w:r>
      <w:r>
        <w:rPr>
          <w:rFonts w:cs="+mn-cs"/>
          <w:color w:val="000000"/>
          <w:kern w:val="24"/>
          <w:sz w:val="16"/>
          <w:szCs w:val="16"/>
        </w:rPr>
        <w:tab/>
      </w:r>
      <w:r>
        <w:rPr>
          <w:rFonts w:cs="+mn-cs"/>
          <w:color w:val="000000"/>
          <w:kern w:val="24"/>
          <w:sz w:val="16"/>
          <w:szCs w:val="16"/>
        </w:rPr>
        <w:tab/>
        <w:t xml:space="preserve">   </w:t>
      </w:r>
      <w:r w:rsidRPr="006C4E29">
        <w:rPr>
          <w:rFonts w:cs="+mn-cs"/>
          <w:color w:val="000000"/>
          <w:kern w:val="24"/>
          <w:sz w:val="16"/>
          <w:szCs w:val="16"/>
        </w:rPr>
        <w:t xml:space="preserve">expected error range on 95 out of 100 trials.  </w:t>
      </w:r>
    </w:p>
    <w:p w:rsidR="000824C4" w:rsidRPr="006C4E29" w:rsidRDefault="000824C4" w:rsidP="00B2440E">
      <w:pPr>
        <w:tabs>
          <w:tab w:val="left" w:pos="540"/>
          <w:tab w:val="left" w:pos="900"/>
          <w:tab w:val="left" w:pos="1170"/>
        </w:tabs>
        <w:rPr>
          <w:rFonts w:cs="+mn-cs"/>
          <w:color w:val="000000"/>
          <w:kern w:val="24"/>
          <w:sz w:val="16"/>
          <w:szCs w:val="16"/>
        </w:rPr>
      </w:pPr>
      <w:r w:rsidRPr="006C4E29">
        <w:rPr>
          <w:rFonts w:cs="+mn-cs"/>
          <w:color w:val="000000"/>
          <w:kern w:val="24"/>
          <w:sz w:val="16"/>
          <w:szCs w:val="16"/>
        </w:rPr>
        <w:t xml:space="preserve">Examples: </w:t>
      </w:r>
    </w:p>
    <w:p w:rsidR="000824C4" w:rsidRDefault="000824C4" w:rsidP="00B2440E">
      <w:pPr>
        <w:tabs>
          <w:tab w:val="left" w:pos="900"/>
          <w:tab w:val="left" w:pos="1080"/>
        </w:tabs>
        <w:rPr>
          <w:rFonts w:cs="+mn-cs"/>
          <w:color w:val="000000"/>
          <w:kern w:val="24"/>
          <w:sz w:val="16"/>
          <w:szCs w:val="16"/>
        </w:rPr>
      </w:pPr>
      <w:r>
        <w:rPr>
          <w:rFonts w:cs="+mn-cs"/>
          <w:color w:val="000000"/>
          <w:kern w:val="24"/>
          <w:sz w:val="16"/>
          <w:szCs w:val="16"/>
        </w:rPr>
        <w:t xml:space="preserve">          </w:t>
      </w:r>
      <w:r w:rsidRPr="006C4E29">
        <w:rPr>
          <w:rFonts w:cs="+mn-cs"/>
          <w:color w:val="000000"/>
          <w:kern w:val="24"/>
          <w:sz w:val="16"/>
          <w:szCs w:val="16"/>
        </w:rPr>
        <w:t xml:space="preserve"> </w:t>
      </w:r>
      <w:r w:rsidRPr="006C4E29">
        <w:rPr>
          <w:rFonts w:ascii="Times New Roman" w:hAnsi="Times New Roman"/>
          <w:color w:val="000000"/>
          <w:kern w:val="24"/>
          <w:sz w:val="16"/>
          <w:szCs w:val="16"/>
        </w:rPr>
        <w:t>●</w:t>
      </w:r>
      <w:r w:rsidRPr="006C4E29">
        <w:rPr>
          <w:rFonts w:cs="+mn-cs"/>
          <w:color w:val="000000"/>
          <w:kern w:val="24"/>
          <w:sz w:val="16"/>
          <w:szCs w:val="16"/>
        </w:rPr>
        <w:t xml:space="preserve"> If 10% of the sample of 200 respondents answered a certain question with a "yes," it can be asserted that between </w:t>
      </w:r>
      <w:r>
        <w:rPr>
          <w:rFonts w:cs="+mn-cs"/>
          <w:color w:val="000000"/>
          <w:kern w:val="24"/>
          <w:sz w:val="16"/>
          <w:szCs w:val="16"/>
        </w:rPr>
        <w:tab/>
      </w:r>
      <w:r>
        <w:rPr>
          <w:rFonts w:cs="+mn-cs"/>
          <w:color w:val="000000"/>
          <w:kern w:val="24"/>
          <w:sz w:val="16"/>
          <w:szCs w:val="16"/>
        </w:rPr>
        <w:tab/>
        <w:t xml:space="preserve">                 </w:t>
      </w:r>
    </w:p>
    <w:p w:rsidR="000824C4" w:rsidRPr="006C4E29" w:rsidRDefault="000824C4" w:rsidP="00B2440E">
      <w:pPr>
        <w:tabs>
          <w:tab w:val="left" w:pos="900"/>
          <w:tab w:val="left" w:pos="1080"/>
        </w:tabs>
        <w:rPr>
          <w:rFonts w:ascii="Times New Roman" w:hAnsi="Times New Roman"/>
          <w:sz w:val="24"/>
          <w:szCs w:val="24"/>
        </w:rPr>
      </w:pPr>
      <w:r>
        <w:rPr>
          <w:rFonts w:cs="+mn-cs"/>
          <w:color w:val="000000"/>
          <w:kern w:val="24"/>
          <w:sz w:val="16"/>
          <w:szCs w:val="16"/>
        </w:rPr>
        <w:t xml:space="preserve">             </w:t>
      </w:r>
      <w:r w:rsidRPr="006C4E29">
        <w:rPr>
          <w:rFonts w:cs="+mn-cs"/>
          <w:color w:val="000000"/>
          <w:kern w:val="24"/>
          <w:sz w:val="16"/>
          <w:szCs w:val="16"/>
        </w:rPr>
        <w:t xml:space="preserve">5.8% and 14.2% (10% ± 4.2%) of the total population would offer this response.  </w:t>
      </w:r>
    </w:p>
    <w:p w:rsidR="000824C4" w:rsidRDefault="000824C4" w:rsidP="00B2440E">
      <w:pPr>
        <w:tabs>
          <w:tab w:val="left" w:pos="900"/>
          <w:tab w:val="left" w:pos="1080"/>
        </w:tabs>
        <w:rPr>
          <w:rFonts w:cs="+mn-cs"/>
          <w:color w:val="000000"/>
          <w:kern w:val="24"/>
          <w:sz w:val="16"/>
          <w:szCs w:val="16"/>
        </w:rPr>
      </w:pPr>
      <w:r>
        <w:rPr>
          <w:rFonts w:cs="+mn-cs"/>
          <w:color w:val="000000"/>
          <w:kern w:val="24"/>
          <w:sz w:val="16"/>
          <w:szCs w:val="16"/>
        </w:rPr>
        <w:t xml:space="preserve">         </w:t>
      </w:r>
      <w:r w:rsidRPr="006C4E29">
        <w:rPr>
          <w:rFonts w:cs="+mn-cs"/>
          <w:color w:val="000000"/>
          <w:kern w:val="24"/>
          <w:sz w:val="16"/>
          <w:szCs w:val="16"/>
        </w:rPr>
        <w:t xml:space="preserve">  </w:t>
      </w:r>
      <w:r w:rsidRPr="006C4E29">
        <w:rPr>
          <w:rFonts w:ascii="Times New Roman" w:hAnsi="Times New Roman"/>
          <w:color w:val="000000"/>
          <w:kern w:val="24"/>
          <w:sz w:val="16"/>
          <w:szCs w:val="16"/>
        </w:rPr>
        <w:t>●</w:t>
      </w:r>
      <w:r w:rsidRPr="006C4E29">
        <w:rPr>
          <w:rFonts w:cs="+mn-cs"/>
          <w:color w:val="000000"/>
          <w:kern w:val="24"/>
          <w:sz w:val="16"/>
          <w:szCs w:val="16"/>
        </w:rPr>
        <w:t xml:space="preserve"> If 50% of respondents said "yes," one could be certain with a 95 percent level of confidence that between 43.1% </w:t>
      </w:r>
      <w:r>
        <w:rPr>
          <w:rFonts w:cs="+mn-cs"/>
          <w:color w:val="000000"/>
          <w:kern w:val="24"/>
          <w:sz w:val="16"/>
          <w:szCs w:val="16"/>
        </w:rPr>
        <w:tab/>
        <w:t xml:space="preserve">     </w:t>
      </w:r>
      <w:r>
        <w:rPr>
          <w:rFonts w:cs="+mn-cs"/>
          <w:color w:val="000000"/>
          <w:kern w:val="24"/>
          <w:sz w:val="16"/>
          <w:szCs w:val="16"/>
        </w:rPr>
        <w:tab/>
      </w:r>
      <w:r>
        <w:rPr>
          <w:rFonts w:cs="+mn-cs"/>
          <w:color w:val="000000"/>
          <w:kern w:val="24"/>
          <w:sz w:val="16"/>
          <w:szCs w:val="16"/>
        </w:rPr>
        <w:tab/>
        <w:t xml:space="preserve">     </w:t>
      </w:r>
    </w:p>
    <w:p w:rsidR="000824C4" w:rsidRPr="006C4E29" w:rsidRDefault="000824C4" w:rsidP="00B2440E">
      <w:pPr>
        <w:tabs>
          <w:tab w:val="left" w:pos="900"/>
          <w:tab w:val="left" w:pos="1080"/>
        </w:tabs>
        <w:rPr>
          <w:rFonts w:ascii="Times New Roman" w:hAnsi="Times New Roman"/>
          <w:sz w:val="24"/>
          <w:szCs w:val="24"/>
        </w:rPr>
      </w:pPr>
      <w:r>
        <w:rPr>
          <w:rFonts w:cs="+mn-cs"/>
          <w:color w:val="000000"/>
          <w:kern w:val="24"/>
          <w:sz w:val="16"/>
          <w:szCs w:val="16"/>
        </w:rPr>
        <w:t xml:space="preserve">            </w:t>
      </w:r>
      <w:r w:rsidRPr="006C4E29">
        <w:rPr>
          <w:rFonts w:cs="+mn-cs"/>
          <w:color w:val="000000"/>
          <w:kern w:val="24"/>
          <w:sz w:val="16"/>
          <w:szCs w:val="16"/>
        </w:rPr>
        <w:t>and 56.9% (50% ± 6.9%) of the total population would respond "yes" if asked this question.</w:t>
      </w:r>
    </w:p>
    <w:p w:rsidR="000824C4" w:rsidRDefault="000824C4" w:rsidP="00B2440E">
      <w:pPr>
        <w:pStyle w:val="Heading4"/>
      </w:pPr>
    </w:p>
    <w:p w:rsidR="000824C4" w:rsidRPr="006C4E29" w:rsidRDefault="000824C4" w:rsidP="00B2440E">
      <w:pPr>
        <w:pStyle w:val="Heading4"/>
      </w:pPr>
      <w:r w:rsidRPr="006C4E29">
        <w:t>Sample Characteristics</w:t>
      </w:r>
    </w:p>
    <w:p w:rsidR="000824C4" w:rsidRPr="006C4E29" w:rsidRDefault="000824C4" w:rsidP="00B2440E">
      <w:pPr>
        <w:pStyle w:val="NoSpacing"/>
      </w:pPr>
      <w:r w:rsidRPr="006C4E29">
        <w:t xml:space="preserve">To accurately represent the population studied, PRC worked to minimize bias through application of a proven telephone methodology and random-selection techniques.  And, while this random sampling of the population produces a highly representative sample, it is a common and preferred practice to “weight” the raw data to improve this representativeness even further.  This is accomplished by adjusting the results of a random sample to match the geographic distribution and demographic characteristics of the population surveyed (poststratification), so as to eliminate any naturally occurring bias.  Specifically, once the raw data are gathered, respondents are examined by key demographic characteristics (namely gender, age, race, ethnicity, and poverty status) and a statistical application package applies weighting variables that produce a sample which more closely matches the population for these characteristics.  Thus, while the integrity of each individual’s responses is maintained, one respondent’s responses may contribute to the whole the same weight as, for example, 1.1 respondents.  Another respondent, whose demographic characteristics may have been slightly oversampled, may contribute the same weight as 0.9 respondents.  In order to determine WNC regional estimates, county responses were weighted in proportion to the actual population distribution so as to appropriately represent Western North Carolina as a whole.  </w:t>
      </w:r>
    </w:p>
    <w:p w:rsidR="000824C4" w:rsidRDefault="000824C4" w:rsidP="00B2440E">
      <w:pPr>
        <w:pStyle w:val="NoSpacing"/>
      </w:pPr>
    </w:p>
    <w:p w:rsidR="000824C4" w:rsidRDefault="000824C4" w:rsidP="00B2440E">
      <w:pPr>
        <w:pStyle w:val="NoSpacing"/>
      </w:pPr>
      <w:r w:rsidRPr="006C4E29">
        <w:t>The following chart outlines the characteristics of the survey sample for our county by key demographic variables, compared to actual population characteristics revealed in census data.  Note that the sample consisted solely of area residents age 18 and older.</w:t>
      </w:r>
      <w:r>
        <w:t xml:space="preserve"> </w:t>
      </w:r>
    </w:p>
    <w:p w:rsidR="000824C4" w:rsidRDefault="000824C4" w:rsidP="00B2440E">
      <w:pPr>
        <w:pStyle w:val="NoSpacing"/>
      </w:pPr>
    </w:p>
    <w:p w:rsidR="000824C4" w:rsidRDefault="000824C4" w:rsidP="00B2440E">
      <w:pPr>
        <w:pStyle w:val="GRAPHTITLE"/>
      </w:pPr>
      <w:r>
        <w:t>Population &amp; Sample Characteristics</w:t>
      </w:r>
    </w:p>
    <w:p w:rsidR="000824C4" w:rsidRPr="00352849" w:rsidRDefault="000824C4" w:rsidP="00B2440E">
      <w:pPr>
        <w:pStyle w:val="GRAPHTITLE"/>
        <w:rPr>
          <w:b w:val="0"/>
        </w:rPr>
      </w:pPr>
      <w:r w:rsidRPr="00352849">
        <w:rPr>
          <w:b w:val="0"/>
        </w:rPr>
        <w:t>(</w:t>
      </w:r>
      <w:r>
        <w:rPr>
          <w:b w:val="0"/>
        </w:rPr>
        <w:t>Haywood</w:t>
      </w:r>
      <w:r w:rsidRPr="00352849">
        <w:rPr>
          <w:b w:val="0"/>
        </w:rPr>
        <w:t xml:space="preserve"> County, 2012)</w:t>
      </w:r>
    </w:p>
    <w:p w:rsidR="000824C4" w:rsidRDefault="00A641C0" w:rsidP="00B2440E">
      <w:pPr>
        <w:pStyle w:val="NoSpacing"/>
      </w:pPr>
      <w:r>
        <w:rPr>
          <w:noProof/>
        </w:rPr>
        <w:drawing>
          <wp:inline distT="0" distB="0" distL="0" distR="0">
            <wp:extent cx="5905500" cy="2870200"/>
            <wp:effectExtent l="25400" t="0" r="0" b="0"/>
            <wp:docPr id="11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6"/>
                    <a:srcRect/>
                    <a:stretch>
                      <a:fillRect/>
                    </a:stretch>
                  </pic:blipFill>
                  <pic:spPr bwMode="auto">
                    <a:xfrm>
                      <a:off x="0" y="0"/>
                      <a:ext cx="5905500" cy="2870200"/>
                    </a:xfrm>
                    <a:prstGeom prst="rect">
                      <a:avLst/>
                    </a:prstGeom>
                    <a:noFill/>
                    <a:ln w="9525">
                      <a:noFill/>
                      <a:miter lim="800000"/>
                      <a:headEnd/>
                      <a:tailEnd/>
                    </a:ln>
                  </pic:spPr>
                </pic:pic>
              </a:graphicData>
            </a:graphic>
          </wp:inline>
        </w:drawing>
      </w:r>
    </w:p>
    <w:p w:rsidR="000824C4" w:rsidRPr="00334AE1" w:rsidRDefault="000824C4" w:rsidP="00B2440E">
      <w:pPr>
        <w:tabs>
          <w:tab w:val="left" w:pos="900"/>
          <w:tab w:val="left" w:pos="1080"/>
        </w:tabs>
        <w:rPr>
          <w:rFonts w:ascii="Times New Roman" w:hAnsi="Times New Roman"/>
          <w:sz w:val="24"/>
          <w:szCs w:val="24"/>
        </w:rPr>
      </w:pPr>
      <w:r w:rsidRPr="00334AE1">
        <w:rPr>
          <w:color w:val="000000"/>
          <w:kern w:val="24"/>
          <w:sz w:val="16"/>
          <w:szCs w:val="16"/>
        </w:rPr>
        <w:t>Sources:</w:t>
      </w:r>
      <w:r w:rsidRPr="00334AE1">
        <w:rPr>
          <w:color w:val="000000"/>
          <w:kern w:val="24"/>
          <w:sz w:val="16"/>
          <w:szCs w:val="16"/>
        </w:rPr>
        <w:tab/>
      </w:r>
      <w:r w:rsidRPr="00334AE1">
        <w:rPr>
          <w:rFonts w:eastAsia="Times New Roman" w:hAnsi="+mn-ea"/>
          <w:color w:val="000000"/>
          <w:kern w:val="24"/>
          <w:sz w:val="16"/>
          <w:szCs w:val="16"/>
        </w:rPr>
        <w:t>●</w:t>
      </w:r>
      <w:r w:rsidRPr="00334AE1">
        <w:rPr>
          <w:rFonts w:hAnsi="+mn-ea"/>
          <w:color w:val="000000"/>
          <w:kern w:val="24"/>
          <w:sz w:val="16"/>
          <w:szCs w:val="16"/>
        </w:rPr>
        <w:tab/>
      </w:r>
      <w:r w:rsidRPr="00334AE1">
        <w:rPr>
          <w:color w:val="000000"/>
          <w:kern w:val="24"/>
          <w:sz w:val="16"/>
          <w:szCs w:val="16"/>
        </w:rPr>
        <w:t>Census 2010, Summary File 3 (SF 3).  U.S. Census Bureau.</w:t>
      </w:r>
    </w:p>
    <w:p w:rsidR="000824C4" w:rsidRPr="00334AE1" w:rsidRDefault="000824C4" w:rsidP="00B2440E">
      <w:pPr>
        <w:tabs>
          <w:tab w:val="left" w:pos="900"/>
          <w:tab w:val="left" w:pos="1080"/>
        </w:tabs>
        <w:rPr>
          <w:rFonts w:ascii="Times New Roman" w:hAnsi="Times New Roman"/>
          <w:sz w:val="24"/>
          <w:szCs w:val="24"/>
        </w:rPr>
      </w:pPr>
      <w:r w:rsidRPr="00334AE1">
        <w:rPr>
          <w:color w:val="000000"/>
          <w:kern w:val="24"/>
          <w:sz w:val="16"/>
          <w:szCs w:val="16"/>
        </w:rPr>
        <w:tab/>
      </w:r>
      <w:r w:rsidRPr="00334AE1">
        <w:rPr>
          <w:rFonts w:eastAsia="Times New Roman" w:hAnsi="+mn-ea"/>
          <w:color w:val="000000"/>
          <w:kern w:val="24"/>
          <w:sz w:val="16"/>
          <w:szCs w:val="16"/>
        </w:rPr>
        <w:t>●</w:t>
      </w:r>
      <w:r w:rsidRPr="00334AE1">
        <w:rPr>
          <w:rFonts w:hAnsi="+mn-ea"/>
          <w:color w:val="000000"/>
          <w:kern w:val="24"/>
          <w:sz w:val="16"/>
          <w:szCs w:val="16"/>
        </w:rPr>
        <w:tab/>
      </w:r>
      <w:r w:rsidRPr="00334AE1">
        <w:rPr>
          <w:color w:val="000000"/>
          <w:kern w:val="24"/>
          <w:sz w:val="16"/>
          <w:szCs w:val="16"/>
        </w:rPr>
        <w:t>2012 PRC Community Health Survey, Professional Research Consultants, Inc.</w:t>
      </w:r>
    </w:p>
    <w:p w:rsidR="000824C4" w:rsidRDefault="000824C4" w:rsidP="00B2440E">
      <w:pPr>
        <w:tabs>
          <w:tab w:val="left" w:pos="900"/>
          <w:tab w:val="left" w:pos="1080"/>
        </w:tabs>
        <w:rPr>
          <w:color w:val="000000"/>
          <w:kern w:val="24"/>
          <w:sz w:val="16"/>
          <w:szCs w:val="16"/>
        </w:rPr>
      </w:pPr>
      <w:r w:rsidRPr="00334AE1">
        <w:rPr>
          <w:color w:val="000000"/>
          <w:kern w:val="24"/>
          <w:sz w:val="16"/>
          <w:szCs w:val="16"/>
        </w:rPr>
        <w:t>Notes:</w:t>
      </w:r>
      <w:r w:rsidRPr="00334AE1">
        <w:rPr>
          <w:color w:val="000000"/>
          <w:kern w:val="24"/>
          <w:sz w:val="16"/>
          <w:szCs w:val="16"/>
        </w:rPr>
        <w:tab/>
      </w:r>
      <w:r w:rsidRPr="00334AE1">
        <w:rPr>
          <w:rFonts w:eastAsia="Times New Roman" w:hAnsi="+mn-ea"/>
          <w:color w:val="000000"/>
          <w:kern w:val="24"/>
          <w:sz w:val="16"/>
          <w:szCs w:val="16"/>
        </w:rPr>
        <w:t>●</w:t>
      </w:r>
      <w:r w:rsidRPr="00334AE1">
        <w:rPr>
          <w:rFonts w:hAnsi="+mn-ea"/>
          <w:color w:val="000000"/>
          <w:kern w:val="24"/>
          <w:sz w:val="16"/>
          <w:szCs w:val="16"/>
        </w:rPr>
        <w:tab/>
      </w:r>
      <w:r w:rsidRPr="00334AE1">
        <w:rPr>
          <w:color w:val="000000"/>
          <w:kern w:val="24"/>
          <w:sz w:val="16"/>
          <w:szCs w:val="16"/>
        </w:rPr>
        <w:t>Hispanics can be of any race.  Other race categories are non-Hispanic categorizations (e.g., “White” reflects non-</w:t>
      </w:r>
    </w:p>
    <w:p w:rsidR="000824C4" w:rsidRPr="00B2440E" w:rsidRDefault="000824C4" w:rsidP="00B2440E">
      <w:pPr>
        <w:tabs>
          <w:tab w:val="left" w:pos="900"/>
          <w:tab w:val="left" w:pos="1080"/>
        </w:tabs>
        <w:rPr>
          <w:rFonts w:ascii="Times New Roman" w:hAnsi="Times New Roman"/>
          <w:sz w:val="24"/>
          <w:szCs w:val="24"/>
        </w:rPr>
      </w:pPr>
      <w:r>
        <w:rPr>
          <w:color w:val="000000"/>
          <w:kern w:val="24"/>
          <w:sz w:val="16"/>
          <w:szCs w:val="16"/>
        </w:rPr>
        <w:tab/>
      </w:r>
      <w:r>
        <w:rPr>
          <w:color w:val="000000"/>
          <w:kern w:val="24"/>
          <w:sz w:val="16"/>
          <w:szCs w:val="16"/>
        </w:rPr>
        <w:tab/>
      </w:r>
      <w:r w:rsidRPr="00334AE1">
        <w:rPr>
          <w:color w:val="000000"/>
          <w:kern w:val="24"/>
          <w:sz w:val="16"/>
          <w:szCs w:val="16"/>
        </w:rPr>
        <w:t>Hispanic White respondents).</w:t>
      </w:r>
    </w:p>
    <w:p w:rsidR="000824C4" w:rsidRDefault="000824C4" w:rsidP="00B2440E">
      <w:pPr>
        <w:pStyle w:val="NoSpacing"/>
      </w:pPr>
      <w:r w:rsidRPr="006C4E29">
        <w:t xml:space="preserve">Poverty descriptions and segmentation used in this report are based on administrative poverty thresholds determined by the US Department of Health &amp; Human Services.  These guidelines define poverty status by household income level and number of persons in the household </w:t>
      </w:r>
      <w:r w:rsidRPr="006C4E29">
        <w:rPr>
          <w:i/>
          <w:iCs/>
        </w:rPr>
        <w:t>(e.g., the 2012 guidelines place the poverty threshold for a family of four at $23,050 annual household income or lower)</w:t>
      </w:r>
      <w:r w:rsidRPr="006C4E29">
        <w:t>.  In sample segmentation: “very low income” refers to community members living in a household with defined poverty status; “low income” refers to households with incomes just above the poverty level, earning up to twice the poverty threshold; and “mid/high income” refers to those households living on incomes which are twice or more the federal poverty level.</w:t>
      </w:r>
    </w:p>
    <w:p w:rsidR="000824C4" w:rsidRPr="006C4E29" w:rsidRDefault="000824C4" w:rsidP="00B2440E">
      <w:pPr>
        <w:pStyle w:val="NoSpacing"/>
      </w:pPr>
      <w:r w:rsidRPr="006C4E29">
        <w:t>The sample design and the quality control procedures used in the data collection ensure that the sample is representative.  Thus, the findings may be generalized to the total population of community members in the defined area with a high degree of confidence.</w:t>
      </w:r>
    </w:p>
    <w:p w:rsidR="000824C4" w:rsidRDefault="000824C4" w:rsidP="00B2440E">
      <w:pPr>
        <w:pStyle w:val="Heading3"/>
      </w:pPr>
      <w:bookmarkStart w:id="251" w:name="_Toc232576525"/>
      <w:bookmarkStart w:id="252" w:name="_Toc333073158"/>
    </w:p>
    <w:p w:rsidR="000824C4" w:rsidRPr="006C4E29" w:rsidRDefault="000824C4" w:rsidP="00B2440E">
      <w:pPr>
        <w:pStyle w:val="Heading3"/>
      </w:pPr>
      <w:bookmarkStart w:id="253" w:name="_Toc333776179"/>
      <w:bookmarkStart w:id="254" w:name="_Toc349052121"/>
      <w:r w:rsidRPr="006C4E29">
        <w:t>Benchmark Data</w:t>
      </w:r>
      <w:bookmarkEnd w:id="251"/>
      <w:bookmarkEnd w:id="252"/>
      <w:bookmarkEnd w:id="253"/>
      <w:bookmarkEnd w:id="254"/>
    </w:p>
    <w:p w:rsidR="000824C4" w:rsidRDefault="000824C4" w:rsidP="00B2440E">
      <w:pPr>
        <w:pStyle w:val="Heading4"/>
      </w:pPr>
    </w:p>
    <w:p w:rsidR="000824C4" w:rsidRPr="006C4E29" w:rsidRDefault="000824C4" w:rsidP="00B2440E">
      <w:pPr>
        <w:pStyle w:val="Heading4"/>
      </w:pPr>
      <w:r w:rsidRPr="006C4E29">
        <w:t>North Carolina Risk Factor Data</w:t>
      </w:r>
    </w:p>
    <w:p w:rsidR="000824C4" w:rsidRPr="006C4E29" w:rsidRDefault="000824C4" w:rsidP="00B2440E">
      <w:pPr>
        <w:pStyle w:val="NoSpacing"/>
      </w:pPr>
      <w:bookmarkStart w:id="255" w:name="_Toc468868948"/>
      <w:r w:rsidRPr="006C4E29">
        <w:t>Statewide risk factor data are provided where available as an additional benchmark against which to compare local survey findings; these data are reported in the most recent</w:t>
      </w:r>
      <w:r w:rsidRPr="006C4E29">
        <w:rPr>
          <w:i/>
        </w:rPr>
        <w:t xml:space="preserve"> BRFSS (Behavioral Risk Factor Surveillance System) Prevalence and Trend Data </w:t>
      </w:r>
      <w:r w:rsidRPr="006C4E29">
        <w:t xml:space="preserve">published by the Centers for Disease Control and Prevention and the US Department of Health &amp; Human Services.  </w:t>
      </w:r>
    </w:p>
    <w:p w:rsidR="000824C4" w:rsidRDefault="000824C4" w:rsidP="00B2440E">
      <w:pPr>
        <w:pStyle w:val="Heading4"/>
      </w:pPr>
    </w:p>
    <w:p w:rsidR="000824C4" w:rsidRPr="006C4E29" w:rsidRDefault="000824C4" w:rsidP="00B2440E">
      <w:pPr>
        <w:pStyle w:val="Heading4"/>
      </w:pPr>
      <w:r w:rsidRPr="006C4E29">
        <w:t>Nationwide Risk Factor Data</w:t>
      </w:r>
      <w:bookmarkEnd w:id="255"/>
    </w:p>
    <w:p w:rsidR="000824C4" w:rsidRPr="006C4E29" w:rsidRDefault="000824C4" w:rsidP="00B2440E">
      <w:pPr>
        <w:pStyle w:val="NoSpacing"/>
      </w:pPr>
      <w:bookmarkStart w:id="256" w:name="_Toc468868949"/>
      <w:r w:rsidRPr="006C4E29">
        <w:t xml:space="preserve">Nationwide risk factor data, which are also provided in comparison charts where available, are taken from the </w:t>
      </w:r>
      <w:r w:rsidRPr="006C4E29">
        <w:rPr>
          <w:i/>
        </w:rPr>
        <w:t>2011 PRC National Health Survey</w:t>
      </w:r>
      <w:r w:rsidRPr="006C4E29">
        <w:t xml:space="preserve">; the methodological approach for the national study is identical to that employed in this assessment, and these data may be generalized to the US population with a high degree of confidence. </w:t>
      </w:r>
    </w:p>
    <w:bookmarkEnd w:id="256"/>
    <w:p w:rsidR="000824C4" w:rsidRDefault="000824C4" w:rsidP="00B2440E">
      <w:pPr>
        <w:pStyle w:val="Heading4"/>
      </w:pPr>
    </w:p>
    <w:p w:rsidR="000824C4" w:rsidRPr="006C4E29" w:rsidRDefault="000824C4" w:rsidP="00B2440E">
      <w:pPr>
        <w:pStyle w:val="Heading4"/>
      </w:pPr>
      <w:r w:rsidRPr="006C4E29">
        <w:t>Healthy People 2020</w:t>
      </w:r>
    </w:p>
    <w:p w:rsidR="000824C4" w:rsidRPr="006C4E29" w:rsidRDefault="00A641C0" w:rsidP="00B2440E">
      <w:pPr>
        <w:pStyle w:val="NoSpacing"/>
      </w:pPr>
      <w:r>
        <w:rPr>
          <w:noProof/>
        </w:rPr>
        <w:drawing>
          <wp:anchor distT="0" distB="0" distL="114300" distR="114300" simplePos="0" relativeHeight="251658240" behindDoc="0" locked="0" layoutInCell="1" allowOverlap="1">
            <wp:simplePos x="0" y="0"/>
            <wp:positionH relativeFrom="column">
              <wp:posOffset>3800475</wp:posOffset>
            </wp:positionH>
            <wp:positionV relativeFrom="paragraph">
              <wp:posOffset>20320</wp:posOffset>
            </wp:positionV>
            <wp:extent cx="2171700" cy="1057275"/>
            <wp:effectExtent l="25400" t="0" r="0" b="0"/>
            <wp:wrapSquare wrapText="bothSides"/>
            <wp:docPr id="114"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pic:cNvPicPr>
                      <a:picLocks noChangeAspect="1" noChangeArrowheads="1"/>
                    </pic:cNvPicPr>
                  </pic:nvPicPr>
                  <pic:blipFill>
                    <a:blip r:embed="rId157"/>
                    <a:srcRect/>
                    <a:stretch>
                      <a:fillRect/>
                    </a:stretch>
                  </pic:blipFill>
                  <pic:spPr bwMode="auto">
                    <a:xfrm>
                      <a:off x="0" y="0"/>
                      <a:ext cx="2171700" cy="1057275"/>
                    </a:xfrm>
                    <a:prstGeom prst="rect">
                      <a:avLst/>
                    </a:prstGeom>
                    <a:noFill/>
                  </pic:spPr>
                </pic:pic>
              </a:graphicData>
            </a:graphic>
          </wp:anchor>
        </w:drawing>
      </w:r>
      <w:r w:rsidR="000824C4" w:rsidRPr="006C4E29">
        <w:t xml:space="preserve">Healthy People provides science-based, 10-year national objectives for improving the health of all Americans.  The Healthy People initiative is grounded in the principle that setting national objectives and monitoring progress can motivate action.  For three decades, Healthy People has established benchmarks and monitored progress over time in order to: </w:t>
      </w:r>
    </w:p>
    <w:p w:rsidR="000824C4" w:rsidRPr="006C4E29" w:rsidRDefault="000824C4" w:rsidP="00B2440E">
      <w:pPr>
        <w:pStyle w:val="NoSpacing"/>
        <w:numPr>
          <w:ilvl w:val="0"/>
          <w:numId w:val="18"/>
        </w:numPr>
      </w:pPr>
      <w:r w:rsidRPr="006C4E29">
        <w:t>Encourage collaborations across sectors.</w:t>
      </w:r>
    </w:p>
    <w:p w:rsidR="000824C4" w:rsidRPr="006C4E29" w:rsidRDefault="000824C4" w:rsidP="00B2440E">
      <w:pPr>
        <w:pStyle w:val="NoSpacing"/>
        <w:numPr>
          <w:ilvl w:val="0"/>
          <w:numId w:val="18"/>
        </w:numPr>
      </w:pPr>
      <w:r w:rsidRPr="006C4E29">
        <w:t>Guide individuals toward making informed health decisions.</w:t>
      </w:r>
    </w:p>
    <w:p w:rsidR="000824C4" w:rsidRPr="006C4E29" w:rsidRDefault="000824C4" w:rsidP="00B2440E">
      <w:pPr>
        <w:pStyle w:val="NoSpacing"/>
        <w:numPr>
          <w:ilvl w:val="0"/>
          <w:numId w:val="18"/>
        </w:numPr>
      </w:pPr>
      <w:r w:rsidRPr="006C4E29">
        <w:t>Measure the impact of prevention activities.</w:t>
      </w:r>
    </w:p>
    <w:p w:rsidR="000824C4" w:rsidRPr="006C4E29" w:rsidRDefault="000824C4" w:rsidP="00B2440E">
      <w:pPr>
        <w:pStyle w:val="NoSpacing"/>
      </w:pPr>
    </w:p>
    <w:p w:rsidR="000824C4" w:rsidRPr="006C4E29" w:rsidRDefault="000824C4" w:rsidP="00B2440E">
      <w:pPr>
        <w:pStyle w:val="NoSpacing"/>
      </w:pPr>
      <w:r w:rsidRPr="006C4E29">
        <w:t>Healthy People 2020 is the product of an extensive stakeholder feedback process that is unparalleled in government and health.  It integrates input from public health and prevention experts, a wide range of federal, state and local government officials, a consortium of more than 2,000 organizations, and perhaps most importantly, the public.  More than 8,000 comments were considered in drafting a comprehensive set of Healthy People 2020 objectives.</w:t>
      </w:r>
    </w:p>
    <w:p w:rsidR="000824C4" w:rsidRDefault="000824C4" w:rsidP="00B2440E">
      <w:pPr>
        <w:pStyle w:val="Heading3"/>
      </w:pPr>
      <w:bookmarkStart w:id="257" w:name="_Toc333073159"/>
    </w:p>
    <w:p w:rsidR="000824C4" w:rsidRPr="006C4E29" w:rsidRDefault="000824C4" w:rsidP="00B2440E">
      <w:pPr>
        <w:pStyle w:val="Heading3"/>
      </w:pPr>
      <w:bookmarkStart w:id="258" w:name="_Toc333776180"/>
      <w:bookmarkStart w:id="259" w:name="_Toc349052122"/>
      <w:r w:rsidRPr="006C4E29">
        <w:t>Survey Administration</w:t>
      </w:r>
      <w:bookmarkEnd w:id="257"/>
      <w:bookmarkEnd w:id="258"/>
      <w:bookmarkEnd w:id="259"/>
    </w:p>
    <w:p w:rsidR="000824C4" w:rsidRDefault="000824C4" w:rsidP="00B2440E">
      <w:pPr>
        <w:pStyle w:val="Heading4"/>
      </w:pPr>
    </w:p>
    <w:p w:rsidR="000824C4" w:rsidRPr="006C4E29" w:rsidRDefault="000824C4" w:rsidP="00B2440E">
      <w:pPr>
        <w:pStyle w:val="Heading4"/>
      </w:pPr>
      <w:r w:rsidRPr="006C4E29">
        <w:t>Pilot Testing &amp; Quality Assurance</w:t>
      </w:r>
    </w:p>
    <w:p w:rsidR="000824C4" w:rsidRDefault="000824C4" w:rsidP="00B2440E">
      <w:pPr>
        <w:pStyle w:val="NoSpacing"/>
      </w:pPr>
      <w:r w:rsidRPr="006C4E29">
        <w:t xml:space="preserve">Before going into the field in the latter half of May, PRC piloted 30 interviews across the region with the finalized survey instrument.  After this phase, PRC corrected any process errors that were found, and discussed with the consulting team any substantive issues that needed to be resolved before full implementation.   </w:t>
      </w:r>
    </w:p>
    <w:p w:rsidR="000824C4" w:rsidRPr="006C4E29" w:rsidRDefault="000824C4" w:rsidP="00B2440E">
      <w:pPr>
        <w:pStyle w:val="NoSpacing"/>
      </w:pPr>
    </w:p>
    <w:p w:rsidR="000824C4" w:rsidRDefault="000824C4" w:rsidP="00B2440E">
      <w:pPr>
        <w:pStyle w:val="NoSpacing"/>
      </w:pPr>
      <w:r w:rsidRPr="006C4E29">
        <w:t xml:space="preserve">PRC’s methods and survey administration comply with current research methods and industry standards. To maximize the reliability of research results and to minimize bias, PRC follows a number of clearly defined quality control protocols. PRC uses a telephone methodology for its community interviews, in which the respondent completes the questionnaire with a trained interviewer, not through an automated touch-tone process. </w:t>
      </w:r>
    </w:p>
    <w:p w:rsidR="000824C4" w:rsidRPr="006C4E29" w:rsidRDefault="000824C4" w:rsidP="00B2440E">
      <w:pPr>
        <w:pStyle w:val="NoSpacing"/>
      </w:pPr>
    </w:p>
    <w:p w:rsidR="000824C4" w:rsidRPr="006C4E29" w:rsidRDefault="000824C4" w:rsidP="00B2440E">
      <w:pPr>
        <w:pStyle w:val="NoSpacing"/>
      </w:pPr>
      <w:r w:rsidRPr="006C4E29">
        <w:t xml:space="preserve">With more than 700 full- and part-time interviewers who work exclusively with healthcare and health assessment projects, PRC uses a state-of-the-art, automated CATI interviewing system that assures consistency in the research process. Furthermore, PRC maintains the resources to conduct all aspects of this project in-house from its headquarters in Omaha, Nebraska, assuring the highest level of quality control. </w:t>
      </w:r>
    </w:p>
    <w:p w:rsidR="000824C4" w:rsidRDefault="000824C4" w:rsidP="00B2440E">
      <w:pPr>
        <w:pStyle w:val="Heading4"/>
      </w:pPr>
    </w:p>
    <w:p w:rsidR="000824C4" w:rsidRPr="006C4E29" w:rsidRDefault="000824C4" w:rsidP="00B2440E">
      <w:pPr>
        <w:pStyle w:val="Heading4"/>
      </w:pPr>
      <w:r w:rsidRPr="006C4E29">
        <w:t>Random-Digit Dialing</w:t>
      </w:r>
    </w:p>
    <w:p w:rsidR="000824C4" w:rsidRDefault="000824C4" w:rsidP="00B2440E">
      <w:pPr>
        <w:pStyle w:val="NoSpacing"/>
      </w:pPr>
      <w:r w:rsidRPr="006C4E29">
        <w:t xml:space="preserve">PRC employs the latest CATI (computer-aided telephone interviewing) system technology in its interviewing facilities. The system PRC uses is a hybrid variation of a commercial application enhanced with internally developed software applications designed to specifically meet the needs of its health care client base. Since 1998 PRC has maintained, refined and developed proficiency in using this CATI system. </w:t>
      </w:r>
    </w:p>
    <w:p w:rsidR="000824C4" w:rsidRPr="006C4E29" w:rsidRDefault="000824C4" w:rsidP="00B2440E">
      <w:pPr>
        <w:pStyle w:val="NoSpacing"/>
      </w:pPr>
    </w:p>
    <w:p w:rsidR="000824C4" w:rsidRDefault="000824C4" w:rsidP="00B2440E">
      <w:pPr>
        <w:pStyle w:val="NoSpacing"/>
      </w:pPr>
      <w:r w:rsidRPr="006C4E29">
        <w:t xml:space="preserve">The CATI system automatically generates the daily sample for data collection using a random-digit dialing technique, retaining each telephone number until the Rules of Replacement (see description, below) are met.  Up to five call attempts are made on different days and at different times to reach telephone numbers for which there is no answer.  Systematic, unobtrusive electronic monitoring is conducted regularly by supervisors throughout the data collection phase of the project. </w:t>
      </w:r>
    </w:p>
    <w:p w:rsidR="000824C4" w:rsidRDefault="000824C4" w:rsidP="00B2440E">
      <w:pPr>
        <w:pStyle w:val="Heading4"/>
      </w:pPr>
    </w:p>
    <w:p w:rsidR="000824C4" w:rsidRPr="006C4E29" w:rsidRDefault="000824C4" w:rsidP="00B2440E">
      <w:pPr>
        <w:pStyle w:val="Heading4"/>
      </w:pPr>
      <w:r w:rsidRPr="006C4E29">
        <w:t>Rules of Replacement</w:t>
      </w:r>
    </w:p>
    <w:p w:rsidR="000824C4" w:rsidRPr="006C4E29" w:rsidRDefault="000824C4" w:rsidP="00B2440E">
      <w:pPr>
        <w:pStyle w:val="NoSpacing"/>
      </w:pPr>
      <w:r w:rsidRPr="006C4E29">
        <w:t xml:space="preserve">Replacement means that no further attempts are made to connect to a particular number, and that a replacement number is drawn from the sample. To retain the randomness of the sample, telephone numbers drawn for the sample are not discarded and replaced except </w:t>
      </w:r>
      <w:r>
        <w:t>under very specific conditions.</w:t>
      </w:r>
    </w:p>
    <w:p w:rsidR="000824C4" w:rsidRDefault="000824C4" w:rsidP="00B2440E">
      <w:pPr>
        <w:pStyle w:val="Heading4"/>
      </w:pPr>
    </w:p>
    <w:p w:rsidR="000824C4" w:rsidRPr="006C4E29" w:rsidRDefault="000824C4" w:rsidP="00B2440E">
      <w:pPr>
        <w:pStyle w:val="Heading4"/>
      </w:pPr>
      <w:r w:rsidRPr="006C4E29">
        <w:t xml:space="preserve">Minimizing Potential Error </w:t>
      </w:r>
    </w:p>
    <w:p w:rsidR="000824C4" w:rsidRDefault="000824C4" w:rsidP="00B2440E">
      <w:pPr>
        <w:pStyle w:val="NoSpacing"/>
      </w:pPr>
      <w:r w:rsidRPr="006C4E29">
        <w:t>In any survey, there exists some degree of potential error. This may be characterized as sampling error (because the survey results are not based on a complete census of all potential respondents within the population) or non-sampling error (e.g., question wording, question sequencing, or through errors in data processing). Throughout the research effort, Professional Research Consultants makes every effort to minimize both sampling and non-sampling errors in order to assure the accuracy and generalizability of the results reported.</w:t>
      </w:r>
    </w:p>
    <w:p w:rsidR="000824C4" w:rsidRPr="006C4E29" w:rsidRDefault="000824C4" w:rsidP="00B2440E">
      <w:pPr>
        <w:pStyle w:val="NoSpacing"/>
      </w:pPr>
    </w:p>
    <w:p w:rsidR="000824C4" w:rsidRPr="006C4E29" w:rsidRDefault="000824C4" w:rsidP="00B2440E">
      <w:pPr>
        <w:pStyle w:val="NoSpacing"/>
      </w:pPr>
      <w:r w:rsidRPr="006C4E29">
        <w:rPr>
          <w:b/>
        </w:rPr>
        <w:t>Noncoverage Error.</w:t>
      </w:r>
      <w:r w:rsidRPr="006C4E29">
        <w:t xml:space="preserve">   One way to minimize any effects of underrepresentation of persons without telephones is through poststratification. In poststratification, the survey findings are weighted to key demographic characteristics, including gender, age, race/ethnicity and income.</w:t>
      </w:r>
    </w:p>
    <w:p w:rsidR="000824C4" w:rsidRDefault="000824C4" w:rsidP="00B2440E">
      <w:pPr>
        <w:pStyle w:val="NoSpacing"/>
        <w:rPr>
          <w:b/>
        </w:rPr>
      </w:pPr>
    </w:p>
    <w:p w:rsidR="000824C4" w:rsidRPr="006C4E29" w:rsidRDefault="000824C4" w:rsidP="00B2440E">
      <w:pPr>
        <w:pStyle w:val="NoSpacing"/>
      </w:pPr>
      <w:r w:rsidRPr="006C4E29">
        <w:rPr>
          <w:b/>
        </w:rPr>
        <w:t>Sampling Error.</w:t>
      </w:r>
      <w:r w:rsidRPr="006C4E29">
        <w:t xml:space="preserve">  Sampling error occurs because estimates are based on only a sample of the population rather than on the entire population. Generating a random sample that is representative and of adequate size can help minimize sampling error. Sampling error, in this instance, is further minimized through the strict application of administration protocols. Poststratification, as mentioned above, is another means of minimizing sampling error. </w:t>
      </w:r>
    </w:p>
    <w:p w:rsidR="000824C4" w:rsidRDefault="000824C4" w:rsidP="00B2440E">
      <w:pPr>
        <w:pStyle w:val="NoSpacing"/>
        <w:rPr>
          <w:b/>
        </w:rPr>
      </w:pPr>
    </w:p>
    <w:p w:rsidR="000824C4" w:rsidRPr="006C4E29" w:rsidRDefault="000824C4" w:rsidP="00B2440E">
      <w:pPr>
        <w:pStyle w:val="NoSpacing"/>
      </w:pPr>
      <w:r w:rsidRPr="006C4E29">
        <w:rPr>
          <w:b/>
        </w:rPr>
        <w:t>Measurement Error.</w:t>
      </w:r>
      <w:r w:rsidRPr="006C4E29">
        <w:t xml:space="preserve">  Measurement error occurs when responses to questions are unduly influenced by one or more factors. These may include question wording or order, or the interviewer's tone of voice or objectivity. Using a tested survey instrument minimizes errors associated with the questionnaire. Thorough and specific interviews also reduce possible errors. The automated CATI system is designed to lessen the risk of human error in the coding and data entry of responses. </w:t>
      </w:r>
    </w:p>
    <w:p w:rsidR="000824C4" w:rsidRDefault="000824C4" w:rsidP="00B2440E">
      <w:pPr>
        <w:pStyle w:val="Heading3"/>
      </w:pPr>
      <w:bookmarkStart w:id="260" w:name="_Toc333073160"/>
    </w:p>
    <w:p w:rsidR="000824C4" w:rsidRPr="006C4E29" w:rsidRDefault="000824C4" w:rsidP="00B2440E">
      <w:pPr>
        <w:pStyle w:val="Heading3"/>
      </w:pPr>
      <w:bookmarkStart w:id="261" w:name="_Toc333776181"/>
      <w:bookmarkStart w:id="262" w:name="_Toc349052123"/>
      <w:r w:rsidRPr="006C4E29">
        <w:t>Information Gaps</w:t>
      </w:r>
      <w:bookmarkEnd w:id="260"/>
      <w:bookmarkEnd w:id="261"/>
      <w:bookmarkEnd w:id="262"/>
    </w:p>
    <w:p w:rsidR="000824C4" w:rsidRPr="006C4E29" w:rsidRDefault="000824C4" w:rsidP="00B2440E">
      <w:pPr>
        <w:pStyle w:val="NoSpacing"/>
      </w:pPr>
      <w:r w:rsidRPr="006C4E29">
        <w:t xml:space="preserve">While this assessment is quite comprehensive, it cannot measure all possible aspects of health in the community, nor can it adequately represent all possible populations of interest.    It must be recognized that these information gaps might in some ways limit the ability to assess all of the community’s health needs. </w:t>
      </w:r>
    </w:p>
    <w:p w:rsidR="000824C4" w:rsidRDefault="000824C4" w:rsidP="00B2440E">
      <w:pPr>
        <w:pStyle w:val="NoSpacing"/>
      </w:pPr>
    </w:p>
    <w:p w:rsidR="000824C4" w:rsidRPr="006C4E29" w:rsidRDefault="000824C4" w:rsidP="00B2440E">
      <w:pPr>
        <w:pStyle w:val="NoSpacing"/>
      </w:pPr>
      <w:r w:rsidRPr="006C4E29">
        <w:t>For example, certain population groups</w:t>
      </w:r>
      <w:r>
        <w:t xml:space="preserve"> (</w:t>
      </w:r>
      <w:r w:rsidRPr="006C4E29">
        <w:t>such as the homeless, institutionalized persons, or those who only speak a language other than English or Spanish</w:t>
      </w:r>
      <w:r>
        <w:t xml:space="preserve">) </w:t>
      </w:r>
      <w:r w:rsidRPr="006C4E29">
        <w:t xml:space="preserve">are not represented in the survey data.  Other population groups </w:t>
      </w:r>
      <w:r>
        <w:t>(</w:t>
      </w:r>
      <w:r w:rsidRPr="006C4E29">
        <w:t xml:space="preserve">for example, pregnant women, </w:t>
      </w:r>
      <w:r>
        <w:t>l</w:t>
      </w:r>
      <w:r w:rsidRPr="006C4E29">
        <w:t>esbian/gay/bisexual/transgender residents, undocumented residents, and members of certain ra</w:t>
      </w:r>
      <w:r>
        <w:t xml:space="preserve">cial/ethnic or immigrant groups) </w:t>
      </w:r>
      <w:r w:rsidRPr="006C4E29">
        <w:t xml:space="preserve">might not be identifiable or might not be represented in numbers sufficient for independent analyses.  </w:t>
      </w:r>
    </w:p>
    <w:p w:rsidR="000824C4" w:rsidRDefault="000824C4" w:rsidP="00B2440E">
      <w:pPr>
        <w:pStyle w:val="NoSpacing"/>
      </w:pPr>
    </w:p>
    <w:p w:rsidR="000824C4" w:rsidRPr="006C4E29" w:rsidRDefault="000824C4" w:rsidP="00B2440E">
      <w:pPr>
        <w:pStyle w:val="NoSpacing"/>
      </w:pPr>
      <w:r w:rsidRPr="006C4E29">
        <w:t xml:space="preserve">In terms of content, this assessment was designed to provide a comprehensive and broad picture of the health of the overall community.  However, there are certainly a great number of medical conditions that are not specifically addressed.  </w:t>
      </w:r>
    </w:p>
    <w:p w:rsidR="000824C4" w:rsidRDefault="000824C4" w:rsidP="00B2440E">
      <w:pPr>
        <w:pStyle w:val="NoSpacing"/>
      </w:pPr>
    </w:p>
    <w:p w:rsidR="000824C4" w:rsidRPr="006C4E29" w:rsidRDefault="000824C4" w:rsidP="00B2440E">
      <w:pPr>
        <w:pStyle w:val="NoSpacing"/>
      </w:pPr>
    </w:p>
    <w:p w:rsidR="000824C4" w:rsidRDefault="000824C4" w:rsidP="00B2440E">
      <w:pPr>
        <w:pStyle w:val="ListParagraph"/>
        <w:ind w:left="0"/>
        <w:rPr>
          <w:i/>
        </w:rPr>
      </w:pPr>
    </w:p>
    <w:p w:rsidR="000824C4" w:rsidRDefault="000824C4" w:rsidP="00B2440E">
      <w:pPr>
        <w:pStyle w:val="Heading2"/>
      </w:pPr>
      <w:bookmarkStart w:id="263" w:name="_Health_Resource_Inventory"/>
      <w:bookmarkStart w:id="264" w:name="_Toc333073162"/>
      <w:bookmarkEnd w:id="263"/>
    </w:p>
    <w:p w:rsidR="000824C4" w:rsidRDefault="000824C4" w:rsidP="00B2440E">
      <w:pPr>
        <w:pStyle w:val="Heading2"/>
      </w:pPr>
      <w:bookmarkStart w:id="265" w:name="_Toc333776183"/>
      <w:bookmarkStart w:id="266" w:name="_Toc349052124"/>
    </w:p>
    <w:p w:rsidR="000824C4" w:rsidRDefault="000824C4" w:rsidP="00B2440E">
      <w:pPr>
        <w:pStyle w:val="Heading2"/>
      </w:pPr>
    </w:p>
    <w:p w:rsidR="000824C4" w:rsidRPr="002214E8" w:rsidRDefault="000824C4" w:rsidP="002214E8"/>
    <w:p w:rsidR="000824C4" w:rsidRDefault="000824C4" w:rsidP="002214E8">
      <w:pPr>
        <w:pStyle w:val="Heading2"/>
      </w:pPr>
      <w:r>
        <w:t>Health Resource Inventory</w:t>
      </w:r>
      <w:bookmarkEnd w:id="264"/>
      <w:bookmarkEnd w:id="265"/>
      <w:bookmarkEnd w:id="266"/>
      <w:r>
        <w:t xml:space="preserve"> </w:t>
      </w:r>
    </w:p>
    <w:p w:rsidR="000824C4" w:rsidRDefault="000824C4" w:rsidP="00102C91">
      <w:pPr>
        <w:tabs>
          <w:tab w:val="left" w:pos="360"/>
          <w:tab w:val="left" w:pos="720"/>
          <w:tab w:val="left" w:pos="1080"/>
          <w:tab w:val="left" w:pos="1440"/>
        </w:tabs>
      </w:pPr>
    </w:p>
    <w:p w:rsidR="000824C4" w:rsidRDefault="000824C4" w:rsidP="00102C91">
      <w:pPr>
        <w:tabs>
          <w:tab w:val="left" w:pos="360"/>
          <w:tab w:val="left" w:pos="720"/>
          <w:tab w:val="left" w:pos="1080"/>
          <w:tab w:val="left" w:pos="1440"/>
        </w:tabs>
      </w:pPr>
      <w:r>
        <w:t>Determination of available health-related resources and facilities took place through discussion among hospital, health department, and community stakeholders as well as a review of 2-1-1 data.  When the three key health topics were determined in 2008, each team identified the need for a resource list for their particular health topic.  Note also that each resource guide is revisited periodically to make edits to new and changing resources which prompted the need to identify and possibly address any gaps in resources.</w:t>
      </w:r>
    </w:p>
    <w:p w:rsidR="000824C4" w:rsidRDefault="000824C4" w:rsidP="00102C91">
      <w:pPr>
        <w:tabs>
          <w:tab w:val="left" w:pos="360"/>
          <w:tab w:val="left" w:pos="720"/>
          <w:tab w:val="left" w:pos="1080"/>
          <w:tab w:val="left" w:pos="1440"/>
        </w:tabs>
      </w:pPr>
    </w:p>
    <w:p w:rsidR="000824C4" w:rsidRPr="00D32887" w:rsidRDefault="000824C4" w:rsidP="00102C91">
      <w:pPr>
        <w:rPr>
          <w:b/>
          <w:bCs/>
          <w:color w:val="FF0000"/>
          <w:sz w:val="28"/>
          <w:szCs w:val="28"/>
          <w:u w:val="single"/>
        </w:rPr>
      </w:pPr>
      <w:r>
        <w:t>When looking at 2012 priorities, community stakeholders were asked very simply what resources they felt were currently lacking in Haywood County.  (See Chapter 8 resource gaps for a list of comments)  As the teams begin to meet, these comments will be taken into consideration when choosing goals and action plans.</w:t>
      </w:r>
    </w:p>
    <w:p w:rsidR="000824C4" w:rsidRDefault="000824C4" w:rsidP="006927BC">
      <w:pPr>
        <w:tabs>
          <w:tab w:val="left" w:pos="360"/>
          <w:tab w:val="left" w:pos="720"/>
          <w:tab w:val="left" w:pos="1080"/>
          <w:tab w:val="left" w:pos="1440"/>
        </w:tabs>
      </w:pPr>
    </w:p>
    <w:p w:rsidR="000824C4" w:rsidRDefault="000824C4" w:rsidP="006927BC">
      <w:pPr>
        <w:tabs>
          <w:tab w:val="left" w:pos="360"/>
          <w:tab w:val="left" w:pos="720"/>
          <w:tab w:val="left" w:pos="1080"/>
          <w:tab w:val="left" w:pos="1440"/>
        </w:tabs>
      </w:pPr>
      <w:r w:rsidRPr="00B80FBF">
        <w:t xml:space="preserve">See </w:t>
      </w:r>
      <w:hyperlink w:anchor="_Appendix_B:_" w:history="1">
        <w:r w:rsidRPr="00B80FBF">
          <w:rPr>
            <w:rStyle w:val="Hyperlink"/>
          </w:rPr>
          <w:t>Appendix C</w:t>
        </w:r>
      </w:hyperlink>
      <w:r w:rsidRPr="00B80FBF">
        <w:t xml:space="preserve"> for a summary list of the healthcare and health promotion resources and facilities available in Haywood County to respond to the health needs of the community.  </w:t>
      </w:r>
    </w:p>
    <w:p w:rsidR="000824C4" w:rsidRPr="00B80FBF" w:rsidRDefault="000824C4" w:rsidP="006927BC">
      <w:pPr>
        <w:tabs>
          <w:tab w:val="left" w:pos="360"/>
          <w:tab w:val="left" w:pos="720"/>
          <w:tab w:val="left" w:pos="1080"/>
          <w:tab w:val="left" w:pos="1440"/>
        </w:tabs>
      </w:pPr>
    </w:p>
    <w:p w:rsidR="000824C4" w:rsidRDefault="000824C4" w:rsidP="006927BC">
      <w:pPr>
        <w:tabs>
          <w:tab w:val="left" w:pos="360"/>
          <w:tab w:val="left" w:pos="720"/>
          <w:tab w:val="left" w:pos="1080"/>
          <w:tab w:val="left" w:pos="1440"/>
        </w:tabs>
        <w:rPr>
          <w:i/>
        </w:rPr>
      </w:pPr>
      <w:r w:rsidRPr="00B80FBF">
        <w:t>This resource list addresses specific identified needs to include substance</w:t>
      </w:r>
      <w:r>
        <w:t xml:space="preserve"> abuse, mental health,</w:t>
      </w:r>
      <w:r w:rsidRPr="00B80FBF">
        <w:t xml:space="preserve"> prescription use and abuse, homelessness, developmental disabilities, </w:t>
      </w:r>
      <w:r>
        <w:t xml:space="preserve">aging, </w:t>
      </w:r>
      <w:r w:rsidRPr="00B80FBF">
        <w:t xml:space="preserve">and fitness.  </w:t>
      </w:r>
    </w:p>
    <w:p w:rsidR="000824C4" w:rsidRDefault="000824C4" w:rsidP="00B2440E"/>
    <w:p w:rsidR="000824C4" w:rsidRDefault="000824C4" w:rsidP="00B2440E">
      <w:pPr>
        <w:rPr>
          <w:b/>
          <w:bCs/>
          <w:smallCaps/>
          <w:kern w:val="32"/>
          <w:sz w:val="32"/>
          <w:szCs w:val="32"/>
        </w:rPr>
      </w:pPr>
      <w:r>
        <w:br w:type="page"/>
      </w:r>
    </w:p>
    <w:p w:rsidR="000824C4" w:rsidRDefault="000824C4" w:rsidP="00B2440E">
      <w:pPr>
        <w:pStyle w:val="Heading1"/>
      </w:pPr>
      <w:bookmarkStart w:id="267" w:name="_Toc333073163"/>
      <w:bookmarkStart w:id="268" w:name="_Toc333776184"/>
      <w:bookmarkStart w:id="269" w:name="_Toc349052125"/>
      <w:r w:rsidRPr="00E92229">
        <w:t xml:space="preserve">Appendix </w:t>
      </w:r>
      <w:r>
        <w:t xml:space="preserve">B - </w:t>
      </w:r>
      <w:r w:rsidRPr="00E92229">
        <w:t>Community Health Survey Instrument</w:t>
      </w:r>
      <w:bookmarkEnd w:id="267"/>
      <w:bookmarkEnd w:id="268"/>
      <w:bookmarkEnd w:id="269"/>
      <w:r w:rsidRPr="00E92229">
        <w:t xml:space="preserve"> </w:t>
      </w:r>
    </w:p>
    <w:p w:rsidR="000824C4" w:rsidRPr="006C4E29" w:rsidRDefault="000824C4" w:rsidP="00B2440E">
      <w:r>
        <w:t>*Double-click on the survey coversheet below to access the complete survey instrument. If you cannot access this, please contact your local health department for a copy.*</w:t>
      </w:r>
    </w:p>
    <w:p w:rsidR="000824C4" w:rsidRDefault="000824C4" w:rsidP="00B2440E">
      <w:pPr>
        <w:rPr>
          <w:b/>
          <w:bCs/>
          <w:iCs/>
          <w:sz w:val="28"/>
          <w:szCs w:val="28"/>
        </w:rPr>
      </w:pPr>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441pt;height:570pt" o:ole="">
            <v:imagedata r:id="rId158" o:title=""/>
          </v:shape>
          <o:OLEObject Type="Embed" ProgID="AcroExch.Document.11" ShapeID="_x0000_i1138" DrawAspect="Content" ObjectID="_1309948107" r:id="rId159"/>
        </w:object>
      </w:r>
    </w:p>
    <w:p w:rsidR="000824C4" w:rsidRDefault="000824C4" w:rsidP="00B2440E">
      <w:pPr>
        <w:pStyle w:val="Heading1"/>
      </w:pPr>
      <w:bookmarkStart w:id="270" w:name="_Appendix_B:_"/>
      <w:bookmarkStart w:id="271" w:name="_Appendix_C:_"/>
      <w:bookmarkStart w:id="272" w:name="_Toc333073164"/>
      <w:bookmarkStart w:id="273" w:name="_Toc333776185"/>
      <w:bookmarkStart w:id="274" w:name="_Toc349052126"/>
      <w:bookmarkEnd w:id="270"/>
      <w:bookmarkEnd w:id="271"/>
    </w:p>
    <w:p w:rsidR="000824C4" w:rsidRPr="003811B7" w:rsidRDefault="000824C4" w:rsidP="00B2440E">
      <w:pPr>
        <w:pStyle w:val="Heading1"/>
      </w:pPr>
      <w:r w:rsidRPr="003811B7">
        <w:t xml:space="preserve">Appendix </w:t>
      </w:r>
      <w:r>
        <w:t xml:space="preserve">C - </w:t>
      </w:r>
      <w:r w:rsidRPr="003811B7">
        <w:t>Health Resource Inventory</w:t>
      </w:r>
      <w:bookmarkEnd w:id="272"/>
      <w:bookmarkEnd w:id="273"/>
      <w:bookmarkEnd w:id="274"/>
    </w:p>
    <w:p w:rsidR="000824C4" w:rsidRDefault="000824C4" w:rsidP="00B2440E">
      <w:pPr>
        <w:tabs>
          <w:tab w:val="left" w:pos="360"/>
          <w:tab w:val="left" w:pos="720"/>
          <w:tab w:val="left" w:pos="1080"/>
          <w:tab w:val="left" w:pos="1440"/>
        </w:tabs>
        <w:rPr>
          <w:i/>
        </w:rPr>
      </w:pPr>
    </w:p>
    <w:p w:rsidR="000824C4" w:rsidRDefault="000824C4" w:rsidP="00102D98">
      <w:pPr>
        <w:tabs>
          <w:tab w:val="left" w:pos="360"/>
          <w:tab w:val="left" w:pos="720"/>
          <w:tab w:val="left" w:pos="1080"/>
          <w:tab w:val="left" w:pos="1440"/>
        </w:tabs>
      </w:pPr>
      <w:r>
        <w:t>Determination of available health related resources and facilities took place through discussion among hospital, health department, and community stakeholders.  When the three key health topics were determined in 2008, each team identified the need for a resource list for their particular health topic.  Note also that each resource guide is revisited periodically to make edits to new and changing resources which prompted the need to identify and possibly address any gaps in resources.</w:t>
      </w:r>
    </w:p>
    <w:p w:rsidR="000824C4" w:rsidRDefault="000824C4" w:rsidP="00102D98">
      <w:pPr>
        <w:tabs>
          <w:tab w:val="left" w:pos="360"/>
          <w:tab w:val="left" w:pos="720"/>
          <w:tab w:val="left" w:pos="1080"/>
          <w:tab w:val="left" w:pos="1440"/>
        </w:tabs>
      </w:pPr>
    </w:p>
    <w:p w:rsidR="000824C4" w:rsidRPr="00D32887" w:rsidRDefault="000824C4" w:rsidP="00102D98">
      <w:pPr>
        <w:rPr>
          <w:b/>
          <w:bCs/>
          <w:color w:val="FF0000"/>
          <w:sz w:val="28"/>
          <w:szCs w:val="28"/>
          <w:u w:val="single"/>
        </w:rPr>
      </w:pPr>
      <w:r>
        <w:t>When looking at 2012 priorities, community stakeholders were asked very simply what resources they felt were currently lacking in Haywood County.  (See Chapter 8 resource gaps for a list of comments)  As the teams begin to meet, these comments will be taken into consideration when choosing goals and action plans.</w:t>
      </w:r>
    </w:p>
    <w:p w:rsidR="000824C4" w:rsidRPr="00C40335" w:rsidRDefault="000824C4" w:rsidP="006927BC"/>
    <w:p w:rsidR="000824C4" w:rsidRPr="00B80FBF" w:rsidRDefault="000824C4" w:rsidP="006927BC">
      <w:pPr>
        <w:pStyle w:val="Default"/>
        <w:numPr>
          <w:ilvl w:val="0"/>
          <w:numId w:val="29"/>
        </w:numPr>
        <w:rPr>
          <w:color w:val="0000FF"/>
          <w:sz w:val="22"/>
          <w:szCs w:val="22"/>
        </w:rPr>
      </w:pPr>
      <w:r w:rsidRPr="00B80FBF">
        <w:rPr>
          <w:sz w:val="22"/>
          <w:szCs w:val="22"/>
        </w:rPr>
        <w:t xml:space="preserve">WNC Healthy Impact: </w:t>
      </w:r>
      <w:r w:rsidRPr="00B80FBF">
        <w:rPr>
          <w:sz w:val="22"/>
          <w:szCs w:val="22"/>
        </w:rPr>
        <w:br/>
      </w:r>
      <w:hyperlink r:id="rId160" w:history="1">
        <w:r w:rsidRPr="00B80FBF">
          <w:rPr>
            <w:rStyle w:val="Hyperlink"/>
            <w:rFonts w:cs="Segoe UI"/>
            <w:sz w:val="22"/>
            <w:szCs w:val="22"/>
          </w:rPr>
          <w:t>http://www.wnchealthyimpact.com/</w:t>
        </w:r>
      </w:hyperlink>
      <w:r w:rsidRPr="00B80FBF">
        <w:rPr>
          <w:color w:val="0000FF"/>
          <w:sz w:val="22"/>
          <w:szCs w:val="22"/>
        </w:rPr>
        <w:t xml:space="preserve">  </w:t>
      </w:r>
    </w:p>
    <w:p w:rsidR="000824C4" w:rsidRPr="00B80FBF" w:rsidRDefault="000824C4" w:rsidP="006927BC">
      <w:pPr>
        <w:pStyle w:val="Default"/>
        <w:numPr>
          <w:ilvl w:val="0"/>
          <w:numId w:val="29"/>
        </w:numPr>
        <w:rPr>
          <w:color w:val="0000FF"/>
          <w:sz w:val="22"/>
          <w:szCs w:val="22"/>
        </w:rPr>
      </w:pPr>
      <w:r w:rsidRPr="00B80FBF">
        <w:rPr>
          <w:sz w:val="22"/>
          <w:szCs w:val="22"/>
        </w:rPr>
        <w:t xml:space="preserve">Centers for Disease Control and Prevention: </w:t>
      </w:r>
      <w:r w:rsidRPr="00B80FBF">
        <w:rPr>
          <w:sz w:val="22"/>
          <w:szCs w:val="22"/>
        </w:rPr>
        <w:br/>
      </w:r>
      <w:hyperlink r:id="rId161" w:history="1">
        <w:r w:rsidRPr="00B80FBF">
          <w:rPr>
            <w:rStyle w:val="Hyperlink"/>
            <w:rFonts w:cs="Segoe UI"/>
            <w:sz w:val="22"/>
            <w:szCs w:val="22"/>
          </w:rPr>
          <w:t>http://www.cdc.gov/nchs/</w:t>
        </w:r>
      </w:hyperlink>
      <w:r w:rsidRPr="00B80FBF">
        <w:rPr>
          <w:color w:val="0000FF"/>
          <w:sz w:val="22"/>
          <w:szCs w:val="22"/>
        </w:rPr>
        <w:t xml:space="preserve"> </w:t>
      </w:r>
    </w:p>
    <w:p w:rsidR="000824C4" w:rsidRPr="00B80FBF" w:rsidRDefault="000824C4" w:rsidP="006927BC">
      <w:pPr>
        <w:pStyle w:val="Default"/>
        <w:numPr>
          <w:ilvl w:val="0"/>
          <w:numId w:val="29"/>
        </w:numPr>
        <w:rPr>
          <w:color w:val="0000FF"/>
          <w:sz w:val="22"/>
          <w:szCs w:val="22"/>
        </w:rPr>
      </w:pPr>
      <w:r w:rsidRPr="00B80FBF">
        <w:rPr>
          <w:sz w:val="22"/>
          <w:szCs w:val="22"/>
        </w:rPr>
        <w:t xml:space="preserve">2010 Census Data: </w:t>
      </w:r>
      <w:r w:rsidRPr="00B80FBF">
        <w:rPr>
          <w:sz w:val="22"/>
          <w:szCs w:val="22"/>
        </w:rPr>
        <w:br/>
      </w:r>
      <w:hyperlink r:id="rId162" w:history="1">
        <w:r w:rsidRPr="00B80FBF">
          <w:rPr>
            <w:rStyle w:val="Hyperlink"/>
            <w:rFonts w:cs="Segoe UI"/>
            <w:sz w:val="22"/>
            <w:szCs w:val="22"/>
          </w:rPr>
          <w:t>http://2010.census.gov/2010census/</w:t>
        </w:r>
      </w:hyperlink>
      <w:r w:rsidRPr="00B80FBF">
        <w:rPr>
          <w:color w:val="0000FF"/>
          <w:sz w:val="22"/>
          <w:szCs w:val="22"/>
        </w:rPr>
        <w:t xml:space="preserve"> </w:t>
      </w:r>
    </w:p>
    <w:p w:rsidR="000824C4" w:rsidRPr="00B80FBF" w:rsidRDefault="000824C4" w:rsidP="006927BC">
      <w:pPr>
        <w:pStyle w:val="Default"/>
        <w:numPr>
          <w:ilvl w:val="0"/>
          <w:numId w:val="29"/>
        </w:numPr>
        <w:rPr>
          <w:color w:val="0000FF"/>
          <w:sz w:val="22"/>
          <w:szCs w:val="22"/>
        </w:rPr>
      </w:pPr>
      <w:r w:rsidRPr="00B80FBF">
        <w:rPr>
          <w:sz w:val="22"/>
          <w:szCs w:val="22"/>
        </w:rPr>
        <w:t>North Carolina Youth Risk Behavior Survey (YRBS):</w:t>
      </w:r>
      <w:r w:rsidRPr="00B80FBF">
        <w:rPr>
          <w:sz w:val="22"/>
          <w:szCs w:val="22"/>
        </w:rPr>
        <w:br/>
      </w:r>
      <w:hyperlink r:id="rId163" w:history="1">
        <w:r w:rsidRPr="00B80FBF">
          <w:rPr>
            <w:rStyle w:val="Hyperlink"/>
            <w:rFonts w:cs="Segoe UI"/>
            <w:sz w:val="22"/>
            <w:szCs w:val="22"/>
          </w:rPr>
          <w:t>http://www.nchealthyschools.org/data/yrbs/</w:t>
        </w:r>
      </w:hyperlink>
      <w:r w:rsidRPr="00B80FBF">
        <w:rPr>
          <w:color w:val="0000FF"/>
          <w:sz w:val="22"/>
          <w:szCs w:val="22"/>
        </w:rPr>
        <w:t xml:space="preserve"> </w:t>
      </w:r>
    </w:p>
    <w:p w:rsidR="000824C4" w:rsidRPr="00B80FBF" w:rsidRDefault="000824C4" w:rsidP="006927BC">
      <w:pPr>
        <w:pStyle w:val="Default"/>
        <w:numPr>
          <w:ilvl w:val="0"/>
          <w:numId w:val="29"/>
        </w:numPr>
        <w:rPr>
          <w:color w:val="0000FF"/>
          <w:sz w:val="22"/>
          <w:szCs w:val="22"/>
        </w:rPr>
      </w:pPr>
      <w:r w:rsidRPr="00B80FBF">
        <w:rPr>
          <w:sz w:val="22"/>
          <w:szCs w:val="22"/>
        </w:rPr>
        <w:t>Behavioral Risk Factor Surveillance System (BRFSS):</w:t>
      </w:r>
      <w:r w:rsidRPr="00B80FBF">
        <w:rPr>
          <w:sz w:val="22"/>
          <w:szCs w:val="22"/>
        </w:rPr>
        <w:br/>
      </w:r>
      <w:hyperlink r:id="rId164" w:history="1">
        <w:r w:rsidRPr="00B80FBF">
          <w:rPr>
            <w:rStyle w:val="Hyperlink"/>
            <w:rFonts w:cs="Segoe UI"/>
            <w:sz w:val="22"/>
            <w:szCs w:val="22"/>
          </w:rPr>
          <w:t>http://www.schs.state.nc.us/schs/brfss/index.html</w:t>
        </w:r>
      </w:hyperlink>
      <w:r w:rsidRPr="00B80FBF">
        <w:rPr>
          <w:color w:val="0000FF"/>
          <w:sz w:val="22"/>
          <w:szCs w:val="22"/>
        </w:rPr>
        <w:t xml:space="preserve">  </w:t>
      </w:r>
    </w:p>
    <w:p w:rsidR="000824C4" w:rsidRPr="00B80FBF" w:rsidRDefault="000824C4" w:rsidP="006927BC">
      <w:pPr>
        <w:pStyle w:val="Default"/>
        <w:numPr>
          <w:ilvl w:val="0"/>
          <w:numId w:val="29"/>
        </w:numPr>
        <w:rPr>
          <w:color w:val="0000FF"/>
          <w:sz w:val="22"/>
          <w:szCs w:val="22"/>
        </w:rPr>
      </w:pPr>
      <w:r w:rsidRPr="00B80FBF">
        <w:rPr>
          <w:sz w:val="22"/>
          <w:szCs w:val="22"/>
        </w:rPr>
        <w:t xml:space="preserve">North Carolina Center for Health Statistics </w:t>
      </w:r>
      <w:r w:rsidRPr="00B80FBF">
        <w:rPr>
          <w:color w:val="0000FF"/>
          <w:sz w:val="22"/>
          <w:szCs w:val="22"/>
        </w:rPr>
        <w:br/>
      </w:r>
      <w:hyperlink r:id="rId165" w:history="1">
        <w:r w:rsidRPr="00B80FBF">
          <w:rPr>
            <w:rStyle w:val="Hyperlink"/>
            <w:rFonts w:cs="Segoe UI"/>
            <w:sz w:val="22"/>
            <w:szCs w:val="22"/>
          </w:rPr>
          <w:t>http://www.schs.state.nc.us</w:t>
        </w:r>
      </w:hyperlink>
      <w:r w:rsidRPr="00B80FBF">
        <w:rPr>
          <w:color w:val="0000FF"/>
          <w:sz w:val="22"/>
          <w:szCs w:val="22"/>
        </w:rPr>
        <w:t xml:space="preserve"> </w:t>
      </w:r>
    </w:p>
    <w:p w:rsidR="000824C4" w:rsidRPr="00B80FBF" w:rsidRDefault="000824C4" w:rsidP="006927BC">
      <w:pPr>
        <w:pStyle w:val="Default"/>
        <w:numPr>
          <w:ilvl w:val="0"/>
          <w:numId w:val="29"/>
        </w:numPr>
        <w:rPr>
          <w:color w:val="0000FF"/>
          <w:sz w:val="22"/>
          <w:szCs w:val="22"/>
        </w:rPr>
      </w:pPr>
      <w:r w:rsidRPr="00102D98">
        <w:rPr>
          <w:color w:val="auto"/>
          <w:sz w:val="22"/>
          <w:szCs w:val="22"/>
        </w:rPr>
        <w:t>Haywood County Health Department</w:t>
      </w:r>
      <w:r w:rsidRPr="00B80FBF">
        <w:rPr>
          <w:color w:val="0000FF"/>
          <w:sz w:val="22"/>
          <w:szCs w:val="22"/>
        </w:rPr>
        <w:br/>
      </w:r>
      <w:hyperlink r:id="rId166" w:history="1">
        <w:r w:rsidRPr="00B80FBF">
          <w:rPr>
            <w:rStyle w:val="Hyperlink"/>
            <w:rFonts w:cs="Segoe UI"/>
            <w:sz w:val="22"/>
            <w:szCs w:val="22"/>
          </w:rPr>
          <w:t>http://www.haywoodnc.net</w:t>
        </w:r>
      </w:hyperlink>
      <w:r w:rsidRPr="00B80FBF">
        <w:rPr>
          <w:color w:val="0000FF"/>
          <w:sz w:val="22"/>
          <w:szCs w:val="22"/>
        </w:rPr>
        <w:t xml:space="preserve">  </w:t>
      </w:r>
    </w:p>
    <w:p w:rsidR="000824C4" w:rsidRDefault="000824C4" w:rsidP="006927BC">
      <w:pPr>
        <w:pStyle w:val="Default"/>
        <w:numPr>
          <w:ilvl w:val="0"/>
          <w:numId w:val="29"/>
        </w:numPr>
        <w:rPr>
          <w:color w:val="0000FF"/>
          <w:sz w:val="22"/>
          <w:szCs w:val="22"/>
        </w:rPr>
      </w:pPr>
      <w:r w:rsidRPr="00102D98">
        <w:rPr>
          <w:color w:val="auto"/>
          <w:sz w:val="22"/>
          <w:szCs w:val="22"/>
        </w:rPr>
        <w:t>Healthy Haywood (a program of the Haywood County Health Department)</w:t>
      </w:r>
      <w:r w:rsidRPr="00B80FBF">
        <w:rPr>
          <w:color w:val="0000FF"/>
          <w:sz w:val="22"/>
          <w:szCs w:val="22"/>
        </w:rPr>
        <w:br/>
      </w:r>
      <w:hyperlink r:id="rId167" w:history="1">
        <w:r w:rsidRPr="00B80FBF">
          <w:rPr>
            <w:rStyle w:val="Hyperlink"/>
            <w:rFonts w:cs="Segoe UI"/>
            <w:sz w:val="22"/>
            <w:szCs w:val="22"/>
          </w:rPr>
          <w:t>http://www.healthyhaywood.org</w:t>
        </w:r>
      </w:hyperlink>
      <w:r w:rsidRPr="00B80FBF">
        <w:rPr>
          <w:color w:val="0000FF"/>
          <w:sz w:val="22"/>
          <w:szCs w:val="22"/>
        </w:rPr>
        <w:t xml:space="preserve"> </w:t>
      </w:r>
    </w:p>
    <w:p w:rsidR="000824C4" w:rsidRDefault="000824C4" w:rsidP="006927BC">
      <w:pPr>
        <w:pStyle w:val="Default"/>
        <w:numPr>
          <w:ilvl w:val="0"/>
          <w:numId w:val="29"/>
        </w:numPr>
        <w:rPr>
          <w:color w:val="0000FF"/>
          <w:sz w:val="22"/>
          <w:szCs w:val="22"/>
        </w:rPr>
      </w:pPr>
      <w:r w:rsidRPr="00102D98">
        <w:rPr>
          <w:color w:val="auto"/>
          <w:sz w:val="22"/>
          <w:szCs w:val="22"/>
        </w:rPr>
        <w:t>Medwest Haywood</w:t>
      </w:r>
      <w:r>
        <w:rPr>
          <w:color w:val="auto"/>
          <w:sz w:val="22"/>
          <w:szCs w:val="22"/>
        </w:rPr>
        <w:t xml:space="preserve"> hospital</w:t>
      </w:r>
      <w:r>
        <w:rPr>
          <w:color w:val="0000FF"/>
          <w:sz w:val="22"/>
          <w:szCs w:val="22"/>
        </w:rPr>
        <w:t xml:space="preserve">:  </w:t>
      </w:r>
      <w:hyperlink r:id="rId168" w:history="1">
        <w:r w:rsidRPr="009F6964">
          <w:rPr>
            <w:rStyle w:val="Hyperlink"/>
          </w:rPr>
          <w:t>www.medwesthealth.org</w:t>
        </w:r>
      </w:hyperlink>
    </w:p>
    <w:p w:rsidR="000824C4" w:rsidRDefault="000824C4" w:rsidP="006927BC">
      <w:pPr>
        <w:pStyle w:val="Default"/>
        <w:numPr>
          <w:ilvl w:val="0"/>
          <w:numId w:val="29"/>
        </w:numPr>
        <w:rPr>
          <w:color w:val="0000FF"/>
          <w:sz w:val="22"/>
          <w:szCs w:val="22"/>
        </w:rPr>
      </w:pPr>
      <w:r w:rsidRPr="00102D98">
        <w:rPr>
          <w:color w:val="auto"/>
          <w:sz w:val="22"/>
          <w:szCs w:val="22"/>
        </w:rPr>
        <w:t>Haywood County Schools</w:t>
      </w:r>
      <w:r>
        <w:rPr>
          <w:color w:val="0000FF"/>
          <w:sz w:val="22"/>
          <w:szCs w:val="22"/>
        </w:rPr>
        <w:t xml:space="preserve">:  </w:t>
      </w:r>
      <w:hyperlink r:id="rId169" w:history="1">
        <w:r w:rsidRPr="009F6964">
          <w:rPr>
            <w:rStyle w:val="Hyperlink"/>
          </w:rPr>
          <w:t>www.haywoodk12.nc.us</w:t>
        </w:r>
      </w:hyperlink>
    </w:p>
    <w:p w:rsidR="000824C4" w:rsidRDefault="000824C4" w:rsidP="006927BC">
      <w:pPr>
        <w:pStyle w:val="Default"/>
        <w:numPr>
          <w:ilvl w:val="0"/>
          <w:numId w:val="29"/>
        </w:numPr>
        <w:rPr>
          <w:color w:val="0000FF"/>
          <w:sz w:val="22"/>
          <w:szCs w:val="22"/>
        </w:rPr>
      </w:pPr>
      <w:r w:rsidRPr="00102D98">
        <w:rPr>
          <w:color w:val="auto"/>
          <w:sz w:val="22"/>
          <w:szCs w:val="22"/>
        </w:rPr>
        <w:t>Eat Smart Move More</w:t>
      </w:r>
      <w:r>
        <w:rPr>
          <w:color w:val="0000FF"/>
          <w:sz w:val="22"/>
          <w:szCs w:val="22"/>
        </w:rPr>
        <w:t xml:space="preserve">:  </w:t>
      </w:r>
      <w:hyperlink r:id="rId170" w:history="1">
        <w:r w:rsidRPr="009F6964">
          <w:rPr>
            <w:rStyle w:val="Hyperlink"/>
          </w:rPr>
          <w:t>www.eatsmartmovemorenc.com</w:t>
        </w:r>
      </w:hyperlink>
    </w:p>
    <w:p w:rsidR="000824C4" w:rsidRDefault="000824C4" w:rsidP="00B2440E"/>
    <w:p w:rsidR="000824C4" w:rsidRPr="00800491" w:rsidRDefault="000824C4" w:rsidP="00C40335">
      <w:pPr>
        <w:tabs>
          <w:tab w:val="left" w:pos="360"/>
          <w:tab w:val="left" w:pos="720"/>
          <w:tab w:val="left" w:pos="1080"/>
          <w:tab w:val="left" w:pos="1440"/>
        </w:tabs>
      </w:pPr>
      <w:r>
        <w:t xml:space="preserve">Several resources lists have been developed for the public to access.  They include the following and can be found on Healthy Haywood’s website </w:t>
      </w:r>
      <w:r w:rsidRPr="00800491">
        <w:t xml:space="preserve">at </w:t>
      </w:r>
      <w:hyperlink r:id="rId171" w:history="1">
        <w:r w:rsidRPr="00800491">
          <w:rPr>
            <w:rStyle w:val="Hyperlink"/>
          </w:rPr>
          <w:t>www.healthyhaywood.org</w:t>
        </w:r>
      </w:hyperlink>
      <w:r w:rsidRPr="00800491">
        <w:t xml:space="preserve"> under the “resources” tab.</w:t>
      </w:r>
    </w:p>
    <w:p w:rsidR="000824C4" w:rsidRDefault="000824C4" w:rsidP="00C40335">
      <w:pPr>
        <w:tabs>
          <w:tab w:val="left" w:pos="360"/>
          <w:tab w:val="left" w:pos="720"/>
          <w:tab w:val="left" w:pos="1080"/>
          <w:tab w:val="left" w:pos="1440"/>
        </w:tabs>
      </w:pPr>
    </w:p>
    <w:p w:rsidR="000824C4" w:rsidRDefault="000824C4" w:rsidP="00C40335">
      <w:pPr>
        <w:pStyle w:val="ListParagraph"/>
        <w:numPr>
          <w:ilvl w:val="0"/>
          <w:numId w:val="37"/>
        </w:numPr>
        <w:tabs>
          <w:tab w:val="left" w:pos="360"/>
          <w:tab w:val="left" w:pos="720"/>
          <w:tab w:val="left" w:pos="1080"/>
          <w:tab w:val="left" w:pos="1440"/>
        </w:tabs>
      </w:pPr>
      <w:r>
        <w:t>Fitness Finder</w:t>
      </w:r>
    </w:p>
    <w:p w:rsidR="000824C4" w:rsidRDefault="000824C4" w:rsidP="00C40335">
      <w:pPr>
        <w:pStyle w:val="ListParagraph"/>
        <w:numPr>
          <w:ilvl w:val="0"/>
          <w:numId w:val="37"/>
        </w:numPr>
        <w:tabs>
          <w:tab w:val="left" w:pos="360"/>
          <w:tab w:val="left" w:pos="720"/>
          <w:tab w:val="left" w:pos="1080"/>
          <w:tab w:val="left" w:pos="1440"/>
        </w:tabs>
      </w:pPr>
      <w:r>
        <w:t>Substance Abuse Resource Guide</w:t>
      </w:r>
    </w:p>
    <w:p w:rsidR="000824C4" w:rsidRDefault="000824C4" w:rsidP="00C40335">
      <w:pPr>
        <w:pStyle w:val="ListParagraph"/>
        <w:numPr>
          <w:ilvl w:val="0"/>
          <w:numId w:val="37"/>
        </w:numPr>
        <w:tabs>
          <w:tab w:val="left" w:pos="360"/>
          <w:tab w:val="left" w:pos="720"/>
          <w:tab w:val="left" w:pos="1080"/>
          <w:tab w:val="left" w:pos="1440"/>
        </w:tabs>
      </w:pPr>
      <w:r>
        <w:t>Homelessness</w:t>
      </w:r>
    </w:p>
    <w:p w:rsidR="000824C4" w:rsidRDefault="0039072A" w:rsidP="00C40335">
      <w:pPr>
        <w:pStyle w:val="ListParagraph"/>
        <w:numPr>
          <w:ilvl w:val="0"/>
          <w:numId w:val="37"/>
        </w:numPr>
        <w:tabs>
          <w:tab w:val="left" w:pos="360"/>
          <w:tab w:val="left" w:pos="720"/>
          <w:tab w:val="left" w:pos="1080"/>
          <w:tab w:val="left" w:pos="1440"/>
        </w:tabs>
      </w:pPr>
      <w:hyperlink r:id="rId172" w:tooltip="SA_MH Resources_Smky Mtn Ctr" w:history="1">
        <w:r w:rsidR="000824C4" w:rsidRPr="008257C5">
          <w:rPr>
            <w:rStyle w:val="Hyperlink"/>
            <w:u w:val="none"/>
          </w:rPr>
          <w:t>Substance Abuse &amp; Developmental Disability Services in Haywood County</w:t>
        </w:r>
      </w:hyperlink>
    </w:p>
    <w:p w:rsidR="000824C4" w:rsidRDefault="000824C4" w:rsidP="00C40335">
      <w:pPr>
        <w:tabs>
          <w:tab w:val="left" w:pos="360"/>
          <w:tab w:val="left" w:pos="720"/>
          <w:tab w:val="left" w:pos="1080"/>
          <w:tab w:val="left" w:pos="1440"/>
        </w:tabs>
      </w:pPr>
    </w:p>
    <w:p w:rsidR="000824C4" w:rsidRPr="00800491" w:rsidRDefault="000824C4" w:rsidP="00C40335">
      <w:pPr>
        <w:pStyle w:val="NoSpacing"/>
      </w:pPr>
      <w:r w:rsidRPr="00800491">
        <w:t xml:space="preserve">Additionally, the new Senior Resource Center has an abundance of </w:t>
      </w:r>
      <w:r>
        <w:t xml:space="preserve">resources for this population.  </w:t>
      </w:r>
      <w:r w:rsidRPr="00800491">
        <w:t xml:space="preserve">Their physical address is </w:t>
      </w:r>
      <w:r>
        <w:t xml:space="preserve">81 Elmwood Way, </w:t>
      </w:r>
      <w:r w:rsidRPr="00800491">
        <w:t>Waynesville, NC 28786 </w:t>
      </w:r>
    </w:p>
    <w:p w:rsidR="000824C4" w:rsidRPr="00800491" w:rsidRDefault="000824C4" w:rsidP="00C40335">
      <w:pPr>
        <w:pStyle w:val="NoSpacing"/>
      </w:pPr>
      <w:r w:rsidRPr="00800491">
        <w:t>Phone: 828 452 2370</w:t>
      </w:r>
      <w:r w:rsidRPr="00800491">
        <w:br/>
      </w:r>
      <w:hyperlink r:id="rId173" w:history="1">
        <w:r w:rsidRPr="00800491">
          <w:rPr>
            <w:rStyle w:val="Hyperlink"/>
            <w:rFonts w:cs="Segoe UI"/>
          </w:rPr>
          <w:t>www.haywoodconnections.org</w:t>
        </w:r>
      </w:hyperlink>
      <w:r w:rsidRPr="00800491">
        <w:t xml:space="preserve"> </w:t>
      </w:r>
    </w:p>
    <w:p w:rsidR="000824C4" w:rsidRPr="00723E89" w:rsidRDefault="000824C4" w:rsidP="00C40335">
      <w:pPr>
        <w:tabs>
          <w:tab w:val="left" w:pos="360"/>
          <w:tab w:val="left" w:pos="720"/>
          <w:tab w:val="left" w:pos="1080"/>
          <w:tab w:val="left" w:pos="1440"/>
        </w:tabs>
        <w:rPr>
          <w:i/>
          <w:sz w:val="20"/>
        </w:rPr>
      </w:pPr>
    </w:p>
    <w:p w:rsidR="000824C4" w:rsidRDefault="000824C4" w:rsidP="00C40335">
      <w:pPr>
        <w:tabs>
          <w:tab w:val="left" w:pos="360"/>
          <w:tab w:val="left" w:pos="720"/>
          <w:tab w:val="left" w:pos="1080"/>
          <w:tab w:val="left" w:pos="1440"/>
        </w:tabs>
      </w:pPr>
      <w:r>
        <w:t>2-1-1 is also a resource available to the community.  You can see more information about 2012 data in Chapter 8.  G</w:t>
      </w:r>
      <w:r w:rsidRPr="00BE1790">
        <w:t xml:space="preserve">reater details on these services can be accessed by calling 2-1-1 to speak to a trained staff person </w:t>
      </w:r>
      <w:r>
        <w:t xml:space="preserve">or visiting </w:t>
      </w:r>
      <w:hyperlink r:id="rId174" w:history="1">
        <w:r w:rsidRPr="00AD4D8E">
          <w:rPr>
            <w:rStyle w:val="Hyperlink"/>
          </w:rPr>
          <w:t>www.NC211.org</w:t>
        </w:r>
      </w:hyperlink>
      <w:r>
        <w:t xml:space="preserve">.   </w:t>
      </w:r>
    </w:p>
    <w:p w:rsidR="000824C4" w:rsidRDefault="000824C4" w:rsidP="00C40335">
      <w:pPr>
        <w:tabs>
          <w:tab w:val="left" w:pos="360"/>
          <w:tab w:val="left" w:pos="720"/>
          <w:tab w:val="left" w:pos="1080"/>
          <w:tab w:val="left" w:pos="1440"/>
        </w:tabs>
      </w:pPr>
    </w:p>
    <w:p w:rsidR="000824C4" w:rsidRDefault="000824C4" w:rsidP="00B2440E"/>
    <w:p w:rsidR="000824C4" w:rsidRDefault="000824C4" w:rsidP="00B2440E"/>
    <w:p w:rsidR="000824C4" w:rsidRDefault="000824C4" w:rsidP="00B2440E"/>
    <w:p w:rsidR="000824C4" w:rsidRDefault="000824C4" w:rsidP="00B2440E">
      <w:pPr>
        <w:rPr>
          <w:b/>
          <w:bCs/>
          <w:iCs/>
          <w:sz w:val="28"/>
          <w:szCs w:val="28"/>
        </w:rPr>
      </w:pPr>
      <w:r>
        <w:br w:type="page"/>
      </w:r>
    </w:p>
    <w:p w:rsidR="000824C4" w:rsidRPr="00244D6A" w:rsidRDefault="000824C4" w:rsidP="00B2440E">
      <w:pPr>
        <w:pStyle w:val="Heading1"/>
      </w:pPr>
    </w:p>
    <w:p w:rsidR="000824C4" w:rsidRPr="007732CF" w:rsidRDefault="000824C4" w:rsidP="00B2440E">
      <w:bookmarkStart w:id="275" w:name="_Appendix_E:_"/>
      <w:bookmarkEnd w:id="275"/>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pPr>
        <w:rPr>
          <w:rFonts w:cs="Segoe UI"/>
        </w:rPr>
      </w:pPr>
    </w:p>
    <w:p w:rsidR="000824C4" w:rsidRDefault="000824C4" w:rsidP="005C157C"/>
    <w:sectPr w:rsidR="000824C4" w:rsidSect="009175B8">
      <w:footerReference w:type="default" r:id="rId175"/>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8CA" w:rsidRDefault="005E58CA" w:rsidP="00AB2625">
      <w:r>
        <w:separator/>
      </w:r>
    </w:p>
  </w:endnote>
  <w:endnote w:type="continuationSeparator" w:id="0">
    <w:p w:rsidR="005E58CA" w:rsidRDefault="005E58CA" w:rsidP="00AB2625">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Segoe UI">
    <w:altName w:val="Cambria"/>
    <w:charset w:val="00"/>
    <w:family w:val="swiss"/>
    <w:pitch w:val="variable"/>
    <w:sig w:usb0="E10022FF" w:usb1="C000E47F" w:usb2="00000029" w:usb3="00000000" w:csb0="000001DF"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Arial">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mn-cs">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3" w:usb1="00000000" w:usb2="00000000" w:usb3="00000000" w:csb0="00000001" w:csb1="00000000"/>
  </w:font>
  <w:font w:name="Frutiger LT 55 Roman">
    <w:altName w:val="Lucida Sans Unicode"/>
    <w:panose1 w:val="00000000000000000000"/>
    <w:charset w:val="00"/>
    <w:family w:val="swiss"/>
    <w:notTrueType/>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8CA" w:rsidRDefault="0039072A">
    <w:pPr>
      <w:pStyle w:val="Footer"/>
      <w:jc w:val="center"/>
    </w:pPr>
    <w:fldSimple w:instr=" PAGE   \* MERGEFORMAT ">
      <w:r w:rsidR="00A641C0">
        <w:rPr>
          <w:noProof/>
        </w:rPr>
        <w:t>175</w:t>
      </w:r>
    </w:fldSimple>
  </w:p>
  <w:p w:rsidR="005E58CA" w:rsidRDefault="005E58CA">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8CA" w:rsidRDefault="005E58CA" w:rsidP="00AB2625">
      <w:r>
        <w:separator/>
      </w:r>
    </w:p>
  </w:footnote>
  <w:footnote w:type="continuationSeparator" w:id="0">
    <w:p w:rsidR="005E58CA" w:rsidRDefault="005E58CA" w:rsidP="00AB2625">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30A2"/>
    <w:multiLevelType w:val="hybridMultilevel"/>
    <w:tmpl w:val="E4DE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4375E"/>
    <w:multiLevelType w:val="hybridMultilevel"/>
    <w:tmpl w:val="90463166"/>
    <w:lvl w:ilvl="0" w:tplc="0409000F">
      <w:start w:val="1"/>
      <w:numFmt w:val="decimal"/>
      <w:lvlText w:val="%1."/>
      <w:lvlJc w:val="left"/>
      <w:pPr>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4C10CB8"/>
    <w:multiLevelType w:val="hybridMultilevel"/>
    <w:tmpl w:val="3E78E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CD47E2"/>
    <w:multiLevelType w:val="hybridMultilevel"/>
    <w:tmpl w:val="E88034B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8FE2544"/>
    <w:multiLevelType w:val="hybridMultilevel"/>
    <w:tmpl w:val="E1A046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FE43E76"/>
    <w:multiLevelType w:val="hybridMultilevel"/>
    <w:tmpl w:val="D4706150"/>
    <w:lvl w:ilvl="0" w:tplc="CEE60356">
      <w:start w:val="1"/>
      <w:numFmt w:val="bullet"/>
      <w:lvlText w:val="•"/>
      <w:lvlJc w:val="left"/>
      <w:pPr>
        <w:tabs>
          <w:tab w:val="num" w:pos="720"/>
        </w:tabs>
        <w:ind w:left="720" w:hanging="360"/>
      </w:pPr>
      <w:rPr>
        <w:rFonts w:ascii="Times New Roman" w:hAnsi="Times New Roman" w:hint="default"/>
      </w:rPr>
    </w:lvl>
    <w:lvl w:ilvl="1" w:tplc="78F24E7A">
      <w:start w:val="1704"/>
      <w:numFmt w:val="bullet"/>
      <w:lvlText w:val="–"/>
      <w:lvlJc w:val="left"/>
      <w:pPr>
        <w:tabs>
          <w:tab w:val="num" w:pos="1440"/>
        </w:tabs>
        <w:ind w:left="1440" w:hanging="360"/>
      </w:pPr>
      <w:rPr>
        <w:rFonts w:ascii="Times New Roman" w:hAnsi="Times New Roman" w:hint="default"/>
      </w:rPr>
    </w:lvl>
    <w:lvl w:ilvl="2" w:tplc="1D8C0CD0" w:tentative="1">
      <w:start w:val="1"/>
      <w:numFmt w:val="bullet"/>
      <w:lvlText w:val="•"/>
      <w:lvlJc w:val="left"/>
      <w:pPr>
        <w:tabs>
          <w:tab w:val="num" w:pos="2160"/>
        </w:tabs>
        <w:ind w:left="2160" w:hanging="360"/>
      </w:pPr>
      <w:rPr>
        <w:rFonts w:ascii="Times New Roman" w:hAnsi="Times New Roman" w:hint="default"/>
      </w:rPr>
    </w:lvl>
    <w:lvl w:ilvl="3" w:tplc="CBB0C77E" w:tentative="1">
      <w:start w:val="1"/>
      <w:numFmt w:val="bullet"/>
      <w:lvlText w:val="•"/>
      <w:lvlJc w:val="left"/>
      <w:pPr>
        <w:tabs>
          <w:tab w:val="num" w:pos="2880"/>
        </w:tabs>
        <w:ind w:left="2880" w:hanging="360"/>
      </w:pPr>
      <w:rPr>
        <w:rFonts w:ascii="Times New Roman" w:hAnsi="Times New Roman" w:hint="default"/>
      </w:rPr>
    </w:lvl>
    <w:lvl w:ilvl="4" w:tplc="CC78C324" w:tentative="1">
      <w:start w:val="1"/>
      <w:numFmt w:val="bullet"/>
      <w:lvlText w:val="•"/>
      <w:lvlJc w:val="left"/>
      <w:pPr>
        <w:tabs>
          <w:tab w:val="num" w:pos="3600"/>
        </w:tabs>
        <w:ind w:left="3600" w:hanging="360"/>
      </w:pPr>
      <w:rPr>
        <w:rFonts w:ascii="Times New Roman" w:hAnsi="Times New Roman" w:hint="default"/>
      </w:rPr>
    </w:lvl>
    <w:lvl w:ilvl="5" w:tplc="F2240942" w:tentative="1">
      <w:start w:val="1"/>
      <w:numFmt w:val="bullet"/>
      <w:lvlText w:val="•"/>
      <w:lvlJc w:val="left"/>
      <w:pPr>
        <w:tabs>
          <w:tab w:val="num" w:pos="4320"/>
        </w:tabs>
        <w:ind w:left="4320" w:hanging="360"/>
      </w:pPr>
      <w:rPr>
        <w:rFonts w:ascii="Times New Roman" w:hAnsi="Times New Roman" w:hint="default"/>
      </w:rPr>
    </w:lvl>
    <w:lvl w:ilvl="6" w:tplc="8A60E800" w:tentative="1">
      <w:start w:val="1"/>
      <w:numFmt w:val="bullet"/>
      <w:lvlText w:val="•"/>
      <w:lvlJc w:val="left"/>
      <w:pPr>
        <w:tabs>
          <w:tab w:val="num" w:pos="5040"/>
        </w:tabs>
        <w:ind w:left="5040" w:hanging="360"/>
      </w:pPr>
      <w:rPr>
        <w:rFonts w:ascii="Times New Roman" w:hAnsi="Times New Roman" w:hint="default"/>
      </w:rPr>
    </w:lvl>
    <w:lvl w:ilvl="7" w:tplc="0EA08590" w:tentative="1">
      <w:start w:val="1"/>
      <w:numFmt w:val="bullet"/>
      <w:lvlText w:val="•"/>
      <w:lvlJc w:val="left"/>
      <w:pPr>
        <w:tabs>
          <w:tab w:val="num" w:pos="5760"/>
        </w:tabs>
        <w:ind w:left="5760" w:hanging="360"/>
      </w:pPr>
      <w:rPr>
        <w:rFonts w:ascii="Times New Roman" w:hAnsi="Times New Roman" w:hint="default"/>
      </w:rPr>
    </w:lvl>
    <w:lvl w:ilvl="8" w:tplc="8E8E7D72" w:tentative="1">
      <w:start w:val="1"/>
      <w:numFmt w:val="bullet"/>
      <w:lvlText w:val="•"/>
      <w:lvlJc w:val="left"/>
      <w:pPr>
        <w:tabs>
          <w:tab w:val="num" w:pos="6480"/>
        </w:tabs>
        <w:ind w:left="6480" w:hanging="360"/>
      </w:pPr>
      <w:rPr>
        <w:rFonts w:ascii="Times New Roman" w:hAnsi="Times New Roman" w:hint="default"/>
      </w:rPr>
    </w:lvl>
  </w:abstractNum>
  <w:abstractNum w:abstractNumId="6">
    <w:nsid w:val="10511A0B"/>
    <w:multiLevelType w:val="hybridMultilevel"/>
    <w:tmpl w:val="165AF290"/>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2062A96"/>
    <w:multiLevelType w:val="hybridMultilevel"/>
    <w:tmpl w:val="314CA156"/>
    <w:lvl w:ilvl="0" w:tplc="CB5E823E">
      <w:start w:val="1"/>
      <w:numFmt w:val="bullet"/>
      <w:pStyle w:val="11-StandardBullet2011"/>
      <w:lvlText w:val=""/>
      <w:lvlJc w:val="left"/>
      <w:pPr>
        <w:ind w:left="1620" w:hanging="360"/>
      </w:pPr>
      <w:rPr>
        <w:rFonts w:ascii="Wingdings" w:hAnsi="Wingdings" w:hint="default"/>
        <w:color w:val="5A85D7"/>
        <w:sz w:val="24"/>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nsid w:val="1AB135C0"/>
    <w:multiLevelType w:val="hybridMultilevel"/>
    <w:tmpl w:val="794A8834"/>
    <w:lvl w:ilvl="0" w:tplc="A204197E">
      <w:start w:val="1"/>
      <w:numFmt w:val="bullet"/>
      <w:lvlText w:val="•"/>
      <w:lvlJc w:val="left"/>
      <w:pPr>
        <w:tabs>
          <w:tab w:val="num" w:pos="720"/>
        </w:tabs>
        <w:ind w:left="720" w:hanging="360"/>
      </w:pPr>
      <w:rPr>
        <w:rFonts w:ascii="Times New Roman" w:hAnsi="Times New Roman" w:hint="default"/>
      </w:rPr>
    </w:lvl>
    <w:lvl w:ilvl="1" w:tplc="57721DB2" w:tentative="1">
      <w:start w:val="1"/>
      <w:numFmt w:val="bullet"/>
      <w:lvlText w:val="•"/>
      <w:lvlJc w:val="left"/>
      <w:pPr>
        <w:tabs>
          <w:tab w:val="num" w:pos="1440"/>
        </w:tabs>
        <w:ind w:left="1440" w:hanging="360"/>
      </w:pPr>
      <w:rPr>
        <w:rFonts w:ascii="Times New Roman" w:hAnsi="Times New Roman" w:hint="default"/>
      </w:rPr>
    </w:lvl>
    <w:lvl w:ilvl="2" w:tplc="9F6471D2" w:tentative="1">
      <w:start w:val="1"/>
      <w:numFmt w:val="bullet"/>
      <w:lvlText w:val="•"/>
      <w:lvlJc w:val="left"/>
      <w:pPr>
        <w:tabs>
          <w:tab w:val="num" w:pos="2160"/>
        </w:tabs>
        <w:ind w:left="2160" w:hanging="360"/>
      </w:pPr>
      <w:rPr>
        <w:rFonts w:ascii="Times New Roman" w:hAnsi="Times New Roman" w:hint="default"/>
      </w:rPr>
    </w:lvl>
    <w:lvl w:ilvl="3" w:tplc="29AC04D8" w:tentative="1">
      <w:start w:val="1"/>
      <w:numFmt w:val="bullet"/>
      <w:lvlText w:val="•"/>
      <w:lvlJc w:val="left"/>
      <w:pPr>
        <w:tabs>
          <w:tab w:val="num" w:pos="2880"/>
        </w:tabs>
        <w:ind w:left="2880" w:hanging="360"/>
      </w:pPr>
      <w:rPr>
        <w:rFonts w:ascii="Times New Roman" w:hAnsi="Times New Roman" w:hint="default"/>
      </w:rPr>
    </w:lvl>
    <w:lvl w:ilvl="4" w:tplc="28C6AAF8" w:tentative="1">
      <w:start w:val="1"/>
      <w:numFmt w:val="bullet"/>
      <w:lvlText w:val="•"/>
      <w:lvlJc w:val="left"/>
      <w:pPr>
        <w:tabs>
          <w:tab w:val="num" w:pos="3600"/>
        </w:tabs>
        <w:ind w:left="3600" w:hanging="360"/>
      </w:pPr>
      <w:rPr>
        <w:rFonts w:ascii="Times New Roman" w:hAnsi="Times New Roman" w:hint="default"/>
      </w:rPr>
    </w:lvl>
    <w:lvl w:ilvl="5" w:tplc="76869898" w:tentative="1">
      <w:start w:val="1"/>
      <w:numFmt w:val="bullet"/>
      <w:lvlText w:val="•"/>
      <w:lvlJc w:val="left"/>
      <w:pPr>
        <w:tabs>
          <w:tab w:val="num" w:pos="4320"/>
        </w:tabs>
        <w:ind w:left="4320" w:hanging="360"/>
      </w:pPr>
      <w:rPr>
        <w:rFonts w:ascii="Times New Roman" w:hAnsi="Times New Roman" w:hint="default"/>
      </w:rPr>
    </w:lvl>
    <w:lvl w:ilvl="6" w:tplc="AE743CEE" w:tentative="1">
      <w:start w:val="1"/>
      <w:numFmt w:val="bullet"/>
      <w:lvlText w:val="•"/>
      <w:lvlJc w:val="left"/>
      <w:pPr>
        <w:tabs>
          <w:tab w:val="num" w:pos="5040"/>
        </w:tabs>
        <w:ind w:left="5040" w:hanging="360"/>
      </w:pPr>
      <w:rPr>
        <w:rFonts w:ascii="Times New Roman" w:hAnsi="Times New Roman" w:hint="default"/>
      </w:rPr>
    </w:lvl>
    <w:lvl w:ilvl="7" w:tplc="07E40B22" w:tentative="1">
      <w:start w:val="1"/>
      <w:numFmt w:val="bullet"/>
      <w:lvlText w:val="•"/>
      <w:lvlJc w:val="left"/>
      <w:pPr>
        <w:tabs>
          <w:tab w:val="num" w:pos="5760"/>
        </w:tabs>
        <w:ind w:left="5760" w:hanging="360"/>
      </w:pPr>
      <w:rPr>
        <w:rFonts w:ascii="Times New Roman" w:hAnsi="Times New Roman" w:hint="default"/>
      </w:rPr>
    </w:lvl>
    <w:lvl w:ilvl="8" w:tplc="6C30E09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F7043CD"/>
    <w:multiLevelType w:val="hybridMultilevel"/>
    <w:tmpl w:val="6DC8149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41607A1"/>
    <w:multiLevelType w:val="hybridMultilevel"/>
    <w:tmpl w:val="9CF4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8F3728"/>
    <w:multiLevelType w:val="hybridMultilevel"/>
    <w:tmpl w:val="83DAD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CB0667"/>
    <w:multiLevelType w:val="hybridMultilevel"/>
    <w:tmpl w:val="1CC61BC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2DCB0C26"/>
    <w:multiLevelType w:val="hybridMultilevel"/>
    <w:tmpl w:val="5DAE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E2511A"/>
    <w:multiLevelType w:val="hybridMultilevel"/>
    <w:tmpl w:val="13866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A02D41"/>
    <w:multiLevelType w:val="hybridMultilevel"/>
    <w:tmpl w:val="AC98C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010ACF"/>
    <w:multiLevelType w:val="hybridMultilevel"/>
    <w:tmpl w:val="D9040FE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36CB3A18"/>
    <w:multiLevelType w:val="hybridMultilevel"/>
    <w:tmpl w:val="823EFC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CFA11E1"/>
    <w:multiLevelType w:val="hybridMultilevel"/>
    <w:tmpl w:val="3942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C24B5E"/>
    <w:multiLevelType w:val="hybridMultilevel"/>
    <w:tmpl w:val="49D0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CC2F03"/>
    <w:multiLevelType w:val="hybridMultilevel"/>
    <w:tmpl w:val="9BA0D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15683B"/>
    <w:multiLevelType w:val="hybridMultilevel"/>
    <w:tmpl w:val="B69A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5E6DF9"/>
    <w:multiLevelType w:val="hybridMultilevel"/>
    <w:tmpl w:val="872667A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nsid w:val="46A45539"/>
    <w:multiLevelType w:val="hybridMultilevel"/>
    <w:tmpl w:val="4F48F950"/>
    <w:lvl w:ilvl="0" w:tplc="0409000F">
      <w:start w:val="1"/>
      <w:numFmt w:val="decimal"/>
      <w:lvlText w:val="%1."/>
      <w:lvlJc w:val="left"/>
      <w:pPr>
        <w:ind w:left="1080" w:hanging="360"/>
      </w:pPr>
      <w:rPr>
        <w:rFont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71650E2"/>
    <w:multiLevelType w:val="hybridMultilevel"/>
    <w:tmpl w:val="81DC6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A741530"/>
    <w:multiLevelType w:val="hybridMultilevel"/>
    <w:tmpl w:val="DA300F0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E997C5C"/>
    <w:multiLevelType w:val="hybridMultilevel"/>
    <w:tmpl w:val="3AAE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92170B"/>
    <w:multiLevelType w:val="hybridMultilevel"/>
    <w:tmpl w:val="4DB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D90BE6"/>
    <w:multiLevelType w:val="hybridMultilevel"/>
    <w:tmpl w:val="3042D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D20C0E"/>
    <w:multiLevelType w:val="hybridMultilevel"/>
    <w:tmpl w:val="5E3CA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371879"/>
    <w:multiLevelType w:val="hybridMultilevel"/>
    <w:tmpl w:val="667AC53A"/>
    <w:lvl w:ilvl="0" w:tplc="4198BAD0">
      <w:start w:val="1"/>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62F9269A"/>
    <w:multiLevelType w:val="hybridMultilevel"/>
    <w:tmpl w:val="32925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E147C9"/>
    <w:multiLevelType w:val="hybridMultilevel"/>
    <w:tmpl w:val="7C846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BF3F73"/>
    <w:multiLevelType w:val="hybridMultilevel"/>
    <w:tmpl w:val="9D58B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C1238A"/>
    <w:multiLevelType w:val="hybridMultilevel"/>
    <w:tmpl w:val="5A9EC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B83201"/>
    <w:multiLevelType w:val="hybridMultilevel"/>
    <w:tmpl w:val="1BF86FFE"/>
    <w:lvl w:ilvl="0" w:tplc="04090001">
      <w:start w:val="1"/>
      <w:numFmt w:val="bullet"/>
      <w:lvlText w:val=""/>
      <w:lvlJc w:val="left"/>
      <w:pPr>
        <w:tabs>
          <w:tab w:val="num" w:pos="720"/>
        </w:tabs>
        <w:ind w:left="720" w:hanging="360"/>
      </w:pPr>
      <w:rPr>
        <w:rFonts w:ascii="Symbol" w:hAnsi="Symbol" w:hint="default"/>
      </w:rPr>
    </w:lvl>
    <w:lvl w:ilvl="1" w:tplc="57721DB2" w:tentative="1">
      <w:start w:val="1"/>
      <w:numFmt w:val="bullet"/>
      <w:lvlText w:val="•"/>
      <w:lvlJc w:val="left"/>
      <w:pPr>
        <w:tabs>
          <w:tab w:val="num" w:pos="1440"/>
        </w:tabs>
        <w:ind w:left="1440" w:hanging="360"/>
      </w:pPr>
      <w:rPr>
        <w:rFonts w:ascii="Times New Roman" w:hAnsi="Times New Roman" w:hint="default"/>
      </w:rPr>
    </w:lvl>
    <w:lvl w:ilvl="2" w:tplc="9F6471D2" w:tentative="1">
      <w:start w:val="1"/>
      <w:numFmt w:val="bullet"/>
      <w:lvlText w:val="•"/>
      <w:lvlJc w:val="left"/>
      <w:pPr>
        <w:tabs>
          <w:tab w:val="num" w:pos="2160"/>
        </w:tabs>
        <w:ind w:left="2160" w:hanging="360"/>
      </w:pPr>
      <w:rPr>
        <w:rFonts w:ascii="Times New Roman" w:hAnsi="Times New Roman" w:hint="default"/>
      </w:rPr>
    </w:lvl>
    <w:lvl w:ilvl="3" w:tplc="29AC04D8" w:tentative="1">
      <w:start w:val="1"/>
      <w:numFmt w:val="bullet"/>
      <w:lvlText w:val="•"/>
      <w:lvlJc w:val="left"/>
      <w:pPr>
        <w:tabs>
          <w:tab w:val="num" w:pos="2880"/>
        </w:tabs>
        <w:ind w:left="2880" w:hanging="360"/>
      </w:pPr>
      <w:rPr>
        <w:rFonts w:ascii="Times New Roman" w:hAnsi="Times New Roman" w:hint="default"/>
      </w:rPr>
    </w:lvl>
    <w:lvl w:ilvl="4" w:tplc="28C6AAF8" w:tentative="1">
      <w:start w:val="1"/>
      <w:numFmt w:val="bullet"/>
      <w:lvlText w:val="•"/>
      <w:lvlJc w:val="left"/>
      <w:pPr>
        <w:tabs>
          <w:tab w:val="num" w:pos="3600"/>
        </w:tabs>
        <w:ind w:left="3600" w:hanging="360"/>
      </w:pPr>
      <w:rPr>
        <w:rFonts w:ascii="Times New Roman" w:hAnsi="Times New Roman" w:hint="default"/>
      </w:rPr>
    </w:lvl>
    <w:lvl w:ilvl="5" w:tplc="76869898" w:tentative="1">
      <w:start w:val="1"/>
      <w:numFmt w:val="bullet"/>
      <w:lvlText w:val="•"/>
      <w:lvlJc w:val="left"/>
      <w:pPr>
        <w:tabs>
          <w:tab w:val="num" w:pos="4320"/>
        </w:tabs>
        <w:ind w:left="4320" w:hanging="360"/>
      </w:pPr>
      <w:rPr>
        <w:rFonts w:ascii="Times New Roman" w:hAnsi="Times New Roman" w:hint="default"/>
      </w:rPr>
    </w:lvl>
    <w:lvl w:ilvl="6" w:tplc="AE743CEE" w:tentative="1">
      <w:start w:val="1"/>
      <w:numFmt w:val="bullet"/>
      <w:lvlText w:val="•"/>
      <w:lvlJc w:val="left"/>
      <w:pPr>
        <w:tabs>
          <w:tab w:val="num" w:pos="5040"/>
        </w:tabs>
        <w:ind w:left="5040" w:hanging="360"/>
      </w:pPr>
      <w:rPr>
        <w:rFonts w:ascii="Times New Roman" w:hAnsi="Times New Roman" w:hint="default"/>
      </w:rPr>
    </w:lvl>
    <w:lvl w:ilvl="7" w:tplc="07E40B22" w:tentative="1">
      <w:start w:val="1"/>
      <w:numFmt w:val="bullet"/>
      <w:lvlText w:val="•"/>
      <w:lvlJc w:val="left"/>
      <w:pPr>
        <w:tabs>
          <w:tab w:val="num" w:pos="5760"/>
        </w:tabs>
        <w:ind w:left="5760" w:hanging="360"/>
      </w:pPr>
      <w:rPr>
        <w:rFonts w:ascii="Times New Roman" w:hAnsi="Times New Roman" w:hint="default"/>
      </w:rPr>
    </w:lvl>
    <w:lvl w:ilvl="8" w:tplc="6C30E09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BE5667B"/>
    <w:multiLevelType w:val="hybridMultilevel"/>
    <w:tmpl w:val="B41A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6"/>
  </w:num>
  <w:num w:numId="4">
    <w:abstractNumId w:val="34"/>
  </w:num>
  <w:num w:numId="5">
    <w:abstractNumId w:val="35"/>
  </w:num>
  <w:num w:numId="6">
    <w:abstractNumId w:val="17"/>
  </w:num>
  <w:num w:numId="7">
    <w:abstractNumId w:val="32"/>
  </w:num>
  <w:num w:numId="8">
    <w:abstractNumId w:val="0"/>
  </w:num>
  <w:num w:numId="9">
    <w:abstractNumId w:val="31"/>
  </w:num>
  <w:num w:numId="10">
    <w:abstractNumId w:val="15"/>
  </w:num>
  <w:num w:numId="11">
    <w:abstractNumId w:val="24"/>
  </w:num>
  <w:num w:numId="12">
    <w:abstractNumId w:val="29"/>
  </w:num>
  <w:num w:numId="13">
    <w:abstractNumId w:val="11"/>
  </w:num>
  <w:num w:numId="14">
    <w:abstractNumId w:val="19"/>
  </w:num>
  <w:num w:numId="15">
    <w:abstractNumId w:val="10"/>
  </w:num>
  <w:num w:numId="16">
    <w:abstractNumId w:val="21"/>
  </w:num>
  <w:num w:numId="17">
    <w:abstractNumId w:val="14"/>
  </w:num>
  <w:num w:numId="18">
    <w:abstractNumId w:val="7"/>
  </w:num>
  <w:num w:numId="19">
    <w:abstractNumId w:val="20"/>
  </w:num>
  <w:num w:numId="20">
    <w:abstractNumId w:val="33"/>
  </w:num>
  <w:num w:numId="21">
    <w:abstractNumId w:val="13"/>
  </w:num>
  <w:num w:numId="22">
    <w:abstractNumId w:val="27"/>
  </w:num>
  <w:num w:numId="23">
    <w:abstractNumId w:val="3"/>
  </w:num>
  <w:num w:numId="24">
    <w:abstractNumId w:val="4"/>
  </w:num>
  <w:num w:numId="25">
    <w:abstractNumId w:val="23"/>
  </w:num>
  <w:num w:numId="26">
    <w:abstractNumId w:val="1"/>
  </w:num>
  <w:num w:numId="27">
    <w:abstractNumId w:val="16"/>
  </w:num>
  <w:num w:numId="28">
    <w:abstractNumId w:val="9"/>
  </w:num>
  <w:num w:numId="29">
    <w:abstractNumId w:val="2"/>
  </w:num>
  <w:num w:numId="30">
    <w:abstractNumId w:val="18"/>
  </w:num>
  <w:num w:numId="31">
    <w:abstractNumId w:val="36"/>
  </w:num>
  <w:num w:numId="32">
    <w:abstractNumId w:val="22"/>
  </w:num>
  <w:num w:numId="33">
    <w:abstractNumId w:val="30"/>
  </w:num>
  <w:num w:numId="34">
    <w:abstractNumId w:val="6"/>
  </w:num>
  <w:num w:numId="35">
    <w:abstractNumId w:val="25"/>
  </w:num>
  <w:num w:numId="36">
    <w:abstractNumId w:val="12"/>
  </w:num>
  <w:num w:numId="3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360"/>
  <w:characterSpacingControl w:val="doNotCompress"/>
  <w:footnotePr>
    <w:footnote w:id="-1"/>
    <w:footnote w:id="0"/>
  </w:footnotePr>
  <w:endnotePr>
    <w:endnote w:id="-1"/>
    <w:endnote w:id="0"/>
  </w:endnotePr>
  <w:compat/>
  <w:rsids>
    <w:rsidRoot w:val="00613724"/>
    <w:rsid w:val="00001FE9"/>
    <w:rsid w:val="00004859"/>
    <w:rsid w:val="00011193"/>
    <w:rsid w:val="00011207"/>
    <w:rsid w:val="0001205F"/>
    <w:rsid w:val="00016A0C"/>
    <w:rsid w:val="00017C45"/>
    <w:rsid w:val="00021618"/>
    <w:rsid w:val="00022B0A"/>
    <w:rsid w:val="0002376A"/>
    <w:rsid w:val="00024D11"/>
    <w:rsid w:val="0003042F"/>
    <w:rsid w:val="000310D3"/>
    <w:rsid w:val="00034CEA"/>
    <w:rsid w:val="00037E96"/>
    <w:rsid w:val="0004042A"/>
    <w:rsid w:val="00040937"/>
    <w:rsid w:val="000419EB"/>
    <w:rsid w:val="000429D7"/>
    <w:rsid w:val="00044AE4"/>
    <w:rsid w:val="00044FF0"/>
    <w:rsid w:val="000527B1"/>
    <w:rsid w:val="000534EE"/>
    <w:rsid w:val="00057176"/>
    <w:rsid w:val="0005749C"/>
    <w:rsid w:val="0006113A"/>
    <w:rsid w:val="000647ED"/>
    <w:rsid w:val="00070D7C"/>
    <w:rsid w:val="00070FB0"/>
    <w:rsid w:val="00071510"/>
    <w:rsid w:val="000722EC"/>
    <w:rsid w:val="00073267"/>
    <w:rsid w:val="000766C9"/>
    <w:rsid w:val="00077BBA"/>
    <w:rsid w:val="00077E33"/>
    <w:rsid w:val="00081451"/>
    <w:rsid w:val="00081704"/>
    <w:rsid w:val="000824C4"/>
    <w:rsid w:val="00084932"/>
    <w:rsid w:val="00085B80"/>
    <w:rsid w:val="00092A9C"/>
    <w:rsid w:val="00093DE9"/>
    <w:rsid w:val="0009551E"/>
    <w:rsid w:val="0009607B"/>
    <w:rsid w:val="0009717D"/>
    <w:rsid w:val="000A1F9C"/>
    <w:rsid w:val="000A203C"/>
    <w:rsid w:val="000A20D5"/>
    <w:rsid w:val="000A3026"/>
    <w:rsid w:val="000A664F"/>
    <w:rsid w:val="000A7842"/>
    <w:rsid w:val="000B0BAA"/>
    <w:rsid w:val="000B10F4"/>
    <w:rsid w:val="000B1894"/>
    <w:rsid w:val="000B3981"/>
    <w:rsid w:val="000B7FEB"/>
    <w:rsid w:val="000C0D35"/>
    <w:rsid w:val="000C2644"/>
    <w:rsid w:val="000C4C0C"/>
    <w:rsid w:val="000D0F1E"/>
    <w:rsid w:val="000D24A4"/>
    <w:rsid w:val="000D5953"/>
    <w:rsid w:val="000D5A48"/>
    <w:rsid w:val="000D642D"/>
    <w:rsid w:val="000D6A1C"/>
    <w:rsid w:val="000D746A"/>
    <w:rsid w:val="000E0D61"/>
    <w:rsid w:val="000E6FDC"/>
    <w:rsid w:val="000E766D"/>
    <w:rsid w:val="000F653C"/>
    <w:rsid w:val="00102401"/>
    <w:rsid w:val="00102C91"/>
    <w:rsid w:val="00102D98"/>
    <w:rsid w:val="0010416C"/>
    <w:rsid w:val="0010472B"/>
    <w:rsid w:val="00110F28"/>
    <w:rsid w:val="0011269A"/>
    <w:rsid w:val="0012005D"/>
    <w:rsid w:val="0012132B"/>
    <w:rsid w:val="001240AE"/>
    <w:rsid w:val="00125680"/>
    <w:rsid w:val="00126557"/>
    <w:rsid w:val="00126B4D"/>
    <w:rsid w:val="001270C4"/>
    <w:rsid w:val="001306AA"/>
    <w:rsid w:val="001328A1"/>
    <w:rsid w:val="00134D65"/>
    <w:rsid w:val="00135338"/>
    <w:rsid w:val="00135BD7"/>
    <w:rsid w:val="0013689E"/>
    <w:rsid w:val="00140EA6"/>
    <w:rsid w:val="001435D1"/>
    <w:rsid w:val="00144D5D"/>
    <w:rsid w:val="0015050F"/>
    <w:rsid w:val="00150898"/>
    <w:rsid w:val="00154F8D"/>
    <w:rsid w:val="001566E7"/>
    <w:rsid w:val="00160A25"/>
    <w:rsid w:val="00166C8B"/>
    <w:rsid w:val="00177921"/>
    <w:rsid w:val="00177B65"/>
    <w:rsid w:val="001815CE"/>
    <w:rsid w:val="00183989"/>
    <w:rsid w:val="00185BC5"/>
    <w:rsid w:val="00187393"/>
    <w:rsid w:val="001908BD"/>
    <w:rsid w:val="00190BAF"/>
    <w:rsid w:val="00192874"/>
    <w:rsid w:val="00193132"/>
    <w:rsid w:val="0019335D"/>
    <w:rsid w:val="0019524F"/>
    <w:rsid w:val="001952ED"/>
    <w:rsid w:val="00195B85"/>
    <w:rsid w:val="00196895"/>
    <w:rsid w:val="00197275"/>
    <w:rsid w:val="001A09C3"/>
    <w:rsid w:val="001A1436"/>
    <w:rsid w:val="001B174C"/>
    <w:rsid w:val="001B3BDC"/>
    <w:rsid w:val="001B43F8"/>
    <w:rsid w:val="001B5E6D"/>
    <w:rsid w:val="001B6736"/>
    <w:rsid w:val="001C2B9C"/>
    <w:rsid w:val="001C3A26"/>
    <w:rsid w:val="001D6006"/>
    <w:rsid w:val="001D7DF2"/>
    <w:rsid w:val="001E0D51"/>
    <w:rsid w:val="001E35C6"/>
    <w:rsid w:val="001E44C5"/>
    <w:rsid w:val="001E4C0A"/>
    <w:rsid w:val="001E56DC"/>
    <w:rsid w:val="001E6983"/>
    <w:rsid w:val="001F1277"/>
    <w:rsid w:val="002002B1"/>
    <w:rsid w:val="00200455"/>
    <w:rsid w:val="002019DC"/>
    <w:rsid w:val="00204565"/>
    <w:rsid w:val="00206258"/>
    <w:rsid w:val="00206296"/>
    <w:rsid w:val="0021069D"/>
    <w:rsid w:val="00210C8C"/>
    <w:rsid w:val="00212506"/>
    <w:rsid w:val="0021415D"/>
    <w:rsid w:val="002169A6"/>
    <w:rsid w:val="002179EA"/>
    <w:rsid w:val="00221037"/>
    <w:rsid w:val="002214E8"/>
    <w:rsid w:val="002245AE"/>
    <w:rsid w:val="002250F5"/>
    <w:rsid w:val="00226FD8"/>
    <w:rsid w:val="00235AB1"/>
    <w:rsid w:val="00237434"/>
    <w:rsid w:val="002374C0"/>
    <w:rsid w:val="0024383B"/>
    <w:rsid w:val="00244D6A"/>
    <w:rsid w:val="00245493"/>
    <w:rsid w:val="00255D14"/>
    <w:rsid w:val="00261E2E"/>
    <w:rsid w:val="00263471"/>
    <w:rsid w:val="00264CB1"/>
    <w:rsid w:val="00265CA3"/>
    <w:rsid w:val="002672E9"/>
    <w:rsid w:val="002714A5"/>
    <w:rsid w:val="00272E8D"/>
    <w:rsid w:val="00272ED8"/>
    <w:rsid w:val="00275D19"/>
    <w:rsid w:val="0027671D"/>
    <w:rsid w:val="0028134B"/>
    <w:rsid w:val="0028221C"/>
    <w:rsid w:val="0028306C"/>
    <w:rsid w:val="0029038B"/>
    <w:rsid w:val="002923D6"/>
    <w:rsid w:val="00292F0A"/>
    <w:rsid w:val="00293771"/>
    <w:rsid w:val="00294407"/>
    <w:rsid w:val="002A307B"/>
    <w:rsid w:val="002A3A5F"/>
    <w:rsid w:val="002A484D"/>
    <w:rsid w:val="002A4C0A"/>
    <w:rsid w:val="002A58E8"/>
    <w:rsid w:val="002A66B3"/>
    <w:rsid w:val="002A6843"/>
    <w:rsid w:val="002A6C49"/>
    <w:rsid w:val="002A6E63"/>
    <w:rsid w:val="002A7617"/>
    <w:rsid w:val="002B2B4C"/>
    <w:rsid w:val="002B4B60"/>
    <w:rsid w:val="002B565F"/>
    <w:rsid w:val="002B6D4F"/>
    <w:rsid w:val="002C092B"/>
    <w:rsid w:val="002C0CDE"/>
    <w:rsid w:val="002C4113"/>
    <w:rsid w:val="002C4D92"/>
    <w:rsid w:val="002C7629"/>
    <w:rsid w:val="002C7FD5"/>
    <w:rsid w:val="002D016F"/>
    <w:rsid w:val="002D38AE"/>
    <w:rsid w:val="002D4F31"/>
    <w:rsid w:val="002D55DB"/>
    <w:rsid w:val="002E0814"/>
    <w:rsid w:val="002E11BB"/>
    <w:rsid w:val="002E3982"/>
    <w:rsid w:val="002F333B"/>
    <w:rsid w:val="002F5F65"/>
    <w:rsid w:val="002F7D1A"/>
    <w:rsid w:val="00302F28"/>
    <w:rsid w:val="003037F0"/>
    <w:rsid w:val="0031061A"/>
    <w:rsid w:val="00313240"/>
    <w:rsid w:val="00314841"/>
    <w:rsid w:val="003150BB"/>
    <w:rsid w:val="003166A0"/>
    <w:rsid w:val="00316934"/>
    <w:rsid w:val="00320B97"/>
    <w:rsid w:val="00326D1C"/>
    <w:rsid w:val="00327538"/>
    <w:rsid w:val="00332BC2"/>
    <w:rsid w:val="00334AE1"/>
    <w:rsid w:val="00340C9D"/>
    <w:rsid w:val="00341CC9"/>
    <w:rsid w:val="00341DD3"/>
    <w:rsid w:val="00345EC9"/>
    <w:rsid w:val="00346B54"/>
    <w:rsid w:val="003478EE"/>
    <w:rsid w:val="00352849"/>
    <w:rsid w:val="00352E7B"/>
    <w:rsid w:val="003577D2"/>
    <w:rsid w:val="00361F95"/>
    <w:rsid w:val="00362A65"/>
    <w:rsid w:val="00363177"/>
    <w:rsid w:val="00366B80"/>
    <w:rsid w:val="003673B0"/>
    <w:rsid w:val="00370693"/>
    <w:rsid w:val="00370ECA"/>
    <w:rsid w:val="003748D3"/>
    <w:rsid w:val="00376B06"/>
    <w:rsid w:val="00377DDA"/>
    <w:rsid w:val="0038016B"/>
    <w:rsid w:val="0038058D"/>
    <w:rsid w:val="003805E1"/>
    <w:rsid w:val="003811B7"/>
    <w:rsid w:val="0038176A"/>
    <w:rsid w:val="00383546"/>
    <w:rsid w:val="00385B55"/>
    <w:rsid w:val="00390643"/>
    <w:rsid w:val="0039072A"/>
    <w:rsid w:val="00391CE8"/>
    <w:rsid w:val="003931CA"/>
    <w:rsid w:val="0039370A"/>
    <w:rsid w:val="00393877"/>
    <w:rsid w:val="0039529D"/>
    <w:rsid w:val="003A0055"/>
    <w:rsid w:val="003A080B"/>
    <w:rsid w:val="003A42D6"/>
    <w:rsid w:val="003A72BA"/>
    <w:rsid w:val="003A787D"/>
    <w:rsid w:val="003B1352"/>
    <w:rsid w:val="003B6ED5"/>
    <w:rsid w:val="003C0504"/>
    <w:rsid w:val="003C4775"/>
    <w:rsid w:val="003C5DD0"/>
    <w:rsid w:val="003D027D"/>
    <w:rsid w:val="003D26A4"/>
    <w:rsid w:val="003D2DC2"/>
    <w:rsid w:val="003D3F05"/>
    <w:rsid w:val="003D42B2"/>
    <w:rsid w:val="003D503D"/>
    <w:rsid w:val="003D688F"/>
    <w:rsid w:val="003D719C"/>
    <w:rsid w:val="003D759C"/>
    <w:rsid w:val="003E1D5A"/>
    <w:rsid w:val="003E1DC0"/>
    <w:rsid w:val="003E25AB"/>
    <w:rsid w:val="003E287C"/>
    <w:rsid w:val="003E2BA1"/>
    <w:rsid w:val="003E36FD"/>
    <w:rsid w:val="003E45CE"/>
    <w:rsid w:val="003E726A"/>
    <w:rsid w:val="003F0716"/>
    <w:rsid w:val="003F36CA"/>
    <w:rsid w:val="003F54A3"/>
    <w:rsid w:val="003F61FB"/>
    <w:rsid w:val="00402C71"/>
    <w:rsid w:val="004035A4"/>
    <w:rsid w:val="00403D37"/>
    <w:rsid w:val="004045A2"/>
    <w:rsid w:val="00404B33"/>
    <w:rsid w:val="00405A9A"/>
    <w:rsid w:val="004065A8"/>
    <w:rsid w:val="00406994"/>
    <w:rsid w:val="0040720B"/>
    <w:rsid w:val="00407F8D"/>
    <w:rsid w:val="0041556F"/>
    <w:rsid w:val="00416A86"/>
    <w:rsid w:val="00417995"/>
    <w:rsid w:val="00421408"/>
    <w:rsid w:val="00425FD5"/>
    <w:rsid w:val="004311E5"/>
    <w:rsid w:val="00431553"/>
    <w:rsid w:val="00432A17"/>
    <w:rsid w:val="00433662"/>
    <w:rsid w:val="00436E37"/>
    <w:rsid w:val="00440CF8"/>
    <w:rsid w:val="004412E2"/>
    <w:rsid w:val="00441B8D"/>
    <w:rsid w:val="00444DE5"/>
    <w:rsid w:val="00445076"/>
    <w:rsid w:val="00447A33"/>
    <w:rsid w:val="00447AA7"/>
    <w:rsid w:val="00450CDA"/>
    <w:rsid w:val="0045227A"/>
    <w:rsid w:val="0045229A"/>
    <w:rsid w:val="00454A91"/>
    <w:rsid w:val="004558B0"/>
    <w:rsid w:val="00455B34"/>
    <w:rsid w:val="00456691"/>
    <w:rsid w:val="004570E1"/>
    <w:rsid w:val="004611DD"/>
    <w:rsid w:val="0046184E"/>
    <w:rsid w:val="00461BE8"/>
    <w:rsid w:val="00462318"/>
    <w:rsid w:val="00463A0E"/>
    <w:rsid w:val="00467187"/>
    <w:rsid w:val="0047430B"/>
    <w:rsid w:val="00477235"/>
    <w:rsid w:val="004774FB"/>
    <w:rsid w:val="00482CB5"/>
    <w:rsid w:val="00483152"/>
    <w:rsid w:val="00483FCF"/>
    <w:rsid w:val="00484299"/>
    <w:rsid w:val="004953D1"/>
    <w:rsid w:val="00497602"/>
    <w:rsid w:val="00497CDA"/>
    <w:rsid w:val="004A0602"/>
    <w:rsid w:val="004A1F10"/>
    <w:rsid w:val="004A4116"/>
    <w:rsid w:val="004A4361"/>
    <w:rsid w:val="004A4FD7"/>
    <w:rsid w:val="004A79E8"/>
    <w:rsid w:val="004B0C03"/>
    <w:rsid w:val="004B109F"/>
    <w:rsid w:val="004B232A"/>
    <w:rsid w:val="004B25E8"/>
    <w:rsid w:val="004B6A8F"/>
    <w:rsid w:val="004C0206"/>
    <w:rsid w:val="004C11D3"/>
    <w:rsid w:val="004C3013"/>
    <w:rsid w:val="004C4BC7"/>
    <w:rsid w:val="004C4CD6"/>
    <w:rsid w:val="004C4F38"/>
    <w:rsid w:val="004C6704"/>
    <w:rsid w:val="004D4012"/>
    <w:rsid w:val="004E09E2"/>
    <w:rsid w:val="004E5DEC"/>
    <w:rsid w:val="004F2B59"/>
    <w:rsid w:val="004F3266"/>
    <w:rsid w:val="004F5063"/>
    <w:rsid w:val="00500B67"/>
    <w:rsid w:val="00501B82"/>
    <w:rsid w:val="005026CF"/>
    <w:rsid w:val="00502721"/>
    <w:rsid w:val="00502A5D"/>
    <w:rsid w:val="0050348E"/>
    <w:rsid w:val="0050463F"/>
    <w:rsid w:val="00507403"/>
    <w:rsid w:val="005079DB"/>
    <w:rsid w:val="005117F7"/>
    <w:rsid w:val="00511D8D"/>
    <w:rsid w:val="00516016"/>
    <w:rsid w:val="00521B6A"/>
    <w:rsid w:val="00521E82"/>
    <w:rsid w:val="00522973"/>
    <w:rsid w:val="00526658"/>
    <w:rsid w:val="005271CE"/>
    <w:rsid w:val="00531362"/>
    <w:rsid w:val="00532D9C"/>
    <w:rsid w:val="00532EFA"/>
    <w:rsid w:val="00533EC8"/>
    <w:rsid w:val="005359EE"/>
    <w:rsid w:val="005414A3"/>
    <w:rsid w:val="00552428"/>
    <w:rsid w:val="005531C8"/>
    <w:rsid w:val="00554845"/>
    <w:rsid w:val="00554930"/>
    <w:rsid w:val="005563F6"/>
    <w:rsid w:val="00557410"/>
    <w:rsid w:val="00557C09"/>
    <w:rsid w:val="00561054"/>
    <w:rsid w:val="005614F0"/>
    <w:rsid w:val="00562328"/>
    <w:rsid w:val="00564C4C"/>
    <w:rsid w:val="00565665"/>
    <w:rsid w:val="005656AD"/>
    <w:rsid w:val="005679BC"/>
    <w:rsid w:val="00570543"/>
    <w:rsid w:val="0057074C"/>
    <w:rsid w:val="0057115F"/>
    <w:rsid w:val="005716F1"/>
    <w:rsid w:val="005735A4"/>
    <w:rsid w:val="005762EF"/>
    <w:rsid w:val="005812FF"/>
    <w:rsid w:val="00582089"/>
    <w:rsid w:val="00585060"/>
    <w:rsid w:val="005858A2"/>
    <w:rsid w:val="00586CFF"/>
    <w:rsid w:val="00586E74"/>
    <w:rsid w:val="0059139E"/>
    <w:rsid w:val="00591D7D"/>
    <w:rsid w:val="005928C0"/>
    <w:rsid w:val="005928DE"/>
    <w:rsid w:val="00592BB8"/>
    <w:rsid w:val="0059428C"/>
    <w:rsid w:val="005962F8"/>
    <w:rsid w:val="00596425"/>
    <w:rsid w:val="005A1854"/>
    <w:rsid w:val="005A650F"/>
    <w:rsid w:val="005B1B95"/>
    <w:rsid w:val="005B2193"/>
    <w:rsid w:val="005B6C62"/>
    <w:rsid w:val="005B7AF8"/>
    <w:rsid w:val="005C0F37"/>
    <w:rsid w:val="005C157C"/>
    <w:rsid w:val="005C2386"/>
    <w:rsid w:val="005C2E45"/>
    <w:rsid w:val="005C4A2C"/>
    <w:rsid w:val="005C53C2"/>
    <w:rsid w:val="005C7BE5"/>
    <w:rsid w:val="005D0D94"/>
    <w:rsid w:val="005D20FE"/>
    <w:rsid w:val="005D4202"/>
    <w:rsid w:val="005D7253"/>
    <w:rsid w:val="005E3933"/>
    <w:rsid w:val="005E58CA"/>
    <w:rsid w:val="005E6E1A"/>
    <w:rsid w:val="005F01C2"/>
    <w:rsid w:val="005F0C48"/>
    <w:rsid w:val="005F1BC8"/>
    <w:rsid w:val="005F28BD"/>
    <w:rsid w:val="005F639C"/>
    <w:rsid w:val="005F67A5"/>
    <w:rsid w:val="005F6A23"/>
    <w:rsid w:val="005F7F3D"/>
    <w:rsid w:val="00600538"/>
    <w:rsid w:val="00601666"/>
    <w:rsid w:val="006069AD"/>
    <w:rsid w:val="00606BEA"/>
    <w:rsid w:val="00611C8F"/>
    <w:rsid w:val="0061334B"/>
    <w:rsid w:val="00613536"/>
    <w:rsid w:val="00613724"/>
    <w:rsid w:val="00616E60"/>
    <w:rsid w:val="0061794B"/>
    <w:rsid w:val="00617C51"/>
    <w:rsid w:val="00621E06"/>
    <w:rsid w:val="00627C11"/>
    <w:rsid w:val="00631463"/>
    <w:rsid w:val="00631F46"/>
    <w:rsid w:val="006334FD"/>
    <w:rsid w:val="00637DE1"/>
    <w:rsid w:val="00640BC1"/>
    <w:rsid w:val="006417D9"/>
    <w:rsid w:val="00642439"/>
    <w:rsid w:val="006434A4"/>
    <w:rsid w:val="0065125E"/>
    <w:rsid w:val="00651289"/>
    <w:rsid w:val="00651BC8"/>
    <w:rsid w:val="00652199"/>
    <w:rsid w:val="0065306B"/>
    <w:rsid w:val="00655851"/>
    <w:rsid w:val="00656157"/>
    <w:rsid w:val="006561A2"/>
    <w:rsid w:val="00656B48"/>
    <w:rsid w:val="00656DBD"/>
    <w:rsid w:val="0066296B"/>
    <w:rsid w:val="00663347"/>
    <w:rsid w:val="0066540E"/>
    <w:rsid w:val="00671D88"/>
    <w:rsid w:val="006809EC"/>
    <w:rsid w:val="006864CC"/>
    <w:rsid w:val="00686933"/>
    <w:rsid w:val="00691390"/>
    <w:rsid w:val="006927BC"/>
    <w:rsid w:val="00693441"/>
    <w:rsid w:val="00693FBF"/>
    <w:rsid w:val="00694C1F"/>
    <w:rsid w:val="00695889"/>
    <w:rsid w:val="006A03A6"/>
    <w:rsid w:val="006A249C"/>
    <w:rsid w:val="006A30C1"/>
    <w:rsid w:val="006A3F85"/>
    <w:rsid w:val="006A4894"/>
    <w:rsid w:val="006B3CF0"/>
    <w:rsid w:val="006B5A02"/>
    <w:rsid w:val="006C24A4"/>
    <w:rsid w:val="006C3CA1"/>
    <w:rsid w:val="006C4D15"/>
    <w:rsid w:val="006C4E29"/>
    <w:rsid w:val="006C6219"/>
    <w:rsid w:val="006C703E"/>
    <w:rsid w:val="006C7C07"/>
    <w:rsid w:val="006D04AE"/>
    <w:rsid w:val="006D3109"/>
    <w:rsid w:val="006D3389"/>
    <w:rsid w:val="006D6B34"/>
    <w:rsid w:val="006E40AB"/>
    <w:rsid w:val="006E461A"/>
    <w:rsid w:val="006E5CEF"/>
    <w:rsid w:val="006E64AA"/>
    <w:rsid w:val="006F1B16"/>
    <w:rsid w:val="00701DFE"/>
    <w:rsid w:val="00701E14"/>
    <w:rsid w:val="0070248A"/>
    <w:rsid w:val="00702760"/>
    <w:rsid w:val="007042CD"/>
    <w:rsid w:val="0070539B"/>
    <w:rsid w:val="007147E1"/>
    <w:rsid w:val="00714A4D"/>
    <w:rsid w:val="0071565E"/>
    <w:rsid w:val="00715A14"/>
    <w:rsid w:val="007164B5"/>
    <w:rsid w:val="00717CAA"/>
    <w:rsid w:val="007216E8"/>
    <w:rsid w:val="00721CAA"/>
    <w:rsid w:val="00723E89"/>
    <w:rsid w:val="007260FD"/>
    <w:rsid w:val="00726DEB"/>
    <w:rsid w:val="007302D8"/>
    <w:rsid w:val="00731F59"/>
    <w:rsid w:val="007327CF"/>
    <w:rsid w:val="00732C3A"/>
    <w:rsid w:val="00734EB8"/>
    <w:rsid w:val="007354ED"/>
    <w:rsid w:val="007372C3"/>
    <w:rsid w:val="007410EB"/>
    <w:rsid w:val="007432E5"/>
    <w:rsid w:val="007455D6"/>
    <w:rsid w:val="00747FBA"/>
    <w:rsid w:val="00750347"/>
    <w:rsid w:val="007525AE"/>
    <w:rsid w:val="00753A8C"/>
    <w:rsid w:val="0075556A"/>
    <w:rsid w:val="0076066E"/>
    <w:rsid w:val="00760E27"/>
    <w:rsid w:val="007611C3"/>
    <w:rsid w:val="0076121F"/>
    <w:rsid w:val="007618B0"/>
    <w:rsid w:val="0076328C"/>
    <w:rsid w:val="00764C22"/>
    <w:rsid w:val="00765824"/>
    <w:rsid w:val="00767913"/>
    <w:rsid w:val="00770948"/>
    <w:rsid w:val="00772D22"/>
    <w:rsid w:val="007732CF"/>
    <w:rsid w:val="00773BBD"/>
    <w:rsid w:val="00776EE0"/>
    <w:rsid w:val="00777602"/>
    <w:rsid w:val="00780E3C"/>
    <w:rsid w:val="00782E42"/>
    <w:rsid w:val="00783D1E"/>
    <w:rsid w:val="0078469E"/>
    <w:rsid w:val="00785CA0"/>
    <w:rsid w:val="00786DA5"/>
    <w:rsid w:val="00786DF3"/>
    <w:rsid w:val="007870C4"/>
    <w:rsid w:val="007873A5"/>
    <w:rsid w:val="007914C5"/>
    <w:rsid w:val="00794B4C"/>
    <w:rsid w:val="00796A5F"/>
    <w:rsid w:val="007A0E12"/>
    <w:rsid w:val="007A1AAB"/>
    <w:rsid w:val="007A2C62"/>
    <w:rsid w:val="007A46E8"/>
    <w:rsid w:val="007A64EB"/>
    <w:rsid w:val="007A7CA7"/>
    <w:rsid w:val="007B15A3"/>
    <w:rsid w:val="007B30EB"/>
    <w:rsid w:val="007B4221"/>
    <w:rsid w:val="007C0B18"/>
    <w:rsid w:val="007C0EF8"/>
    <w:rsid w:val="007C49F3"/>
    <w:rsid w:val="007C605B"/>
    <w:rsid w:val="007D32A1"/>
    <w:rsid w:val="007D3D69"/>
    <w:rsid w:val="007D4DBA"/>
    <w:rsid w:val="007E328E"/>
    <w:rsid w:val="007E471F"/>
    <w:rsid w:val="007E543F"/>
    <w:rsid w:val="007E579D"/>
    <w:rsid w:val="007E7738"/>
    <w:rsid w:val="007F0BDD"/>
    <w:rsid w:val="007F388F"/>
    <w:rsid w:val="007F750F"/>
    <w:rsid w:val="008002A5"/>
    <w:rsid w:val="00800491"/>
    <w:rsid w:val="00800FED"/>
    <w:rsid w:val="00801FB0"/>
    <w:rsid w:val="00802138"/>
    <w:rsid w:val="008028DA"/>
    <w:rsid w:val="00805A1D"/>
    <w:rsid w:val="00805C02"/>
    <w:rsid w:val="00813F6B"/>
    <w:rsid w:val="0081408F"/>
    <w:rsid w:val="00814FA0"/>
    <w:rsid w:val="008176DD"/>
    <w:rsid w:val="00821967"/>
    <w:rsid w:val="008227DB"/>
    <w:rsid w:val="00822D6A"/>
    <w:rsid w:val="00825251"/>
    <w:rsid w:val="008257C5"/>
    <w:rsid w:val="00831659"/>
    <w:rsid w:val="0083576A"/>
    <w:rsid w:val="008401F4"/>
    <w:rsid w:val="00845597"/>
    <w:rsid w:val="00846638"/>
    <w:rsid w:val="00850C54"/>
    <w:rsid w:val="00850D2F"/>
    <w:rsid w:val="00851822"/>
    <w:rsid w:val="00854E6A"/>
    <w:rsid w:val="008634F2"/>
    <w:rsid w:val="00866D01"/>
    <w:rsid w:val="00867EE1"/>
    <w:rsid w:val="00870EB5"/>
    <w:rsid w:val="00873B15"/>
    <w:rsid w:val="008741C3"/>
    <w:rsid w:val="00874BC7"/>
    <w:rsid w:val="00880873"/>
    <w:rsid w:val="00880ECA"/>
    <w:rsid w:val="00886A00"/>
    <w:rsid w:val="00890EE0"/>
    <w:rsid w:val="00891E97"/>
    <w:rsid w:val="00894DAD"/>
    <w:rsid w:val="00895FAC"/>
    <w:rsid w:val="008A200B"/>
    <w:rsid w:val="008A349C"/>
    <w:rsid w:val="008A3AE7"/>
    <w:rsid w:val="008A418D"/>
    <w:rsid w:val="008B128E"/>
    <w:rsid w:val="008B146B"/>
    <w:rsid w:val="008B341D"/>
    <w:rsid w:val="008B7609"/>
    <w:rsid w:val="008B7CBF"/>
    <w:rsid w:val="008C547A"/>
    <w:rsid w:val="008C6AEE"/>
    <w:rsid w:val="008D1FE2"/>
    <w:rsid w:val="008D4E6E"/>
    <w:rsid w:val="008E23EC"/>
    <w:rsid w:val="008E5FA3"/>
    <w:rsid w:val="008E6081"/>
    <w:rsid w:val="008F139D"/>
    <w:rsid w:val="008F2020"/>
    <w:rsid w:val="008F224B"/>
    <w:rsid w:val="008F3874"/>
    <w:rsid w:val="008F53F6"/>
    <w:rsid w:val="008F5E0B"/>
    <w:rsid w:val="00900032"/>
    <w:rsid w:val="00902CC2"/>
    <w:rsid w:val="00902D6D"/>
    <w:rsid w:val="00902DF4"/>
    <w:rsid w:val="0090403C"/>
    <w:rsid w:val="009042C9"/>
    <w:rsid w:val="00905202"/>
    <w:rsid w:val="009054CF"/>
    <w:rsid w:val="00906EF9"/>
    <w:rsid w:val="00911298"/>
    <w:rsid w:val="009175B8"/>
    <w:rsid w:val="009175DA"/>
    <w:rsid w:val="0092369B"/>
    <w:rsid w:val="009238AF"/>
    <w:rsid w:val="0092393C"/>
    <w:rsid w:val="00926CB7"/>
    <w:rsid w:val="00926D49"/>
    <w:rsid w:val="00932AE5"/>
    <w:rsid w:val="00933B38"/>
    <w:rsid w:val="00936B47"/>
    <w:rsid w:val="009378C4"/>
    <w:rsid w:val="00941DF8"/>
    <w:rsid w:val="009424E5"/>
    <w:rsid w:val="00946D62"/>
    <w:rsid w:val="00951810"/>
    <w:rsid w:val="00951BE9"/>
    <w:rsid w:val="00952E88"/>
    <w:rsid w:val="00953DFF"/>
    <w:rsid w:val="00954D9C"/>
    <w:rsid w:val="0095696D"/>
    <w:rsid w:val="00956D8C"/>
    <w:rsid w:val="00966EA0"/>
    <w:rsid w:val="00967E27"/>
    <w:rsid w:val="009725F2"/>
    <w:rsid w:val="00972650"/>
    <w:rsid w:val="00972BDB"/>
    <w:rsid w:val="0097581F"/>
    <w:rsid w:val="00976A02"/>
    <w:rsid w:val="00986BE0"/>
    <w:rsid w:val="009872E7"/>
    <w:rsid w:val="00987AB1"/>
    <w:rsid w:val="00993160"/>
    <w:rsid w:val="009944A0"/>
    <w:rsid w:val="009A0BB1"/>
    <w:rsid w:val="009A5251"/>
    <w:rsid w:val="009A7328"/>
    <w:rsid w:val="009B1BCB"/>
    <w:rsid w:val="009B3D91"/>
    <w:rsid w:val="009B556B"/>
    <w:rsid w:val="009C0728"/>
    <w:rsid w:val="009C51E5"/>
    <w:rsid w:val="009C7CB3"/>
    <w:rsid w:val="009D0A39"/>
    <w:rsid w:val="009D3A59"/>
    <w:rsid w:val="009D3E62"/>
    <w:rsid w:val="009D6DC8"/>
    <w:rsid w:val="009D7A2D"/>
    <w:rsid w:val="009E1DDE"/>
    <w:rsid w:val="009E201C"/>
    <w:rsid w:val="009E45FC"/>
    <w:rsid w:val="009E500C"/>
    <w:rsid w:val="009E7406"/>
    <w:rsid w:val="009F0F09"/>
    <w:rsid w:val="009F1BF7"/>
    <w:rsid w:val="009F3381"/>
    <w:rsid w:val="009F3FDB"/>
    <w:rsid w:val="009F4EFC"/>
    <w:rsid w:val="009F6964"/>
    <w:rsid w:val="009F7612"/>
    <w:rsid w:val="009F76B9"/>
    <w:rsid w:val="009F788E"/>
    <w:rsid w:val="00A013D6"/>
    <w:rsid w:val="00A01468"/>
    <w:rsid w:val="00A0157D"/>
    <w:rsid w:val="00A02277"/>
    <w:rsid w:val="00A03D4A"/>
    <w:rsid w:val="00A042C1"/>
    <w:rsid w:val="00A079F5"/>
    <w:rsid w:val="00A20291"/>
    <w:rsid w:val="00A22C02"/>
    <w:rsid w:val="00A247F3"/>
    <w:rsid w:val="00A24D46"/>
    <w:rsid w:val="00A26781"/>
    <w:rsid w:val="00A31C59"/>
    <w:rsid w:val="00A351BF"/>
    <w:rsid w:val="00A363D6"/>
    <w:rsid w:val="00A37875"/>
    <w:rsid w:val="00A41D06"/>
    <w:rsid w:val="00A41E1C"/>
    <w:rsid w:val="00A41F68"/>
    <w:rsid w:val="00A424EB"/>
    <w:rsid w:val="00A426BE"/>
    <w:rsid w:val="00A42BD6"/>
    <w:rsid w:val="00A45D20"/>
    <w:rsid w:val="00A4623D"/>
    <w:rsid w:val="00A543F4"/>
    <w:rsid w:val="00A6037E"/>
    <w:rsid w:val="00A6189E"/>
    <w:rsid w:val="00A621D2"/>
    <w:rsid w:val="00A641C0"/>
    <w:rsid w:val="00A647D6"/>
    <w:rsid w:val="00A65EC3"/>
    <w:rsid w:val="00A662E4"/>
    <w:rsid w:val="00A67025"/>
    <w:rsid w:val="00A67630"/>
    <w:rsid w:val="00A70851"/>
    <w:rsid w:val="00A70D6A"/>
    <w:rsid w:val="00A746B6"/>
    <w:rsid w:val="00A757F4"/>
    <w:rsid w:val="00A75A83"/>
    <w:rsid w:val="00A76379"/>
    <w:rsid w:val="00A76570"/>
    <w:rsid w:val="00A76C6D"/>
    <w:rsid w:val="00A805E3"/>
    <w:rsid w:val="00A81D18"/>
    <w:rsid w:val="00A8431F"/>
    <w:rsid w:val="00A84C43"/>
    <w:rsid w:val="00A866C6"/>
    <w:rsid w:val="00A87A90"/>
    <w:rsid w:val="00A87F4A"/>
    <w:rsid w:val="00A9023F"/>
    <w:rsid w:val="00A90719"/>
    <w:rsid w:val="00A90FCC"/>
    <w:rsid w:val="00A91C63"/>
    <w:rsid w:val="00A95563"/>
    <w:rsid w:val="00AA2ED4"/>
    <w:rsid w:val="00AA49CC"/>
    <w:rsid w:val="00AB2625"/>
    <w:rsid w:val="00AB5264"/>
    <w:rsid w:val="00AB7A8C"/>
    <w:rsid w:val="00AC45DF"/>
    <w:rsid w:val="00AD304F"/>
    <w:rsid w:val="00AD4566"/>
    <w:rsid w:val="00AD4D8E"/>
    <w:rsid w:val="00AD5C48"/>
    <w:rsid w:val="00AD674F"/>
    <w:rsid w:val="00AD794C"/>
    <w:rsid w:val="00AE15D2"/>
    <w:rsid w:val="00AE18E4"/>
    <w:rsid w:val="00AE1A5E"/>
    <w:rsid w:val="00AE2A41"/>
    <w:rsid w:val="00AE3042"/>
    <w:rsid w:val="00AE4035"/>
    <w:rsid w:val="00AE472B"/>
    <w:rsid w:val="00AE7363"/>
    <w:rsid w:val="00AF18D8"/>
    <w:rsid w:val="00AF4EB7"/>
    <w:rsid w:val="00AF559C"/>
    <w:rsid w:val="00AF5A6D"/>
    <w:rsid w:val="00AF7069"/>
    <w:rsid w:val="00B00DAC"/>
    <w:rsid w:val="00B01374"/>
    <w:rsid w:val="00B015B9"/>
    <w:rsid w:val="00B027F0"/>
    <w:rsid w:val="00B1156A"/>
    <w:rsid w:val="00B12049"/>
    <w:rsid w:val="00B12111"/>
    <w:rsid w:val="00B14F73"/>
    <w:rsid w:val="00B1506B"/>
    <w:rsid w:val="00B16AB6"/>
    <w:rsid w:val="00B17B60"/>
    <w:rsid w:val="00B213EE"/>
    <w:rsid w:val="00B2232C"/>
    <w:rsid w:val="00B22587"/>
    <w:rsid w:val="00B22EBA"/>
    <w:rsid w:val="00B2440E"/>
    <w:rsid w:val="00B25750"/>
    <w:rsid w:val="00B30F17"/>
    <w:rsid w:val="00B32838"/>
    <w:rsid w:val="00B34467"/>
    <w:rsid w:val="00B4085D"/>
    <w:rsid w:val="00B4140D"/>
    <w:rsid w:val="00B462C5"/>
    <w:rsid w:val="00B47D1F"/>
    <w:rsid w:val="00B47F12"/>
    <w:rsid w:val="00B543F5"/>
    <w:rsid w:val="00B57615"/>
    <w:rsid w:val="00B57C40"/>
    <w:rsid w:val="00B61CDD"/>
    <w:rsid w:val="00B61FB2"/>
    <w:rsid w:val="00B62DD1"/>
    <w:rsid w:val="00B630FD"/>
    <w:rsid w:val="00B6406B"/>
    <w:rsid w:val="00B65570"/>
    <w:rsid w:val="00B6588C"/>
    <w:rsid w:val="00B73DFE"/>
    <w:rsid w:val="00B808BA"/>
    <w:rsid w:val="00B80FBF"/>
    <w:rsid w:val="00B81C0D"/>
    <w:rsid w:val="00B839EF"/>
    <w:rsid w:val="00B859D9"/>
    <w:rsid w:val="00B874F5"/>
    <w:rsid w:val="00B95DC6"/>
    <w:rsid w:val="00B97E06"/>
    <w:rsid w:val="00BA1D24"/>
    <w:rsid w:val="00BA2F8B"/>
    <w:rsid w:val="00BA33E8"/>
    <w:rsid w:val="00BA4465"/>
    <w:rsid w:val="00BA5212"/>
    <w:rsid w:val="00BA5837"/>
    <w:rsid w:val="00BB2C67"/>
    <w:rsid w:val="00BB5DAD"/>
    <w:rsid w:val="00BC51F6"/>
    <w:rsid w:val="00BC7484"/>
    <w:rsid w:val="00BD1DF2"/>
    <w:rsid w:val="00BD29E6"/>
    <w:rsid w:val="00BD48EA"/>
    <w:rsid w:val="00BD69C9"/>
    <w:rsid w:val="00BD7F7F"/>
    <w:rsid w:val="00BE1790"/>
    <w:rsid w:val="00BE3402"/>
    <w:rsid w:val="00BE4502"/>
    <w:rsid w:val="00BE5021"/>
    <w:rsid w:val="00BF32C9"/>
    <w:rsid w:val="00BF44A1"/>
    <w:rsid w:val="00BF6D70"/>
    <w:rsid w:val="00BF7B2A"/>
    <w:rsid w:val="00C003F9"/>
    <w:rsid w:val="00C00E03"/>
    <w:rsid w:val="00C01057"/>
    <w:rsid w:val="00C02266"/>
    <w:rsid w:val="00C023EB"/>
    <w:rsid w:val="00C03A24"/>
    <w:rsid w:val="00C048F4"/>
    <w:rsid w:val="00C0619B"/>
    <w:rsid w:val="00C075A9"/>
    <w:rsid w:val="00C1072E"/>
    <w:rsid w:val="00C11C42"/>
    <w:rsid w:val="00C128BA"/>
    <w:rsid w:val="00C140F6"/>
    <w:rsid w:val="00C14B56"/>
    <w:rsid w:val="00C240CD"/>
    <w:rsid w:val="00C2455B"/>
    <w:rsid w:val="00C246A1"/>
    <w:rsid w:val="00C248E2"/>
    <w:rsid w:val="00C24FFB"/>
    <w:rsid w:val="00C26E45"/>
    <w:rsid w:val="00C27A4F"/>
    <w:rsid w:val="00C34CBB"/>
    <w:rsid w:val="00C40335"/>
    <w:rsid w:val="00C431CF"/>
    <w:rsid w:val="00C4358C"/>
    <w:rsid w:val="00C47564"/>
    <w:rsid w:val="00C50A53"/>
    <w:rsid w:val="00C518E2"/>
    <w:rsid w:val="00C51C32"/>
    <w:rsid w:val="00C52B48"/>
    <w:rsid w:val="00C55849"/>
    <w:rsid w:val="00C6111B"/>
    <w:rsid w:val="00C655BF"/>
    <w:rsid w:val="00C65B2C"/>
    <w:rsid w:val="00C6714C"/>
    <w:rsid w:val="00C67DFB"/>
    <w:rsid w:val="00C70773"/>
    <w:rsid w:val="00C71FA2"/>
    <w:rsid w:val="00C908BC"/>
    <w:rsid w:val="00C93BA5"/>
    <w:rsid w:val="00C96B7A"/>
    <w:rsid w:val="00C979BE"/>
    <w:rsid w:val="00CA0625"/>
    <w:rsid w:val="00CA0D5A"/>
    <w:rsid w:val="00CA15EE"/>
    <w:rsid w:val="00CA1B07"/>
    <w:rsid w:val="00CA6959"/>
    <w:rsid w:val="00CA7103"/>
    <w:rsid w:val="00CB01A4"/>
    <w:rsid w:val="00CB0BEC"/>
    <w:rsid w:val="00CB0F21"/>
    <w:rsid w:val="00CB4080"/>
    <w:rsid w:val="00CB5DA6"/>
    <w:rsid w:val="00CC0697"/>
    <w:rsid w:val="00CC0B6C"/>
    <w:rsid w:val="00CC1746"/>
    <w:rsid w:val="00CC3D90"/>
    <w:rsid w:val="00CC4BBE"/>
    <w:rsid w:val="00CC6A52"/>
    <w:rsid w:val="00CC6E9B"/>
    <w:rsid w:val="00CD21B7"/>
    <w:rsid w:val="00CD2D59"/>
    <w:rsid w:val="00CD364C"/>
    <w:rsid w:val="00CD37F5"/>
    <w:rsid w:val="00CE16AE"/>
    <w:rsid w:val="00CE3F16"/>
    <w:rsid w:val="00CE4285"/>
    <w:rsid w:val="00CE4FD2"/>
    <w:rsid w:val="00CE7CA7"/>
    <w:rsid w:val="00CF1891"/>
    <w:rsid w:val="00CF47B2"/>
    <w:rsid w:val="00CF480F"/>
    <w:rsid w:val="00CF58EF"/>
    <w:rsid w:val="00CF67F5"/>
    <w:rsid w:val="00CF6924"/>
    <w:rsid w:val="00D04C42"/>
    <w:rsid w:val="00D05DAB"/>
    <w:rsid w:val="00D0600A"/>
    <w:rsid w:val="00D06774"/>
    <w:rsid w:val="00D119ED"/>
    <w:rsid w:val="00D12672"/>
    <w:rsid w:val="00D13AA1"/>
    <w:rsid w:val="00D15369"/>
    <w:rsid w:val="00D20730"/>
    <w:rsid w:val="00D217DB"/>
    <w:rsid w:val="00D21B5E"/>
    <w:rsid w:val="00D23566"/>
    <w:rsid w:val="00D264D6"/>
    <w:rsid w:val="00D31A54"/>
    <w:rsid w:val="00D32887"/>
    <w:rsid w:val="00D33130"/>
    <w:rsid w:val="00D33F12"/>
    <w:rsid w:val="00D341CC"/>
    <w:rsid w:val="00D34B7B"/>
    <w:rsid w:val="00D3578C"/>
    <w:rsid w:val="00D36158"/>
    <w:rsid w:val="00D36D07"/>
    <w:rsid w:val="00D37B44"/>
    <w:rsid w:val="00D37DD8"/>
    <w:rsid w:val="00D41E54"/>
    <w:rsid w:val="00D42E38"/>
    <w:rsid w:val="00D42EFA"/>
    <w:rsid w:val="00D460C0"/>
    <w:rsid w:val="00D466AB"/>
    <w:rsid w:val="00D50EEA"/>
    <w:rsid w:val="00D55253"/>
    <w:rsid w:val="00D56FE9"/>
    <w:rsid w:val="00D572E1"/>
    <w:rsid w:val="00D615DC"/>
    <w:rsid w:val="00D65727"/>
    <w:rsid w:val="00D65ED5"/>
    <w:rsid w:val="00D700C5"/>
    <w:rsid w:val="00D74191"/>
    <w:rsid w:val="00D7442D"/>
    <w:rsid w:val="00D74C9F"/>
    <w:rsid w:val="00D76065"/>
    <w:rsid w:val="00D807F8"/>
    <w:rsid w:val="00D81853"/>
    <w:rsid w:val="00D82A1B"/>
    <w:rsid w:val="00D86BB8"/>
    <w:rsid w:val="00D8757E"/>
    <w:rsid w:val="00D9031D"/>
    <w:rsid w:val="00D91782"/>
    <w:rsid w:val="00D93665"/>
    <w:rsid w:val="00D94099"/>
    <w:rsid w:val="00DA03B0"/>
    <w:rsid w:val="00DA08D8"/>
    <w:rsid w:val="00DA13AE"/>
    <w:rsid w:val="00DA1753"/>
    <w:rsid w:val="00DA262F"/>
    <w:rsid w:val="00DA3A47"/>
    <w:rsid w:val="00DA3C20"/>
    <w:rsid w:val="00DA4793"/>
    <w:rsid w:val="00DB3D55"/>
    <w:rsid w:val="00DB51C6"/>
    <w:rsid w:val="00DB554F"/>
    <w:rsid w:val="00DB5F10"/>
    <w:rsid w:val="00DC2B98"/>
    <w:rsid w:val="00DD1873"/>
    <w:rsid w:val="00DD3C0D"/>
    <w:rsid w:val="00DD47C9"/>
    <w:rsid w:val="00DD4C01"/>
    <w:rsid w:val="00DD6FAB"/>
    <w:rsid w:val="00DD7E70"/>
    <w:rsid w:val="00DE0F00"/>
    <w:rsid w:val="00DE41AC"/>
    <w:rsid w:val="00DE56CB"/>
    <w:rsid w:val="00DE5ACF"/>
    <w:rsid w:val="00DF46D0"/>
    <w:rsid w:val="00DF4DC9"/>
    <w:rsid w:val="00DF4EED"/>
    <w:rsid w:val="00DF5CAB"/>
    <w:rsid w:val="00DF63D2"/>
    <w:rsid w:val="00E03CC5"/>
    <w:rsid w:val="00E1156F"/>
    <w:rsid w:val="00E116B2"/>
    <w:rsid w:val="00E15D04"/>
    <w:rsid w:val="00E211A6"/>
    <w:rsid w:val="00E22483"/>
    <w:rsid w:val="00E24805"/>
    <w:rsid w:val="00E24831"/>
    <w:rsid w:val="00E2567E"/>
    <w:rsid w:val="00E262B7"/>
    <w:rsid w:val="00E267AB"/>
    <w:rsid w:val="00E30FF2"/>
    <w:rsid w:val="00E3183B"/>
    <w:rsid w:val="00E33897"/>
    <w:rsid w:val="00E33ABE"/>
    <w:rsid w:val="00E37DED"/>
    <w:rsid w:val="00E37E42"/>
    <w:rsid w:val="00E40F26"/>
    <w:rsid w:val="00E5181A"/>
    <w:rsid w:val="00E53B8F"/>
    <w:rsid w:val="00E55142"/>
    <w:rsid w:val="00E56AE0"/>
    <w:rsid w:val="00E61904"/>
    <w:rsid w:val="00E63ADF"/>
    <w:rsid w:val="00E672F9"/>
    <w:rsid w:val="00E707EF"/>
    <w:rsid w:val="00E75615"/>
    <w:rsid w:val="00E75AE1"/>
    <w:rsid w:val="00E75DEB"/>
    <w:rsid w:val="00E7604C"/>
    <w:rsid w:val="00E8038F"/>
    <w:rsid w:val="00E80EC2"/>
    <w:rsid w:val="00E81520"/>
    <w:rsid w:val="00E82F6F"/>
    <w:rsid w:val="00E87DD4"/>
    <w:rsid w:val="00E90EFF"/>
    <w:rsid w:val="00E92229"/>
    <w:rsid w:val="00E92584"/>
    <w:rsid w:val="00E94F23"/>
    <w:rsid w:val="00E958D1"/>
    <w:rsid w:val="00E97523"/>
    <w:rsid w:val="00EA0A66"/>
    <w:rsid w:val="00EA6D4D"/>
    <w:rsid w:val="00EB7923"/>
    <w:rsid w:val="00EC1F4A"/>
    <w:rsid w:val="00ED059C"/>
    <w:rsid w:val="00ED6118"/>
    <w:rsid w:val="00ED7611"/>
    <w:rsid w:val="00EE0F68"/>
    <w:rsid w:val="00EE16FB"/>
    <w:rsid w:val="00EE204D"/>
    <w:rsid w:val="00EE716A"/>
    <w:rsid w:val="00EE7330"/>
    <w:rsid w:val="00EF070F"/>
    <w:rsid w:val="00EF0EB5"/>
    <w:rsid w:val="00EF10FA"/>
    <w:rsid w:val="00EF15DD"/>
    <w:rsid w:val="00EF389F"/>
    <w:rsid w:val="00EF442E"/>
    <w:rsid w:val="00EF6209"/>
    <w:rsid w:val="00EF6F45"/>
    <w:rsid w:val="00F01002"/>
    <w:rsid w:val="00F01F0D"/>
    <w:rsid w:val="00F04B14"/>
    <w:rsid w:val="00F0546D"/>
    <w:rsid w:val="00F06B81"/>
    <w:rsid w:val="00F11968"/>
    <w:rsid w:val="00F140DF"/>
    <w:rsid w:val="00F14FEB"/>
    <w:rsid w:val="00F17179"/>
    <w:rsid w:val="00F1748D"/>
    <w:rsid w:val="00F205A2"/>
    <w:rsid w:val="00F21A0E"/>
    <w:rsid w:val="00F22878"/>
    <w:rsid w:val="00F22E17"/>
    <w:rsid w:val="00F23244"/>
    <w:rsid w:val="00F2593D"/>
    <w:rsid w:val="00F25D3F"/>
    <w:rsid w:val="00F26D35"/>
    <w:rsid w:val="00F30AF4"/>
    <w:rsid w:val="00F30F7A"/>
    <w:rsid w:val="00F34CF7"/>
    <w:rsid w:val="00F35543"/>
    <w:rsid w:val="00F360E9"/>
    <w:rsid w:val="00F40452"/>
    <w:rsid w:val="00F44042"/>
    <w:rsid w:val="00F44100"/>
    <w:rsid w:val="00F45A8D"/>
    <w:rsid w:val="00F45E6F"/>
    <w:rsid w:val="00F501B4"/>
    <w:rsid w:val="00F516BF"/>
    <w:rsid w:val="00F518E3"/>
    <w:rsid w:val="00F52885"/>
    <w:rsid w:val="00F549B2"/>
    <w:rsid w:val="00F55B57"/>
    <w:rsid w:val="00F55EDA"/>
    <w:rsid w:val="00F638AC"/>
    <w:rsid w:val="00F64586"/>
    <w:rsid w:val="00F64AA4"/>
    <w:rsid w:val="00F66A53"/>
    <w:rsid w:val="00F70B28"/>
    <w:rsid w:val="00F74ECB"/>
    <w:rsid w:val="00F761C7"/>
    <w:rsid w:val="00F76F4C"/>
    <w:rsid w:val="00F77493"/>
    <w:rsid w:val="00F7766D"/>
    <w:rsid w:val="00F827F5"/>
    <w:rsid w:val="00F82B33"/>
    <w:rsid w:val="00F85178"/>
    <w:rsid w:val="00F85D61"/>
    <w:rsid w:val="00F8606C"/>
    <w:rsid w:val="00F93DCA"/>
    <w:rsid w:val="00F94ED6"/>
    <w:rsid w:val="00FA22B0"/>
    <w:rsid w:val="00FA4FD2"/>
    <w:rsid w:val="00FA509B"/>
    <w:rsid w:val="00FA5BCC"/>
    <w:rsid w:val="00FA5FD3"/>
    <w:rsid w:val="00FA64EE"/>
    <w:rsid w:val="00FB324D"/>
    <w:rsid w:val="00FB7449"/>
    <w:rsid w:val="00FC08EE"/>
    <w:rsid w:val="00FC0DE1"/>
    <w:rsid w:val="00FD1AB3"/>
    <w:rsid w:val="00FD37E3"/>
    <w:rsid w:val="00FD400B"/>
    <w:rsid w:val="00FD77E9"/>
    <w:rsid w:val="00FE00E9"/>
    <w:rsid w:val="00FE2440"/>
    <w:rsid w:val="00FE398F"/>
    <w:rsid w:val="00FE4032"/>
    <w:rsid w:val="00FE5DA6"/>
    <w:rsid w:val="00FF27D0"/>
    <w:rsid w:val="00FF2887"/>
    <w:rsid w:val="00FF4831"/>
    <w:rsid w:val="00FF56AF"/>
    <w:rsid w:val="00FF7ABB"/>
  </w:rsids>
  <m:mathPr>
    <m:mathFont m:val="Comic Sans M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56B48"/>
    <w:rPr>
      <w:rFonts w:ascii="Segoe UI" w:hAnsi="Segoe UI"/>
    </w:rPr>
  </w:style>
  <w:style w:type="paragraph" w:styleId="Heading1">
    <w:name w:val="heading 1"/>
    <w:basedOn w:val="Normal"/>
    <w:next w:val="Normal"/>
    <w:link w:val="Heading1Char"/>
    <w:uiPriority w:val="99"/>
    <w:qFormat/>
    <w:rsid w:val="0076121F"/>
    <w:pPr>
      <w:keepNext/>
      <w:keepLines/>
      <w:spacing w:before="480"/>
      <w:outlineLvl w:val="0"/>
    </w:pPr>
    <w:rPr>
      <w:rFonts w:eastAsia="Times New Roman"/>
      <w:b/>
      <w:bCs/>
      <w:smallCaps/>
      <w:sz w:val="32"/>
      <w:szCs w:val="28"/>
    </w:rPr>
  </w:style>
  <w:style w:type="paragraph" w:styleId="Heading2">
    <w:name w:val="heading 2"/>
    <w:basedOn w:val="Normal"/>
    <w:next w:val="Normal"/>
    <w:link w:val="Heading2Char"/>
    <w:uiPriority w:val="99"/>
    <w:qFormat/>
    <w:rsid w:val="00656B48"/>
    <w:pPr>
      <w:keepNext/>
      <w:keepLines/>
      <w:outlineLvl w:val="1"/>
    </w:pPr>
    <w:rPr>
      <w:rFonts w:eastAsia="Times New Roman"/>
      <w:b/>
      <w:bCs/>
      <w:color w:val="548DD4"/>
      <w:sz w:val="28"/>
      <w:szCs w:val="26"/>
    </w:rPr>
  </w:style>
  <w:style w:type="paragraph" w:styleId="Heading3">
    <w:name w:val="heading 3"/>
    <w:basedOn w:val="Normal"/>
    <w:next w:val="Normal"/>
    <w:link w:val="Heading3Char"/>
    <w:uiPriority w:val="99"/>
    <w:qFormat/>
    <w:rsid w:val="00656B48"/>
    <w:pPr>
      <w:keepNext/>
      <w:keepLines/>
      <w:outlineLvl w:val="2"/>
    </w:pPr>
    <w:rPr>
      <w:rFonts w:eastAsia="Times New Roman"/>
      <w:b/>
      <w:bCs/>
      <w:u w:val="single"/>
    </w:rPr>
  </w:style>
  <w:style w:type="paragraph" w:styleId="Heading4">
    <w:name w:val="heading 4"/>
    <w:basedOn w:val="Normal"/>
    <w:next w:val="Normal"/>
    <w:link w:val="Heading4Char"/>
    <w:uiPriority w:val="99"/>
    <w:qFormat/>
    <w:rsid w:val="00656B48"/>
    <w:pPr>
      <w:keepNext/>
      <w:keepLines/>
      <w:outlineLvl w:val="3"/>
    </w:pPr>
    <w:rPr>
      <w:rFonts w:eastAsia="Times New Roman"/>
      <w:b/>
      <w:bCs/>
      <w:i/>
      <w:iCs/>
    </w:rPr>
  </w:style>
  <w:style w:type="paragraph" w:styleId="Heading9">
    <w:name w:val="heading 9"/>
    <w:basedOn w:val="Normal"/>
    <w:next w:val="Normal"/>
    <w:link w:val="Heading9Char"/>
    <w:uiPriority w:val="99"/>
    <w:qFormat/>
    <w:rsid w:val="00E267AB"/>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locked/>
    <w:rsid w:val="0076121F"/>
    <w:rPr>
      <w:rFonts w:ascii="Segoe UI" w:hAnsi="Segoe UI" w:cs="Times New Roman"/>
      <w:b/>
      <w:bCs/>
      <w:smallCaps/>
      <w:sz w:val="28"/>
      <w:szCs w:val="28"/>
    </w:rPr>
  </w:style>
  <w:style w:type="character" w:customStyle="1" w:styleId="Heading2Char">
    <w:name w:val="Heading 2 Char"/>
    <w:basedOn w:val="DefaultParagraphFont"/>
    <w:link w:val="Heading2"/>
    <w:uiPriority w:val="99"/>
    <w:locked/>
    <w:rsid w:val="00656B48"/>
    <w:rPr>
      <w:rFonts w:ascii="Segoe UI" w:hAnsi="Segoe UI" w:cs="Times New Roman"/>
      <w:b/>
      <w:bCs/>
      <w:color w:val="548DD4"/>
      <w:sz w:val="26"/>
      <w:szCs w:val="26"/>
    </w:rPr>
  </w:style>
  <w:style w:type="character" w:customStyle="1" w:styleId="Heading3Char">
    <w:name w:val="Heading 3 Char"/>
    <w:basedOn w:val="DefaultParagraphFont"/>
    <w:link w:val="Heading3"/>
    <w:uiPriority w:val="99"/>
    <w:locked/>
    <w:rsid w:val="00656B48"/>
    <w:rPr>
      <w:rFonts w:ascii="Segoe UI" w:hAnsi="Segoe UI" w:cs="Times New Roman"/>
      <w:b/>
      <w:bCs/>
      <w:u w:val="single"/>
    </w:rPr>
  </w:style>
  <w:style w:type="character" w:customStyle="1" w:styleId="Heading4Char">
    <w:name w:val="Heading 4 Char"/>
    <w:basedOn w:val="DefaultParagraphFont"/>
    <w:link w:val="Heading4"/>
    <w:uiPriority w:val="99"/>
    <w:locked/>
    <w:rsid w:val="00656B48"/>
    <w:rPr>
      <w:rFonts w:ascii="Segoe UI" w:hAnsi="Segoe UI" w:cs="Times New Roman"/>
      <w:b/>
      <w:bCs/>
      <w:i/>
      <w:iCs/>
    </w:rPr>
  </w:style>
  <w:style w:type="character" w:customStyle="1" w:styleId="Heading9Char">
    <w:name w:val="Heading 9 Char"/>
    <w:basedOn w:val="DefaultParagraphFont"/>
    <w:link w:val="Heading9"/>
    <w:uiPriority w:val="99"/>
    <w:semiHidden/>
    <w:locked/>
    <w:rsid w:val="00E267AB"/>
    <w:rPr>
      <w:rFonts w:ascii="Cambria" w:hAnsi="Cambria" w:cs="Times New Roman"/>
      <w:i/>
      <w:iCs/>
      <w:color w:val="404040"/>
      <w:sz w:val="20"/>
      <w:szCs w:val="20"/>
    </w:rPr>
  </w:style>
  <w:style w:type="paragraph" w:styleId="Header">
    <w:name w:val="header"/>
    <w:basedOn w:val="Normal"/>
    <w:link w:val="HeaderChar"/>
    <w:uiPriority w:val="99"/>
    <w:rsid w:val="00AB2625"/>
    <w:pPr>
      <w:tabs>
        <w:tab w:val="center" w:pos="4680"/>
        <w:tab w:val="right" w:pos="9360"/>
      </w:tabs>
    </w:pPr>
  </w:style>
  <w:style w:type="character" w:customStyle="1" w:styleId="HeaderChar">
    <w:name w:val="Header Char"/>
    <w:basedOn w:val="DefaultParagraphFont"/>
    <w:link w:val="Header"/>
    <w:uiPriority w:val="99"/>
    <w:locked/>
    <w:rsid w:val="00AB2625"/>
    <w:rPr>
      <w:rFonts w:cs="Times New Roman"/>
    </w:rPr>
  </w:style>
  <w:style w:type="paragraph" w:styleId="Footer">
    <w:name w:val="footer"/>
    <w:basedOn w:val="Normal"/>
    <w:link w:val="FooterChar"/>
    <w:uiPriority w:val="99"/>
    <w:rsid w:val="00AB2625"/>
    <w:pPr>
      <w:tabs>
        <w:tab w:val="center" w:pos="4680"/>
        <w:tab w:val="right" w:pos="9360"/>
      </w:tabs>
    </w:pPr>
  </w:style>
  <w:style w:type="character" w:customStyle="1" w:styleId="FooterChar">
    <w:name w:val="Footer Char"/>
    <w:basedOn w:val="DefaultParagraphFont"/>
    <w:link w:val="Footer"/>
    <w:uiPriority w:val="99"/>
    <w:locked/>
    <w:rsid w:val="00AB2625"/>
    <w:rPr>
      <w:rFonts w:cs="Times New Roman"/>
    </w:rPr>
  </w:style>
  <w:style w:type="character" w:styleId="Strong">
    <w:name w:val="Strong"/>
    <w:basedOn w:val="DefaultParagraphFont"/>
    <w:uiPriority w:val="99"/>
    <w:qFormat/>
    <w:rsid w:val="00265CA3"/>
    <w:rPr>
      <w:rFonts w:cs="Times New Roman"/>
      <w:b/>
      <w:bCs/>
    </w:rPr>
  </w:style>
  <w:style w:type="character" w:styleId="BookTitle">
    <w:name w:val="Book Title"/>
    <w:basedOn w:val="DefaultParagraphFont"/>
    <w:uiPriority w:val="99"/>
    <w:qFormat/>
    <w:rsid w:val="00265CA3"/>
    <w:rPr>
      <w:rFonts w:cs="Times New Roman"/>
      <w:b/>
      <w:bCs/>
      <w:smallCaps/>
      <w:spacing w:val="5"/>
    </w:rPr>
  </w:style>
  <w:style w:type="paragraph" w:styleId="ListParagraph">
    <w:name w:val="List Paragraph"/>
    <w:basedOn w:val="Normal"/>
    <w:uiPriority w:val="99"/>
    <w:qFormat/>
    <w:rsid w:val="00265CA3"/>
    <w:pPr>
      <w:ind w:left="720"/>
      <w:contextualSpacing/>
    </w:pPr>
  </w:style>
  <w:style w:type="paragraph" w:styleId="BalloonText">
    <w:name w:val="Balloon Text"/>
    <w:basedOn w:val="Normal"/>
    <w:link w:val="BalloonTextChar"/>
    <w:uiPriority w:val="99"/>
    <w:semiHidden/>
    <w:rsid w:val="009F0F0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F0F09"/>
    <w:rPr>
      <w:rFonts w:ascii="Tahoma" w:hAnsi="Tahoma" w:cs="Tahoma"/>
      <w:sz w:val="16"/>
      <w:szCs w:val="16"/>
    </w:rPr>
  </w:style>
  <w:style w:type="table" w:styleId="TableGrid">
    <w:name w:val="Table Grid"/>
    <w:basedOn w:val="TableNormal"/>
    <w:uiPriority w:val="99"/>
    <w:rsid w:val="003A080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CE3F16"/>
    <w:rPr>
      <w:rFonts w:cs="Times New Roman"/>
      <w:color w:val="0000FF"/>
      <w:u w:val="single"/>
    </w:rPr>
  </w:style>
  <w:style w:type="paragraph" w:styleId="NoSpacing">
    <w:name w:val="No Spacing"/>
    <w:link w:val="NoSpacingChar"/>
    <w:uiPriority w:val="99"/>
    <w:qFormat/>
    <w:rsid w:val="00656B48"/>
    <w:rPr>
      <w:rFonts w:ascii="Segoe UI" w:hAnsi="Segoe UI"/>
    </w:rPr>
  </w:style>
  <w:style w:type="paragraph" w:customStyle="1" w:styleId="GRAPHTITLE">
    <w:name w:val="GRAPH TITLE"/>
    <w:basedOn w:val="Normal"/>
    <w:link w:val="GRAPHTITLEChar"/>
    <w:uiPriority w:val="99"/>
    <w:rsid w:val="00656B48"/>
    <w:pPr>
      <w:spacing w:after="120"/>
      <w:contextualSpacing/>
      <w:jc w:val="center"/>
    </w:pPr>
    <w:rPr>
      <w:rFonts w:cs="Segoe UI"/>
      <w:b/>
      <w:szCs w:val="24"/>
    </w:rPr>
  </w:style>
  <w:style w:type="character" w:customStyle="1" w:styleId="GRAPHTITLEChar">
    <w:name w:val="GRAPH TITLE Char"/>
    <w:basedOn w:val="DefaultParagraphFont"/>
    <w:link w:val="GRAPHTITLE"/>
    <w:uiPriority w:val="99"/>
    <w:locked/>
    <w:rsid w:val="00656B48"/>
    <w:rPr>
      <w:rFonts w:ascii="Segoe UI" w:hAnsi="Segoe UI" w:cs="Segoe UI"/>
      <w:b/>
      <w:sz w:val="24"/>
      <w:szCs w:val="24"/>
    </w:rPr>
  </w:style>
  <w:style w:type="paragraph" w:styleId="NormalWeb">
    <w:name w:val="Normal (Web)"/>
    <w:basedOn w:val="Normal"/>
    <w:uiPriority w:val="99"/>
    <w:rsid w:val="00656B48"/>
    <w:pPr>
      <w:spacing w:before="100" w:beforeAutospacing="1" w:after="100" w:afterAutospacing="1"/>
    </w:pPr>
    <w:rPr>
      <w:rFonts w:ascii="Times New Roman" w:eastAsia="Times New Roman" w:hAnsi="Times New Roman"/>
      <w:sz w:val="24"/>
      <w:szCs w:val="24"/>
    </w:rPr>
  </w:style>
  <w:style w:type="paragraph" w:styleId="TOCHeading">
    <w:name w:val="TOC Heading"/>
    <w:basedOn w:val="Heading1"/>
    <w:next w:val="Normal"/>
    <w:uiPriority w:val="99"/>
    <w:qFormat/>
    <w:rsid w:val="00656B48"/>
    <w:pPr>
      <w:spacing w:line="276" w:lineRule="auto"/>
      <w:outlineLvl w:val="9"/>
    </w:pPr>
    <w:rPr>
      <w:rFonts w:ascii="Cambria" w:hAnsi="Cambria"/>
      <w:smallCaps w:val="0"/>
      <w:color w:val="365F91"/>
      <w:sz w:val="28"/>
    </w:rPr>
  </w:style>
  <w:style w:type="paragraph" w:styleId="TOC1">
    <w:name w:val="toc 1"/>
    <w:basedOn w:val="Normal"/>
    <w:next w:val="Normal"/>
    <w:autoRedefine/>
    <w:uiPriority w:val="99"/>
    <w:rsid w:val="00656B48"/>
    <w:pPr>
      <w:spacing w:after="100"/>
    </w:pPr>
  </w:style>
  <w:style w:type="paragraph" w:styleId="TOC2">
    <w:name w:val="toc 2"/>
    <w:basedOn w:val="Normal"/>
    <w:next w:val="Normal"/>
    <w:autoRedefine/>
    <w:uiPriority w:val="99"/>
    <w:rsid w:val="00656B48"/>
    <w:pPr>
      <w:spacing w:after="100"/>
      <w:ind w:left="220"/>
    </w:pPr>
  </w:style>
  <w:style w:type="paragraph" w:styleId="TOC3">
    <w:name w:val="toc 3"/>
    <w:basedOn w:val="Normal"/>
    <w:next w:val="Normal"/>
    <w:autoRedefine/>
    <w:uiPriority w:val="99"/>
    <w:rsid w:val="00656B48"/>
    <w:pPr>
      <w:spacing w:after="100"/>
      <w:ind w:left="440"/>
    </w:pPr>
  </w:style>
  <w:style w:type="paragraph" w:styleId="TOC4">
    <w:name w:val="toc 4"/>
    <w:basedOn w:val="Normal"/>
    <w:next w:val="Normal"/>
    <w:autoRedefine/>
    <w:uiPriority w:val="99"/>
    <w:rsid w:val="00D460C0"/>
    <w:pPr>
      <w:spacing w:after="100" w:line="276" w:lineRule="auto"/>
      <w:ind w:left="660"/>
    </w:pPr>
    <w:rPr>
      <w:rFonts w:ascii="Calibri" w:eastAsia="Times New Roman" w:hAnsi="Calibri"/>
    </w:rPr>
  </w:style>
  <w:style w:type="paragraph" w:styleId="TOC5">
    <w:name w:val="toc 5"/>
    <w:basedOn w:val="Normal"/>
    <w:next w:val="Normal"/>
    <w:autoRedefine/>
    <w:uiPriority w:val="99"/>
    <w:rsid w:val="00D460C0"/>
    <w:pPr>
      <w:spacing w:after="100" w:line="276" w:lineRule="auto"/>
      <w:ind w:left="880"/>
    </w:pPr>
    <w:rPr>
      <w:rFonts w:ascii="Calibri" w:eastAsia="Times New Roman" w:hAnsi="Calibri"/>
    </w:rPr>
  </w:style>
  <w:style w:type="paragraph" w:styleId="TOC6">
    <w:name w:val="toc 6"/>
    <w:basedOn w:val="Normal"/>
    <w:next w:val="Normal"/>
    <w:autoRedefine/>
    <w:uiPriority w:val="99"/>
    <w:rsid w:val="00D460C0"/>
    <w:pPr>
      <w:spacing w:after="100" w:line="276" w:lineRule="auto"/>
      <w:ind w:left="1100"/>
    </w:pPr>
    <w:rPr>
      <w:rFonts w:ascii="Calibri" w:eastAsia="Times New Roman" w:hAnsi="Calibri"/>
    </w:rPr>
  </w:style>
  <w:style w:type="paragraph" w:styleId="TOC7">
    <w:name w:val="toc 7"/>
    <w:basedOn w:val="Normal"/>
    <w:next w:val="Normal"/>
    <w:autoRedefine/>
    <w:uiPriority w:val="99"/>
    <w:rsid w:val="00D460C0"/>
    <w:pPr>
      <w:spacing w:after="100" w:line="276" w:lineRule="auto"/>
      <w:ind w:left="1320"/>
    </w:pPr>
    <w:rPr>
      <w:rFonts w:ascii="Calibri" w:eastAsia="Times New Roman" w:hAnsi="Calibri"/>
    </w:rPr>
  </w:style>
  <w:style w:type="paragraph" w:styleId="TOC8">
    <w:name w:val="toc 8"/>
    <w:basedOn w:val="Normal"/>
    <w:next w:val="Normal"/>
    <w:autoRedefine/>
    <w:uiPriority w:val="99"/>
    <w:rsid w:val="00D460C0"/>
    <w:pPr>
      <w:spacing w:after="100" w:line="276" w:lineRule="auto"/>
      <w:ind w:left="1540"/>
    </w:pPr>
    <w:rPr>
      <w:rFonts w:ascii="Calibri" w:eastAsia="Times New Roman" w:hAnsi="Calibri"/>
    </w:rPr>
  </w:style>
  <w:style w:type="paragraph" w:styleId="TOC9">
    <w:name w:val="toc 9"/>
    <w:basedOn w:val="Normal"/>
    <w:next w:val="Normal"/>
    <w:autoRedefine/>
    <w:uiPriority w:val="99"/>
    <w:rsid w:val="00D460C0"/>
    <w:pPr>
      <w:spacing w:after="100" w:line="276" w:lineRule="auto"/>
      <w:ind w:left="1760"/>
    </w:pPr>
    <w:rPr>
      <w:rFonts w:ascii="Calibri" w:eastAsia="Times New Roman" w:hAnsi="Calibri"/>
    </w:rPr>
  </w:style>
  <w:style w:type="character" w:customStyle="1" w:styleId="NoSpacingChar">
    <w:name w:val="No Spacing Char"/>
    <w:basedOn w:val="DefaultParagraphFont"/>
    <w:link w:val="NoSpacing"/>
    <w:uiPriority w:val="99"/>
    <w:locked/>
    <w:rsid w:val="006C6219"/>
    <w:rPr>
      <w:rFonts w:ascii="Segoe UI" w:hAnsi="Segoe UI" w:cs="Times New Roman"/>
      <w:sz w:val="22"/>
      <w:szCs w:val="22"/>
      <w:lang w:val="en-US" w:eastAsia="en-US" w:bidi="ar-SA"/>
    </w:rPr>
  </w:style>
  <w:style w:type="paragraph" w:customStyle="1" w:styleId="16-MarginText2011">
    <w:name w:val="16 - Margin Text (2011)"/>
    <w:basedOn w:val="Normal"/>
    <w:uiPriority w:val="99"/>
    <w:rsid w:val="00204565"/>
    <w:pPr>
      <w:jc w:val="right"/>
    </w:pPr>
    <w:rPr>
      <w:rFonts w:eastAsia="SimSun" w:cs="Segoe UI"/>
      <w:color w:val="403152"/>
      <w:sz w:val="17"/>
      <w:szCs w:val="19"/>
    </w:rPr>
  </w:style>
  <w:style w:type="paragraph" w:customStyle="1" w:styleId="17-Inset2011">
    <w:name w:val="17 - Inset (2011)"/>
    <w:basedOn w:val="Normal"/>
    <w:uiPriority w:val="99"/>
    <w:rsid w:val="00926D49"/>
    <w:pPr>
      <w:spacing w:after="120"/>
    </w:pPr>
    <w:rPr>
      <w:rFonts w:eastAsia="SimSun" w:cs="Segoe UI"/>
      <w:color w:val="547F20"/>
      <w:sz w:val="17"/>
      <w:szCs w:val="19"/>
    </w:rPr>
  </w:style>
  <w:style w:type="character" w:styleId="CommentReference">
    <w:name w:val="annotation reference"/>
    <w:basedOn w:val="DefaultParagraphFont"/>
    <w:uiPriority w:val="99"/>
    <w:semiHidden/>
    <w:rsid w:val="009B1BCB"/>
    <w:rPr>
      <w:rFonts w:cs="Times New Roman"/>
      <w:sz w:val="16"/>
      <w:szCs w:val="16"/>
    </w:rPr>
  </w:style>
  <w:style w:type="paragraph" w:styleId="CommentText">
    <w:name w:val="annotation text"/>
    <w:basedOn w:val="Normal"/>
    <w:link w:val="CommentTextChar"/>
    <w:uiPriority w:val="99"/>
    <w:rsid w:val="009B1BCB"/>
    <w:rPr>
      <w:sz w:val="20"/>
      <w:szCs w:val="20"/>
    </w:rPr>
  </w:style>
  <w:style w:type="character" w:customStyle="1" w:styleId="CommentTextChar">
    <w:name w:val="Comment Text Char"/>
    <w:basedOn w:val="DefaultParagraphFont"/>
    <w:link w:val="CommentText"/>
    <w:uiPriority w:val="99"/>
    <w:locked/>
    <w:rsid w:val="009B1BCB"/>
    <w:rPr>
      <w:rFonts w:ascii="Segoe UI" w:hAnsi="Segoe UI" w:cs="Times New Roman"/>
      <w:sz w:val="20"/>
      <w:szCs w:val="20"/>
    </w:rPr>
  </w:style>
  <w:style w:type="paragraph" w:styleId="CommentSubject">
    <w:name w:val="annotation subject"/>
    <w:basedOn w:val="CommentText"/>
    <w:next w:val="CommentText"/>
    <w:link w:val="CommentSubjectChar"/>
    <w:uiPriority w:val="99"/>
    <w:semiHidden/>
    <w:rsid w:val="009B1BCB"/>
    <w:rPr>
      <w:b/>
      <w:bCs/>
    </w:rPr>
  </w:style>
  <w:style w:type="character" w:customStyle="1" w:styleId="CommentSubjectChar">
    <w:name w:val="Comment Subject Char"/>
    <w:basedOn w:val="CommentTextChar"/>
    <w:link w:val="CommentSubject"/>
    <w:uiPriority w:val="99"/>
    <w:semiHidden/>
    <w:locked/>
    <w:rsid w:val="009B1BCB"/>
    <w:rPr>
      <w:b/>
      <w:bCs/>
    </w:rPr>
  </w:style>
  <w:style w:type="paragraph" w:customStyle="1" w:styleId="11-StandardBullet2011">
    <w:name w:val="11 - Standard Bullet (2011)"/>
    <w:basedOn w:val="Normal"/>
    <w:uiPriority w:val="99"/>
    <w:rsid w:val="00B2440E"/>
    <w:pPr>
      <w:numPr>
        <w:numId w:val="18"/>
      </w:numPr>
      <w:spacing w:before="120"/>
      <w:ind w:left="1260" w:hanging="324"/>
    </w:pPr>
    <w:rPr>
      <w:rFonts w:eastAsia="SimSun" w:cs="Segoe UI"/>
      <w:sz w:val="20"/>
      <w:szCs w:val="20"/>
    </w:rPr>
  </w:style>
  <w:style w:type="paragraph" w:styleId="Revision">
    <w:name w:val="Revision"/>
    <w:hidden/>
    <w:uiPriority w:val="99"/>
    <w:semiHidden/>
    <w:rsid w:val="007354ED"/>
    <w:rPr>
      <w:rFonts w:ascii="Segoe UI" w:hAnsi="Segoe UI"/>
    </w:rPr>
  </w:style>
  <w:style w:type="paragraph" w:customStyle="1" w:styleId="Default">
    <w:name w:val="Default"/>
    <w:uiPriority w:val="99"/>
    <w:rsid w:val="002A6843"/>
    <w:pPr>
      <w:autoSpaceDE w:val="0"/>
      <w:autoSpaceDN w:val="0"/>
      <w:adjustRightInd w:val="0"/>
    </w:pPr>
    <w:rPr>
      <w:rFonts w:ascii="Segoe UI" w:hAnsi="Segoe UI" w:cs="Segoe UI"/>
      <w:color w:val="000000"/>
      <w:sz w:val="24"/>
      <w:szCs w:val="24"/>
    </w:rPr>
  </w:style>
</w:styles>
</file>

<file path=word/webSettings.xml><?xml version="1.0" encoding="utf-8"?>
<w:webSettings xmlns:r="http://schemas.openxmlformats.org/officeDocument/2006/relationships" xmlns:w="http://schemas.openxmlformats.org/wordprocessingml/2006/main">
  <w:divs>
    <w:div w:id="111096767">
      <w:marLeft w:val="0"/>
      <w:marRight w:val="0"/>
      <w:marTop w:val="0"/>
      <w:marBottom w:val="0"/>
      <w:divBdr>
        <w:top w:val="none" w:sz="0" w:space="0" w:color="auto"/>
        <w:left w:val="none" w:sz="0" w:space="0" w:color="auto"/>
        <w:bottom w:val="none" w:sz="0" w:space="0" w:color="auto"/>
        <w:right w:val="none" w:sz="0" w:space="0" w:color="auto"/>
      </w:divBdr>
    </w:div>
    <w:div w:id="111096768">
      <w:marLeft w:val="0"/>
      <w:marRight w:val="0"/>
      <w:marTop w:val="0"/>
      <w:marBottom w:val="0"/>
      <w:divBdr>
        <w:top w:val="none" w:sz="0" w:space="0" w:color="auto"/>
        <w:left w:val="none" w:sz="0" w:space="0" w:color="auto"/>
        <w:bottom w:val="none" w:sz="0" w:space="0" w:color="auto"/>
        <w:right w:val="none" w:sz="0" w:space="0" w:color="auto"/>
      </w:divBdr>
    </w:div>
    <w:div w:id="111096769">
      <w:marLeft w:val="0"/>
      <w:marRight w:val="0"/>
      <w:marTop w:val="0"/>
      <w:marBottom w:val="0"/>
      <w:divBdr>
        <w:top w:val="none" w:sz="0" w:space="0" w:color="auto"/>
        <w:left w:val="none" w:sz="0" w:space="0" w:color="auto"/>
        <w:bottom w:val="none" w:sz="0" w:space="0" w:color="auto"/>
        <w:right w:val="none" w:sz="0" w:space="0" w:color="auto"/>
      </w:divBdr>
    </w:div>
    <w:div w:id="111096770">
      <w:marLeft w:val="0"/>
      <w:marRight w:val="0"/>
      <w:marTop w:val="0"/>
      <w:marBottom w:val="0"/>
      <w:divBdr>
        <w:top w:val="none" w:sz="0" w:space="0" w:color="auto"/>
        <w:left w:val="none" w:sz="0" w:space="0" w:color="auto"/>
        <w:bottom w:val="none" w:sz="0" w:space="0" w:color="auto"/>
        <w:right w:val="none" w:sz="0" w:space="0" w:color="auto"/>
      </w:divBdr>
    </w:div>
    <w:div w:id="111096771">
      <w:marLeft w:val="0"/>
      <w:marRight w:val="0"/>
      <w:marTop w:val="0"/>
      <w:marBottom w:val="0"/>
      <w:divBdr>
        <w:top w:val="none" w:sz="0" w:space="0" w:color="auto"/>
        <w:left w:val="none" w:sz="0" w:space="0" w:color="auto"/>
        <w:bottom w:val="none" w:sz="0" w:space="0" w:color="auto"/>
        <w:right w:val="none" w:sz="0" w:space="0" w:color="auto"/>
      </w:divBdr>
    </w:div>
    <w:div w:id="111096772">
      <w:marLeft w:val="0"/>
      <w:marRight w:val="0"/>
      <w:marTop w:val="0"/>
      <w:marBottom w:val="0"/>
      <w:divBdr>
        <w:top w:val="none" w:sz="0" w:space="0" w:color="auto"/>
        <w:left w:val="none" w:sz="0" w:space="0" w:color="auto"/>
        <w:bottom w:val="none" w:sz="0" w:space="0" w:color="auto"/>
        <w:right w:val="none" w:sz="0" w:space="0" w:color="auto"/>
      </w:divBdr>
    </w:div>
    <w:div w:id="111096773">
      <w:marLeft w:val="0"/>
      <w:marRight w:val="0"/>
      <w:marTop w:val="0"/>
      <w:marBottom w:val="0"/>
      <w:divBdr>
        <w:top w:val="none" w:sz="0" w:space="0" w:color="auto"/>
        <w:left w:val="none" w:sz="0" w:space="0" w:color="auto"/>
        <w:bottom w:val="none" w:sz="0" w:space="0" w:color="auto"/>
        <w:right w:val="none" w:sz="0" w:space="0" w:color="auto"/>
      </w:divBdr>
    </w:div>
    <w:div w:id="111096774">
      <w:marLeft w:val="0"/>
      <w:marRight w:val="0"/>
      <w:marTop w:val="0"/>
      <w:marBottom w:val="0"/>
      <w:divBdr>
        <w:top w:val="none" w:sz="0" w:space="0" w:color="auto"/>
        <w:left w:val="none" w:sz="0" w:space="0" w:color="auto"/>
        <w:bottom w:val="none" w:sz="0" w:space="0" w:color="auto"/>
        <w:right w:val="none" w:sz="0" w:space="0" w:color="auto"/>
      </w:divBdr>
    </w:div>
    <w:div w:id="111096775">
      <w:marLeft w:val="0"/>
      <w:marRight w:val="0"/>
      <w:marTop w:val="0"/>
      <w:marBottom w:val="0"/>
      <w:divBdr>
        <w:top w:val="none" w:sz="0" w:space="0" w:color="auto"/>
        <w:left w:val="none" w:sz="0" w:space="0" w:color="auto"/>
        <w:bottom w:val="none" w:sz="0" w:space="0" w:color="auto"/>
        <w:right w:val="none" w:sz="0" w:space="0" w:color="auto"/>
      </w:divBdr>
    </w:div>
    <w:div w:id="111096776">
      <w:marLeft w:val="0"/>
      <w:marRight w:val="0"/>
      <w:marTop w:val="0"/>
      <w:marBottom w:val="0"/>
      <w:divBdr>
        <w:top w:val="none" w:sz="0" w:space="0" w:color="auto"/>
        <w:left w:val="none" w:sz="0" w:space="0" w:color="auto"/>
        <w:bottom w:val="none" w:sz="0" w:space="0" w:color="auto"/>
        <w:right w:val="none" w:sz="0" w:space="0" w:color="auto"/>
      </w:divBdr>
    </w:div>
    <w:div w:id="111096777">
      <w:marLeft w:val="0"/>
      <w:marRight w:val="0"/>
      <w:marTop w:val="0"/>
      <w:marBottom w:val="0"/>
      <w:divBdr>
        <w:top w:val="none" w:sz="0" w:space="0" w:color="auto"/>
        <w:left w:val="none" w:sz="0" w:space="0" w:color="auto"/>
        <w:bottom w:val="none" w:sz="0" w:space="0" w:color="auto"/>
        <w:right w:val="none" w:sz="0" w:space="0" w:color="auto"/>
      </w:divBdr>
    </w:div>
    <w:div w:id="111096778">
      <w:marLeft w:val="0"/>
      <w:marRight w:val="0"/>
      <w:marTop w:val="0"/>
      <w:marBottom w:val="0"/>
      <w:divBdr>
        <w:top w:val="none" w:sz="0" w:space="0" w:color="auto"/>
        <w:left w:val="none" w:sz="0" w:space="0" w:color="auto"/>
        <w:bottom w:val="none" w:sz="0" w:space="0" w:color="auto"/>
        <w:right w:val="none" w:sz="0" w:space="0" w:color="auto"/>
      </w:divBdr>
    </w:div>
    <w:div w:id="111096779">
      <w:marLeft w:val="0"/>
      <w:marRight w:val="0"/>
      <w:marTop w:val="0"/>
      <w:marBottom w:val="0"/>
      <w:divBdr>
        <w:top w:val="none" w:sz="0" w:space="0" w:color="auto"/>
        <w:left w:val="none" w:sz="0" w:space="0" w:color="auto"/>
        <w:bottom w:val="none" w:sz="0" w:space="0" w:color="auto"/>
        <w:right w:val="none" w:sz="0" w:space="0" w:color="auto"/>
      </w:divBdr>
    </w:div>
    <w:div w:id="111096781">
      <w:marLeft w:val="0"/>
      <w:marRight w:val="0"/>
      <w:marTop w:val="0"/>
      <w:marBottom w:val="0"/>
      <w:divBdr>
        <w:top w:val="none" w:sz="0" w:space="0" w:color="auto"/>
        <w:left w:val="none" w:sz="0" w:space="0" w:color="auto"/>
        <w:bottom w:val="none" w:sz="0" w:space="0" w:color="auto"/>
        <w:right w:val="none" w:sz="0" w:space="0" w:color="auto"/>
      </w:divBdr>
    </w:div>
    <w:div w:id="111096782">
      <w:marLeft w:val="0"/>
      <w:marRight w:val="0"/>
      <w:marTop w:val="0"/>
      <w:marBottom w:val="0"/>
      <w:divBdr>
        <w:top w:val="none" w:sz="0" w:space="0" w:color="auto"/>
        <w:left w:val="none" w:sz="0" w:space="0" w:color="auto"/>
        <w:bottom w:val="none" w:sz="0" w:space="0" w:color="auto"/>
        <w:right w:val="none" w:sz="0" w:space="0" w:color="auto"/>
      </w:divBdr>
    </w:div>
    <w:div w:id="111096783">
      <w:marLeft w:val="0"/>
      <w:marRight w:val="0"/>
      <w:marTop w:val="0"/>
      <w:marBottom w:val="0"/>
      <w:divBdr>
        <w:top w:val="none" w:sz="0" w:space="0" w:color="auto"/>
        <w:left w:val="none" w:sz="0" w:space="0" w:color="auto"/>
        <w:bottom w:val="none" w:sz="0" w:space="0" w:color="auto"/>
        <w:right w:val="none" w:sz="0" w:space="0" w:color="auto"/>
      </w:divBdr>
    </w:div>
    <w:div w:id="111096784">
      <w:marLeft w:val="0"/>
      <w:marRight w:val="0"/>
      <w:marTop w:val="0"/>
      <w:marBottom w:val="0"/>
      <w:divBdr>
        <w:top w:val="none" w:sz="0" w:space="0" w:color="auto"/>
        <w:left w:val="none" w:sz="0" w:space="0" w:color="auto"/>
        <w:bottom w:val="none" w:sz="0" w:space="0" w:color="auto"/>
        <w:right w:val="none" w:sz="0" w:space="0" w:color="auto"/>
      </w:divBdr>
    </w:div>
    <w:div w:id="111096785">
      <w:marLeft w:val="0"/>
      <w:marRight w:val="0"/>
      <w:marTop w:val="0"/>
      <w:marBottom w:val="0"/>
      <w:divBdr>
        <w:top w:val="none" w:sz="0" w:space="0" w:color="auto"/>
        <w:left w:val="none" w:sz="0" w:space="0" w:color="auto"/>
        <w:bottom w:val="none" w:sz="0" w:space="0" w:color="auto"/>
        <w:right w:val="none" w:sz="0" w:space="0" w:color="auto"/>
      </w:divBdr>
    </w:div>
    <w:div w:id="111096786">
      <w:marLeft w:val="0"/>
      <w:marRight w:val="0"/>
      <w:marTop w:val="0"/>
      <w:marBottom w:val="0"/>
      <w:divBdr>
        <w:top w:val="none" w:sz="0" w:space="0" w:color="auto"/>
        <w:left w:val="none" w:sz="0" w:space="0" w:color="auto"/>
        <w:bottom w:val="none" w:sz="0" w:space="0" w:color="auto"/>
        <w:right w:val="none" w:sz="0" w:space="0" w:color="auto"/>
      </w:divBdr>
    </w:div>
    <w:div w:id="111096787">
      <w:marLeft w:val="0"/>
      <w:marRight w:val="0"/>
      <w:marTop w:val="0"/>
      <w:marBottom w:val="0"/>
      <w:divBdr>
        <w:top w:val="none" w:sz="0" w:space="0" w:color="auto"/>
        <w:left w:val="none" w:sz="0" w:space="0" w:color="auto"/>
        <w:bottom w:val="none" w:sz="0" w:space="0" w:color="auto"/>
        <w:right w:val="none" w:sz="0" w:space="0" w:color="auto"/>
      </w:divBdr>
    </w:div>
    <w:div w:id="111096788">
      <w:marLeft w:val="0"/>
      <w:marRight w:val="0"/>
      <w:marTop w:val="0"/>
      <w:marBottom w:val="0"/>
      <w:divBdr>
        <w:top w:val="none" w:sz="0" w:space="0" w:color="auto"/>
        <w:left w:val="none" w:sz="0" w:space="0" w:color="auto"/>
        <w:bottom w:val="none" w:sz="0" w:space="0" w:color="auto"/>
        <w:right w:val="none" w:sz="0" w:space="0" w:color="auto"/>
      </w:divBdr>
    </w:div>
    <w:div w:id="111096789">
      <w:marLeft w:val="0"/>
      <w:marRight w:val="0"/>
      <w:marTop w:val="0"/>
      <w:marBottom w:val="0"/>
      <w:divBdr>
        <w:top w:val="none" w:sz="0" w:space="0" w:color="auto"/>
        <w:left w:val="none" w:sz="0" w:space="0" w:color="auto"/>
        <w:bottom w:val="none" w:sz="0" w:space="0" w:color="auto"/>
        <w:right w:val="none" w:sz="0" w:space="0" w:color="auto"/>
      </w:divBdr>
    </w:div>
    <w:div w:id="111096791">
      <w:marLeft w:val="0"/>
      <w:marRight w:val="0"/>
      <w:marTop w:val="0"/>
      <w:marBottom w:val="0"/>
      <w:divBdr>
        <w:top w:val="none" w:sz="0" w:space="0" w:color="auto"/>
        <w:left w:val="none" w:sz="0" w:space="0" w:color="auto"/>
        <w:bottom w:val="none" w:sz="0" w:space="0" w:color="auto"/>
        <w:right w:val="none" w:sz="0" w:space="0" w:color="auto"/>
      </w:divBdr>
    </w:div>
    <w:div w:id="111096793">
      <w:marLeft w:val="0"/>
      <w:marRight w:val="0"/>
      <w:marTop w:val="0"/>
      <w:marBottom w:val="0"/>
      <w:divBdr>
        <w:top w:val="none" w:sz="0" w:space="0" w:color="auto"/>
        <w:left w:val="none" w:sz="0" w:space="0" w:color="auto"/>
        <w:bottom w:val="none" w:sz="0" w:space="0" w:color="auto"/>
        <w:right w:val="none" w:sz="0" w:space="0" w:color="auto"/>
      </w:divBdr>
    </w:div>
    <w:div w:id="111096794">
      <w:marLeft w:val="0"/>
      <w:marRight w:val="0"/>
      <w:marTop w:val="0"/>
      <w:marBottom w:val="0"/>
      <w:divBdr>
        <w:top w:val="none" w:sz="0" w:space="0" w:color="auto"/>
        <w:left w:val="none" w:sz="0" w:space="0" w:color="auto"/>
        <w:bottom w:val="none" w:sz="0" w:space="0" w:color="auto"/>
        <w:right w:val="none" w:sz="0" w:space="0" w:color="auto"/>
      </w:divBdr>
    </w:div>
    <w:div w:id="111096795">
      <w:marLeft w:val="0"/>
      <w:marRight w:val="0"/>
      <w:marTop w:val="0"/>
      <w:marBottom w:val="0"/>
      <w:divBdr>
        <w:top w:val="none" w:sz="0" w:space="0" w:color="auto"/>
        <w:left w:val="none" w:sz="0" w:space="0" w:color="auto"/>
        <w:bottom w:val="none" w:sz="0" w:space="0" w:color="auto"/>
        <w:right w:val="none" w:sz="0" w:space="0" w:color="auto"/>
      </w:divBdr>
      <w:divsChild>
        <w:div w:id="111096780">
          <w:marLeft w:val="1166"/>
          <w:marRight w:val="0"/>
          <w:marTop w:val="115"/>
          <w:marBottom w:val="0"/>
          <w:divBdr>
            <w:top w:val="none" w:sz="0" w:space="0" w:color="auto"/>
            <w:left w:val="none" w:sz="0" w:space="0" w:color="auto"/>
            <w:bottom w:val="none" w:sz="0" w:space="0" w:color="auto"/>
            <w:right w:val="none" w:sz="0" w:space="0" w:color="auto"/>
          </w:divBdr>
        </w:div>
        <w:div w:id="111096798">
          <w:marLeft w:val="1166"/>
          <w:marRight w:val="0"/>
          <w:marTop w:val="115"/>
          <w:marBottom w:val="0"/>
          <w:divBdr>
            <w:top w:val="none" w:sz="0" w:space="0" w:color="auto"/>
            <w:left w:val="none" w:sz="0" w:space="0" w:color="auto"/>
            <w:bottom w:val="none" w:sz="0" w:space="0" w:color="auto"/>
            <w:right w:val="none" w:sz="0" w:space="0" w:color="auto"/>
          </w:divBdr>
        </w:div>
        <w:div w:id="111096801">
          <w:marLeft w:val="1166"/>
          <w:marRight w:val="0"/>
          <w:marTop w:val="115"/>
          <w:marBottom w:val="0"/>
          <w:divBdr>
            <w:top w:val="none" w:sz="0" w:space="0" w:color="auto"/>
            <w:left w:val="none" w:sz="0" w:space="0" w:color="auto"/>
            <w:bottom w:val="none" w:sz="0" w:space="0" w:color="auto"/>
            <w:right w:val="none" w:sz="0" w:space="0" w:color="auto"/>
          </w:divBdr>
        </w:div>
        <w:div w:id="111096809">
          <w:marLeft w:val="547"/>
          <w:marRight w:val="0"/>
          <w:marTop w:val="134"/>
          <w:marBottom w:val="0"/>
          <w:divBdr>
            <w:top w:val="none" w:sz="0" w:space="0" w:color="auto"/>
            <w:left w:val="none" w:sz="0" w:space="0" w:color="auto"/>
            <w:bottom w:val="none" w:sz="0" w:space="0" w:color="auto"/>
            <w:right w:val="none" w:sz="0" w:space="0" w:color="auto"/>
          </w:divBdr>
        </w:div>
        <w:div w:id="111096815">
          <w:marLeft w:val="1166"/>
          <w:marRight w:val="0"/>
          <w:marTop w:val="115"/>
          <w:marBottom w:val="0"/>
          <w:divBdr>
            <w:top w:val="none" w:sz="0" w:space="0" w:color="auto"/>
            <w:left w:val="none" w:sz="0" w:space="0" w:color="auto"/>
            <w:bottom w:val="none" w:sz="0" w:space="0" w:color="auto"/>
            <w:right w:val="none" w:sz="0" w:space="0" w:color="auto"/>
          </w:divBdr>
        </w:div>
        <w:div w:id="111096827">
          <w:marLeft w:val="547"/>
          <w:marRight w:val="0"/>
          <w:marTop w:val="134"/>
          <w:marBottom w:val="0"/>
          <w:divBdr>
            <w:top w:val="none" w:sz="0" w:space="0" w:color="auto"/>
            <w:left w:val="none" w:sz="0" w:space="0" w:color="auto"/>
            <w:bottom w:val="none" w:sz="0" w:space="0" w:color="auto"/>
            <w:right w:val="none" w:sz="0" w:space="0" w:color="auto"/>
          </w:divBdr>
        </w:div>
        <w:div w:id="111096835">
          <w:marLeft w:val="547"/>
          <w:marRight w:val="0"/>
          <w:marTop w:val="134"/>
          <w:marBottom w:val="0"/>
          <w:divBdr>
            <w:top w:val="none" w:sz="0" w:space="0" w:color="auto"/>
            <w:left w:val="none" w:sz="0" w:space="0" w:color="auto"/>
            <w:bottom w:val="none" w:sz="0" w:space="0" w:color="auto"/>
            <w:right w:val="none" w:sz="0" w:space="0" w:color="auto"/>
          </w:divBdr>
        </w:div>
        <w:div w:id="111096851">
          <w:marLeft w:val="1166"/>
          <w:marRight w:val="0"/>
          <w:marTop w:val="115"/>
          <w:marBottom w:val="0"/>
          <w:divBdr>
            <w:top w:val="none" w:sz="0" w:space="0" w:color="auto"/>
            <w:left w:val="none" w:sz="0" w:space="0" w:color="auto"/>
            <w:bottom w:val="none" w:sz="0" w:space="0" w:color="auto"/>
            <w:right w:val="none" w:sz="0" w:space="0" w:color="auto"/>
          </w:divBdr>
        </w:div>
      </w:divsChild>
    </w:div>
    <w:div w:id="111096796">
      <w:marLeft w:val="0"/>
      <w:marRight w:val="0"/>
      <w:marTop w:val="0"/>
      <w:marBottom w:val="0"/>
      <w:divBdr>
        <w:top w:val="none" w:sz="0" w:space="0" w:color="auto"/>
        <w:left w:val="none" w:sz="0" w:space="0" w:color="auto"/>
        <w:bottom w:val="none" w:sz="0" w:space="0" w:color="auto"/>
        <w:right w:val="none" w:sz="0" w:space="0" w:color="auto"/>
      </w:divBdr>
    </w:div>
    <w:div w:id="111096797">
      <w:marLeft w:val="0"/>
      <w:marRight w:val="0"/>
      <w:marTop w:val="0"/>
      <w:marBottom w:val="0"/>
      <w:divBdr>
        <w:top w:val="none" w:sz="0" w:space="0" w:color="auto"/>
        <w:left w:val="none" w:sz="0" w:space="0" w:color="auto"/>
        <w:bottom w:val="none" w:sz="0" w:space="0" w:color="auto"/>
        <w:right w:val="none" w:sz="0" w:space="0" w:color="auto"/>
      </w:divBdr>
    </w:div>
    <w:div w:id="111096799">
      <w:marLeft w:val="0"/>
      <w:marRight w:val="0"/>
      <w:marTop w:val="0"/>
      <w:marBottom w:val="0"/>
      <w:divBdr>
        <w:top w:val="none" w:sz="0" w:space="0" w:color="auto"/>
        <w:left w:val="none" w:sz="0" w:space="0" w:color="auto"/>
        <w:bottom w:val="none" w:sz="0" w:space="0" w:color="auto"/>
        <w:right w:val="none" w:sz="0" w:space="0" w:color="auto"/>
      </w:divBdr>
    </w:div>
    <w:div w:id="111096800">
      <w:marLeft w:val="0"/>
      <w:marRight w:val="0"/>
      <w:marTop w:val="0"/>
      <w:marBottom w:val="0"/>
      <w:divBdr>
        <w:top w:val="none" w:sz="0" w:space="0" w:color="auto"/>
        <w:left w:val="none" w:sz="0" w:space="0" w:color="auto"/>
        <w:bottom w:val="none" w:sz="0" w:space="0" w:color="auto"/>
        <w:right w:val="none" w:sz="0" w:space="0" w:color="auto"/>
      </w:divBdr>
    </w:div>
    <w:div w:id="111096802">
      <w:marLeft w:val="0"/>
      <w:marRight w:val="0"/>
      <w:marTop w:val="0"/>
      <w:marBottom w:val="0"/>
      <w:divBdr>
        <w:top w:val="none" w:sz="0" w:space="0" w:color="auto"/>
        <w:left w:val="none" w:sz="0" w:space="0" w:color="auto"/>
        <w:bottom w:val="none" w:sz="0" w:space="0" w:color="auto"/>
        <w:right w:val="none" w:sz="0" w:space="0" w:color="auto"/>
      </w:divBdr>
    </w:div>
    <w:div w:id="111096803">
      <w:marLeft w:val="0"/>
      <w:marRight w:val="0"/>
      <w:marTop w:val="0"/>
      <w:marBottom w:val="0"/>
      <w:divBdr>
        <w:top w:val="none" w:sz="0" w:space="0" w:color="auto"/>
        <w:left w:val="none" w:sz="0" w:space="0" w:color="auto"/>
        <w:bottom w:val="none" w:sz="0" w:space="0" w:color="auto"/>
        <w:right w:val="none" w:sz="0" w:space="0" w:color="auto"/>
      </w:divBdr>
    </w:div>
    <w:div w:id="111096804">
      <w:marLeft w:val="0"/>
      <w:marRight w:val="0"/>
      <w:marTop w:val="0"/>
      <w:marBottom w:val="0"/>
      <w:divBdr>
        <w:top w:val="none" w:sz="0" w:space="0" w:color="auto"/>
        <w:left w:val="none" w:sz="0" w:space="0" w:color="auto"/>
        <w:bottom w:val="none" w:sz="0" w:space="0" w:color="auto"/>
        <w:right w:val="none" w:sz="0" w:space="0" w:color="auto"/>
      </w:divBdr>
    </w:div>
    <w:div w:id="111096805">
      <w:marLeft w:val="0"/>
      <w:marRight w:val="0"/>
      <w:marTop w:val="0"/>
      <w:marBottom w:val="0"/>
      <w:divBdr>
        <w:top w:val="none" w:sz="0" w:space="0" w:color="auto"/>
        <w:left w:val="none" w:sz="0" w:space="0" w:color="auto"/>
        <w:bottom w:val="none" w:sz="0" w:space="0" w:color="auto"/>
        <w:right w:val="none" w:sz="0" w:space="0" w:color="auto"/>
      </w:divBdr>
    </w:div>
    <w:div w:id="111096806">
      <w:marLeft w:val="0"/>
      <w:marRight w:val="0"/>
      <w:marTop w:val="0"/>
      <w:marBottom w:val="0"/>
      <w:divBdr>
        <w:top w:val="none" w:sz="0" w:space="0" w:color="auto"/>
        <w:left w:val="none" w:sz="0" w:space="0" w:color="auto"/>
        <w:bottom w:val="none" w:sz="0" w:space="0" w:color="auto"/>
        <w:right w:val="none" w:sz="0" w:space="0" w:color="auto"/>
      </w:divBdr>
    </w:div>
    <w:div w:id="111096807">
      <w:marLeft w:val="0"/>
      <w:marRight w:val="0"/>
      <w:marTop w:val="0"/>
      <w:marBottom w:val="0"/>
      <w:divBdr>
        <w:top w:val="none" w:sz="0" w:space="0" w:color="auto"/>
        <w:left w:val="none" w:sz="0" w:space="0" w:color="auto"/>
        <w:bottom w:val="none" w:sz="0" w:space="0" w:color="auto"/>
        <w:right w:val="none" w:sz="0" w:space="0" w:color="auto"/>
      </w:divBdr>
    </w:div>
    <w:div w:id="111096808">
      <w:marLeft w:val="0"/>
      <w:marRight w:val="0"/>
      <w:marTop w:val="0"/>
      <w:marBottom w:val="0"/>
      <w:divBdr>
        <w:top w:val="none" w:sz="0" w:space="0" w:color="auto"/>
        <w:left w:val="none" w:sz="0" w:space="0" w:color="auto"/>
        <w:bottom w:val="none" w:sz="0" w:space="0" w:color="auto"/>
        <w:right w:val="none" w:sz="0" w:space="0" w:color="auto"/>
      </w:divBdr>
    </w:div>
    <w:div w:id="111096810">
      <w:marLeft w:val="0"/>
      <w:marRight w:val="0"/>
      <w:marTop w:val="0"/>
      <w:marBottom w:val="0"/>
      <w:divBdr>
        <w:top w:val="none" w:sz="0" w:space="0" w:color="auto"/>
        <w:left w:val="none" w:sz="0" w:space="0" w:color="auto"/>
        <w:bottom w:val="none" w:sz="0" w:space="0" w:color="auto"/>
        <w:right w:val="none" w:sz="0" w:space="0" w:color="auto"/>
      </w:divBdr>
    </w:div>
    <w:div w:id="111096811">
      <w:marLeft w:val="0"/>
      <w:marRight w:val="0"/>
      <w:marTop w:val="0"/>
      <w:marBottom w:val="0"/>
      <w:divBdr>
        <w:top w:val="none" w:sz="0" w:space="0" w:color="auto"/>
        <w:left w:val="none" w:sz="0" w:space="0" w:color="auto"/>
        <w:bottom w:val="none" w:sz="0" w:space="0" w:color="auto"/>
        <w:right w:val="none" w:sz="0" w:space="0" w:color="auto"/>
      </w:divBdr>
    </w:div>
    <w:div w:id="111096812">
      <w:marLeft w:val="0"/>
      <w:marRight w:val="0"/>
      <w:marTop w:val="0"/>
      <w:marBottom w:val="0"/>
      <w:divBdr>
        <w:top w:val="none" w:sz="0" w:space="0" w:color="auto"/>
        <w:left w:val="none" w:sz="0" w:space="0" w:color="auto"/>
        <w:bottom w:val="none" w:sz="0" w:space="0" w:color="auto"/>
        <w:right w:val="none" w:sz="0" w:space="0" w:color="auto"/>
      </w:divBdr>
    </w:div>
    <w:div w:id="111096813">
      <w:marLeft w:val="0"/>
      <w:marRight w:val="0"/>
      <w:marTop w:val="0"/>
      <w:marBottom w:val="0"/>
      <w:divBdr>
        <w:top w:val="none" w:sz="0" w:space="0" w:color="auto"/>
        <w:left w:val="none" w:sz="0" w:space="0" w:color="auto"/>
        <w:bottom w:val="none" w:sz="0" w:space="0" w:color="auto"/>
        <w:right w:val="none" w:sz="0" w:space="0" w:color="auto"/>
      </w:divBdr>
    </w:div>
    <w:div w:id="111096814">
      <w:marLeft w:val="0"/>
      <w:marRight w:val="0"/>
      <w:marTop w:val="0"/>
      <w:marBottom w:val="0"/>
      <w:divBdr>
        <w:top w:val="none" w:sz="0" w:space="0" w:color="auto"/>
        <w:left w:val="none" w:sz="0" w:space="0" w:color="auto"/>
        <w:bottom w:val="none" w:sz="0" w:space="0" w:color="auto"/>
        <w:right w:val="none" w:sz="0" w:space="0" w:color="auto"/>
      </w:divBdr>
    </w:div>
    <w:div w:id="111096816">
      <w:marLeft w:val="0"/>
      <w:marRight w:val="0"/>
      <w:marTop w:val="0"/>
      <w:marBottom w:val="0"/>
      <w:divBdr>
        <w:top w:val="none" w:sz="0" w:space="0" w:color="auto"/>
        <w:left w:val="none" w:sz="0" w:space="0" w:color="auto"/>
        <w:bottom w:val="none" w:sz="0" w:space="0" w:color="auto"/>
        <w:right w:val="none" w:sz="0" w:space="0" w:color="auto"/>
      </w:divBdr>
    </w:div>
    <w:div w:id="111096817">
      <w:marLeft w:val="0"/>
      <w:marRight w:val="0"/>
      <w:marTop w:val="0"/>
      <w:marBottom w:val="0"/>
      <w:divBdr>
        <w:top w:val="none" w:sz="0" w:space="0" w:color="auto"/>
        <w:left w:val="none" w:sz="0" w:space="0" w:color="auto"/>
        <w:bottom w:val="none" w:sz="0" w:space="0" w:color="auto"/>
        <w:right w:val="none" w:sz="0" w:space="0" w:color="auto"/>
      </w:divBdr>
    </w:div>
    <w:div w:id="111096818">
      <w:marLeft w:val="0"/>
      <w:marRight w:val="0"/>
      <w:marTop w:val="0"/>
      <w:marBottom w:val="0"/>
      <w:divBdr>
        <w:top w:val="none" w:sz="0" w:space="0" w:color="auto"/>
        <w:left w:val="none" w:sz="0" w:space="0" w:color="auto"/>
        <w:bottom w:val="none" w:sz="0" w:space="0" w:color="auto"/>
        <w:right w:val="none" w:sz="0" w:space="0" w:color="auto"/>
      </w:divBdr>
    </w:div>
    <w:div w:id="111096819">
      <w:marLeft w:val="0"/>
      <w:marRight w:val="0"/>
      <w:marTop w:val="0"/>
      <w:marBottom w:val="0"/>
      <w:divBdr>
        <w:top w:val="none" w:sz="0" w:space="0" w:color="auto"/>
        <w:left w:val="none" w:sz="0" w:space="0" w:color="auto"/>
        <w:bottom w:val="none" w:sz="0" w:space="0" w:color="auto"/>
        <w:right w:val="none" w:sz="0" w:space="0" w:color="auto"/>
      </w:divBdr>
    </w:div>
    <w:div w:id="111096820">
      <w:marLeft w:val="0"/>
      <w:marRight w:val="0"/>
      <w:marTop w:val="0"/>
      <w:marBottom w:val="0"/>
      <w:divBdr>
        <w:top w:val="none" w:sz="0" w:space="0" w:color="auto"/>
        <w:left w:val="none" w:sz="0" w:space="0" w:color="auto"/>
        <w:bottom w:val="none" w:sz="0" w:space="0" w:color="auto"/>
        <w:right w:val="none" w:sz="0" w:space="0" w:color="auto"/>
      </w:divBdr>
    </w:div>
    <w:div w:id="111096821">
      <w:marLeft w:val="0"/>
      <w:marRight w:val="0"/>
      <w:marTop w:val="0"/>
      <w:marBottom w:val="0"/>
      <w:divBdr>
        <w:top w:val="none" w:sz="0" w:space="0" w:color="auto"/>
        <w:left w:val="none" w:sz="0" w:space="0" w:color="auto"/>
        <w:bottom w:val="none" w:sz="0" w:space="0" w:color="auto"/>
        <w:right w:val="none" w:sz="0" w:space="0" w:color="auto"/>
      </w:divBdr>
    </w:div>
    <w:div w:id="111096822">
      <w:marLeft w:val="0"/>
      <w:marRight w:val="0"/>
      <w:marTop w:val="0"/>
      <w:marBottom w:val="0"/>
      <w:divBdr>
        <w:top w:val="none" w:sz="0" w:space="0" w:color="auto"/>
        <w:left w:val="none" w:sz="0" w:space="0" w:color="auto"/>
        <w:bottom w:val="none" w:sz="0" w:space="0" w:color="auto"/>
        <w:right w:val="none" w:sz="0" w:space="0" w:color="auto"/>
      </w:divBdr>
    </w:div>
    <w:div w:id="111096823">
      <w:marLeft w:val="0"/>
      <w:marRight w:val="0"/>
      <w:marTop w:val="0"/>
      <w:marBottom w:val="0"/>
      <w:divBdr>
        <w:top w:val="none" w:sz="0" w:space="0" w:color="auto"/>
        <w:left w:val="none" w:sz="0" w:space="0" w:color="auto"/>
        <w:bottom w:val="none" w:sz="0" w:space="0" w:color="auto"/>
        <w:right w:val="none" w:sz="0" w:space="0" w:color="auto"/>
      </w:divBdr>
    </w:div>
    <w:div w:id="111096824">
      <w:marLeft w:val="0"/>
      <w:marRight w:val="0"/>
      <w:marTop w:val="0"/>
      <w:marBottom w:val="0"/>
      <w:divBdr>
        <w:top w:val="none" w:sz="0" w:space="0" w:color="auto"/>
        <w:left w:val="none" w:sz="0" w:space="0" w:color="auto"/>
        <w:bottom w:val="none" w:sz="0" w:space="0" w:color="auto"/>
        <w:right w:val="none" w:sz="0" w:space="0" w:color="auto"/>
      </w:divBdr>
    </w:div>
    <w:div w:id="111096825">
      <w:marLeft w:val="0"/>
      <w:marRight w:val="0"/>
      <w:marTop w:val="0"/>
      <w:marBottom w:val="0"/>
      <w:divBdr>
        <w:top w:val="none" w:sz="0" w:space="0" w:color="auto"/>
        <w:left w:val="none" w:sz="0" w:space="0" w:color="auto"/>
        <w:bottom w:val="none" w:sz="0" w:space="0" w:color="auto"/>
        <w:right w:val="none" w:sz="0" w:space="0" w:color="auto"/>
      </w:divBdr>
    </w:div>
    <w:div w:id="111096826">
      <w:marLeft w:val="0"/>
      <w:marRight w:val="0"/>
      <w:marTop w:val="0"/>
      <w:marBottom w:val="0"/>
      <w:divBdr>
        <w:top w:val="none" w:sz="0" w:space="0" w:color="auto"/>
        <w:left w:val="none" w:sz="0" w:space="0" w:color="auto"/>
        <w:bottom w:val="none" w:sz="0" w:space="0" w:color="auto"/>
        <w:right w:val="none" w:sz="0" w:space="0" w:color="auto"/>
      </w:divBdr>
    </w:div>
    <w:div w:id="111096829">
      <w:marLeft w:val="0"/>
      <w:marRight w:val="0"/>
      <w:marTop w:val="0"/>
      <w:marBottom w:val="0"/>
      <w:divBdr>
        <w:top w:val="none" w:sz="0" w:space="0" w:color="auto"/>
        <w:left w:val="none" w:sz="0" w:space="0" w:color="auto"/>
        <w:bottom w:val="none" w:sz="0" w:space="0" w:color="auto"/>
        <w:right w:val="none" w:sz="0" w:space="0" w:color="auto"/>
      </w:divBdr>
    </w:div>
    <w:div w:id="111096830">
      <w:marLeft w:val="0"/>
      <w:marRight w:val="0"/>
      <w:marTop w:val="0"/>
      <w:marBottom w:val="0"/>
      <w:divBdr>
        <w:top w:val="none" w:sz="0" w:space="0" w:color="auto"/>
        <w:left w:val="none" w:sz="0" w:space="0" w:color="auto"/>
        <w:bottom w:val="none" w:sz="0" w:space="0" w:color="auto"/>
        <w:right w:val="none" w:sz="0" w:space="0" w:color="auto"/>
      </w:divBdr>
    </w:div>
    <w:div w:id="111096831">
      <w:marLeft w:val="0"/>
      <w:marRight w:val="0"/>
      <w:marTop w:val="0"/>
      <w:marBottom w:val="0"/>
      <w:divBdr>
        <w:top w:val="none" w:sz="0" w:space="0" w:color="auto"/>
        <w:left w:val="none" w:sz="0" w:space="0" w:color="auto"/>
        <w:bottom w:val="none" w:sz="0" w:space="0" w:color="auto"/>
        <w:right w:val="none" w:sz="0" w:space="0" w:color="auto"/>
      </w:divBdr>
    </w:div>
    <w:div w:id="111096832">
      <w:marLeft w:val="0"/>
      <w:marRight w:val="0"/>
      <w:marTop w:val="0"/>
      <w:marBottom w:val="0"/>
      <w:divBdr>
        <w:top w:val="none" w:sz="0" w:space="0" w:color="auto"/>
        <w:left w:val="none" w:sz="0" w:space="0" w:color="auto"/>
        <w:bottom w:val="none" w:sz="0" w:space="0" w:color="auto"/>
        <w:right w:val="none" w:sz="0" w:space="0" w:color="auto"/>
      </w:divBdr>
    </w:div>
    <w:div w:id="111096833">
      <w:marLeft w:val="0"/>
      <w:marRight w:val="0"/>
      <w:marTop w:val="0"/>
      <w:marBottom w:val="0"/>
      <w:divBdr>
        <w:top w:val="none" w:sz="0" w:space="0" w:color="auto"/>
        <w:left w:val="none" w:sz="0" w:space="0" w:color="auto"/>
        <w:bottom w:val="none" w:sz="0" w:space="0" w:color="auto"/>
        <w:right w:val="none" w:sz="0" w:space="0" w:color="auto"/>
      </w:divBdr>
    </w:div>
    <w:div w:id="111096834">
      <w:marLeft w:val="0"/>
      <w:marRight w:val="0"/>
      <w:marTop w:val="0"/>
      <w:marBottom w:val="0"/>
      <w:divBdr>
        <w:top w:val="none" w:sz="0" w:space="0" w:color="auto"/>
        <w:left w:val="none" w:sz="0" w:space="0" w:color="auto"/>
        <w:bottom w:val="none" w:sz="0" w:space="0" w:color="auto"/>
        <w:right w:val="none" w:sz="0" w:space="0" w:color="auto"/>
      </w:divBdr>
    </w:div>
    <w:div w:id="111096836">
      <w:marLeft w:val="0"/>
      <w:marRight w:val="0"/>
      <w:marTop w:val="0"/>
      <w:marBottom w:val="0"/>
      <w:divBdr>
        <w:top w:val="none" w:sz="0" w:space="0" w:color="auto"/>
        <w:left w:val="none" w:sz="0" w:space="0" w:color="auto"/>
        <w:bottom w:val="none" w:sz="0" w:space="0" w:color="auto"/>
        <w:right w:val="none" w:sz="0" w:space="0" w:color="auto"/>
      </w:divBdr>
    </w:div>
    <w:div w:id="111096837">
      <w:marLeft w:val="0"/>
      <w:marRight w:val="0"/>
      <w:marTop w:val="0"/>
      <w:marBottom w:val="0"/>
      <w:divBdr>
        <w:top w:val="none" w:sz="0" w:space="0" w:color="auto"/>
        <w:left w:val="none" w:sz="0" w:space="0" w:color="auto"/>
        <w:bottom w:val="none" w:sz="0" w:space="0" w:color="auto"/>
        <w:right w:val="none" w:sz="0" w:space="0" w:color="auto"/>
      </w:divBdr>
    </w:div>
    <w:div w:id="111096838">
      <w:marLeft w:val="0"/>
      <w:marRight w:val="0"/>
      <w:marTop w:val="0"/>
      <w:marBottom w:val="0"/>
      <w:divBdr>
        <w:top w:val="none" w:sz="0" w:space="0" w:color="auto"/>
        <w:left w:val="none" w:sz="0" w:space="0" w:color="auto"/>
        <w:bottom w:val="none" w:sz="0" w:space="0" w:color="auto"/>
        <w:right w:val="none" w:sz="0" w:space="0" w:color="auto"/>
      </w:divBdr>
    </w:div>
    <w:div w:id="111096839">
      <w:marLeft w:val="0"/>
      <w:marRight w:val="0"/>
      <w:marTop w:val="0"/>
      <w:marBottom w:val="0"/>
      <w:divBdr>
        <w:top w:val="none" w:sz="0" w:space="0" w:color="auto"/>
        <w:left w:val="none" w:sz="0" w:space="0" w:color="auto"/>
        <w:bottom w:val="none" w:sz="0" w:space="0" w:color="auto"/>
        <w:right w:val="none" w:sz="0" w:space="0" w:color="auto"/>
      </w:divBdr>
    </w:div>
    <w:div w:id="111096840">
      <w:marLeft w:val="0"/>
      <w:marRight w:val="0"/>
      <w:marTop w:val="0"/>
      <w:marBottom w:val="0"/>
      <w:divBdr>
        <w:top w:val="none" w:sz="0" w:space="0" w:color="auto"/>
        <w:left w:val="none" w:sz="0" w:space="0" w:color="auto"/>
        <w:bottom w:val="none" w:sz="0" w:space="0" w:color="auto"/>
        <w:right w:val="none" w:sz="0" w:space="0" w:color="auto"/>
      </w:divBdr>
    </w:div>
    <w:div w:id="111096841">
      <w:marLeft w:val="0"/>
      <w:marRight w:val="0"/>
      <w:marTop w:val="0"/>
      <w:marBottom w:val="0"/>
      <w:divBdr>
        <w:top w:val="none" w:sz="0" w:space="0" w:color="auto"/>
        <w:left w:val="none" w:sz="0" w:space="0" w:color="auto"/>
        <w:bottom w:val="none" w:sz="0" w:space="0" w:color="auto"/>
        <w:right w:val="none" w:sz="0" w:space="0" w:color="auto"/>
      </w:divBdr>
    </w:div>
    <w:div w:id="111096842">
      <w:marLeft w:val="0"/>
      <w:marRight w:val="0"/>
      <w:marTop w:val="0"/>
      <w:marBottom w:val="0"/>
      <w:divBdr>
        <w:top w:val="none" w:sz="0" w:space="0" w:color="auto"/>
        <w:left w:val="none" w:sz="0" w:space="0" w:color="auto"/>
        <w:bottom w:val="none" w:sz="0" w:space="0" w:color="auto"/>
        <w:right w:val="none" w:sz="0" w:space="0" w:color="auto"/>
      </w:divBdr>
    </w:div>
    <w:div w:id="111096843">
      <w:marLeft w:val="0"/>
      <w:marRight w:val="0"/>
      <w:marTop w:val="0"/>
      <w:marBottom w:val="0"/>
      <w:divBdr>
        <w:top w:val="none" w:sz="0" w:space="0" w:color="auto"/>
        <w:left w:val="none" w:sz="0" w:space="0" w:color="auto"/>
        <w:bottom w:val="none" w:sz="0" w:space="0" w:color="auto"/>
        <w:right w:val="none" w:sz="0" w:space="0" w:color="auto"/>
      </w:divBdr>
    </w:div>
    <w:div w:id="111096844">
      <w:marLeft w:val="0"/>
      <w:marRight w:val="0"/>
      <w:marTop w:val="0"/>
      <w:marBottom w:val="0"/>
      <w:divBdr>
        <w:top w:val="none" w:sz="0" w:space="0" w:color="auto"/>
        <w:left w:val="none" w:sz="0" w:space="0" w:color="auto"/>
        <w:bottom w:val="none" w:sz="0" w:space="0" w:color="auto"/>
        <w:right w:val="none" w:sz="0" w:space="0" w:color="auto"/>
      </w:divBdr>
    </w:div>
    <w:div w:id="111096845">
      <w:marLeft w:val="0"/>
      <w:marRight w:val="0"/>
      <w:marTop w:val="0"/>
      <w:marBottom w:val="0"/>
      <w:divBdr>
        <w:top w:val="none" w:sz="0" w:space="0" w:color="auto"/>
        <w:left w:val="none" w:sz="0" w:space="0" w:color="auto"/>
        <w:bottom w:val="none" w:sz="0" w:space="0" w:color="auto"/>
        <w:right w:val="none" w:sz="0" w:space="0" w:color="auto"/>
      </w:divBdr>
    </w:div>
    <w:div w:id="111096846">
      <w:marLeft w:val="0"/>
      <w:marRight w:val="0"/>
      <w:marTop w:val="0"/>
      <w:marBottom w:val="0"/>
      <w:divBdr>
        <w:top w:val="none" w:sz="0" w:space="0" w:color="auto"/>
        <w:left w:val="none" w:sz="0" w:space="0" w:color="auto"/>
        <w:bottom w:val="none" w:sz="0" w:space="0" w:color="auto"/>
        <w:right w:val="none" w:sz="0" w:space="0" w:color="auto"/>
      </w:divBdr>
    </w:div>
    <w:div w:id="111096847">
      <w:marLeft w:val="0"/>
      <w:marRight w:val="0"/>
      <w:marTop w:val="0"/>
      <w:marBottom w:val="0"/>
      <w:divBdr>
        <w:top w:val="none" w:sz="0" w:space="0" w:color="auto"/>
        <w:left w:val="none" w:sz="0" w:space="0" w:color="auto"/>
        <w:bottom w:val="none" w:sz="0" w:space="0" w:color="auto"/>
        <w:right w:val="none" w:sz="0" w:space="0" w:color="auto"/>
      </w:divBdr>
      <w:divsChild>
        <w:div w:id="111096790">
          <w:marLeft w:val="547"/>
          <w:marRight w:val="0"/>
          <w:marTop w:val="154"/>
          <w:marBottom w:val="0"/>
          <w:divBdr>
            <w:top w:val="none" w:sz="0" w:space="0" w:color="auto"/>
            <w:left w:val="none" w:sz="0" w:space="0" w:color="auto"/>
            <w:bottom w:val="none" w:sz="0" w:space="0" w:color="auto"/>
            <w:right w:val="none" w:sz="0" w:space="0" w:color="auto"/>
          </w:divBdr>
        </w:div>
        <w:div w:id="111096792">
          <w:marLeft w:val="547"/>
          <w:marRight w:val="0"/>
          <w:marTop w:val="154"/>
          <w:marBottom w:val="0"/>
          <w:divBdr>
            <w:top w:val="none" w:sz="0" w:space="0" w:color="auto"/>
            <w:left w:val="none" w:sz="0" w:space="0" w:color="auto"/>
            <w:bottom w:val="none" w:sz="0" w:space="0" w:color="auto"/>
            <w:right w:val="none" w:sz="0" w:space="0" w:color="auto"/>
          </w:divBdr>
        </w:div>
        <w:div w:id="111096828">
          <w:marLeft w:val="547"/>
          <w:marRight w:val="0"/>
          <w:marTop w:val="154"/>
          <w:marBottom w:val="0"/>
          <w:divBdr>
            <w:top w:val="none" w:sz="0" w:space="0" w:color="auto"/>
            <w:left w:val="none" w:sz="0" w:space="0" w:color="auto"/>
            <w:bottom w:val="none" w:sz="0" w:space="0" w:color="auto"/>
            <w:right w:val="none" w:sz="0" w:space="0" w:color="auto"/>
          </w:divBdr>
        </w:div>
      </w:divsChild>
    </w:div>
    <w:div w:id="111096848">
      <w:marLeft w:val="0"/>
      <w:marRight w:val="0"/>
      <w:marTop w:val="0"/>
      <w:marBottom w:val="0"/>
      <w:divBdr>
        <w:top w:val="none" w:sz="0" w:space="0" w:color="auto"/>
        <w:left w:val="none" w:sz="0" w:space="0" w:color="auto"/>
        <w:bottom w:val="none" w:sz="0" w:space="0" w:color="auto"/>
        <w:right w:val="none" w:sz="0" w:space="0" w:color="auto"/>
      </w:divBdr>
    </w:div>
    <w:div w:id="111096849">
      <w:marLeft w:val="0"/>
      <w:marRight w:val="0"/>
      <w:marTop w:val="0"/>
      <w:marBottom w:val="0"/>
      <w:divBdr>
        <w:top w:val="none" w:sz="0" w:space="0" w:color="auto"/>
        <w:left w:val="none" w:sz="0" w:space="0" w:color="auto"/>
        <w:bottom w:val="none" w:sz="0" w:space="0" w:color="auto"/>
        <w:right w:val="none" w:sz="0" w:space="0" w:color="auto"/>
      </w:divBdr>
    </w:div>
    <w:div w:id="111096850">
      <w:marLeft w:val="0"/>
      <w:marRight w:val="0"/>
      <w:marTop w:val="0"/>
      <w:marBottom w:val="0"/>
      <w:divBdr>
        <w:top w:val="none" w:sz="0" w:space="0" w:color="auto"/>
        <w:left w:val="none" w:sz="0" w:space="0" w:color="auto"/>
        <w:bottom w:val="none" w:sz="0" w:space="0" w:color="auto"/>
        <w:right w:val="none" w:sz="0" w:space="0" w:color="auto"/>
      </w:divBdr>
    </w:div>
    <w:div w:id="111096852">
      <w:marLeft w:val="0"/>
      <w:marRight w:val="0"/>
      <w:marTop w:val="0"/>
      <w:marBottom w:val="0"/>
      <w:divBdr>
        <w:top w:val="none" w:sz="0" w:space="0" w:color="auto"/>
        <w:left w:val="none" w:sz="0" w:space="0" w:color="auto"/>
        <w:bottom w:val="none" w:sz="0" w:space="0" w:color="auto"/>
        <w:right w:val="none" w:sz="0" w:space="0" w:color="auto"/>
      </w:divBdr>
    </w:div>
    <w:div w:id="111096853">
      <w:marLeft w:val="0"/>
      <w:marRight w:val="0"/>
      <w:marTop w:val="0"/>
      <w:marBottom w:val="0"/>
      <w:divBdr>
        <w:top w:val="none" w:sz="0" w:space="0" w:color="auto"/>
        <w:left w:val="none" w:sz="0" w:space="0" w:color="auto"/>
        <w:bottom w:val="none" w:sz="0" w:space="0" w:color="auto"/>
        <w:right w:val="none" w:sz="0" w:space="0" w:color="auto"/>
      </w:divBdr>
    </w:div>
    <w:div w:id="111096854">
      <w:marLeft w:val="0"/>
      <w:marRight w:val="0"/>
      <w:marTop w:val="0"/>
      <w:marBottom w:val="0"/>
      <w:divBdr>
        <w:top w:val="none" w:sz="0" w:space="0" w:color="auto"/>
        <w:left w:val="none" w:sz="0" w:space="0" w:color="auto"/>
        <w:bottom w:val="none" w:sz="0" w:space="0" w:color="auto"/>
        <w:right w:val="none" w:sz="0" w:space="0" w:color="auto"/>
      </w:divBdr>
    </w:div>
    <w:div w:id="111096855">
      <w:marLeft w:val="0"/>
      <w:marRight w:val="0"/>
      <w:marTop w:val="0"/>
      <w:marBottom w:val="0"/>
      <w:divBdr>
        <w:top w:val="none" w:sz="0" w:space="0" w:color="auto"/>
        <w:left w:val="none" w:sz="0" w:space="0" w:color="auto"/>
        <w:bottom w:val="none" w:sz="0" w:space="0" w:color="auto"/>
        <w:right w:val="none" w:sz="0" w:space="0" w:color="auto"/>
      </w:divBdr>
    </w:div>
    <w:div w:id="111096856">
      <w:marLeft w:val="0"/>
      <w:marRight w:val="0"/>
      <w:marTop w:val="0"/>
      <w:marBottom w:val="0"/>
      <w:divBdr>
        <w:top w:val="none" w:sz="0" w:space="0" w:color="auto"/>
        <w:left w:val="none" w:sz="0" w:space="0" w:color="auto"/>
        <w:bottom w:val="none" w:sz="0" w:space="0" w:color="auto"/>
        <w:right w:val="none" w:sz="0" w:space="0" w:color="auto"/>
      </w:divBdr>
    </w:div>
    <w:div w:id="111096857">
      <w:marLeft w:val="0"/>
      <w:marRight w:val="0"/>
      <w:marTop w:val="0"/>
      <w:marBottom w:val="0"/>
      <w:divBdr>
        <w:top w:val="none" w:sz="0" w:space="0" w:color="auto"/>
        <w:left w:val="none" w:sz="0" w:space="0" w:color="auto"/>
        <w:bottom w:val="none" w:sz="0" w:space="0" w:color="auto"/>
        <w:right w:val="none" w:sz="0" w:space="0" w:color="auto"/>
      </w:divBdr>
    </w:div>
    <w:div w:id="111096858">
      <w:marLeft w:val="0"/>
      <w:marRight w:val="0"/>
      <w:marTop w:val="0"/>
      <w:marBottom w:val="0"/>
      <w:divBdr>
        <w:top w:val="none" w:sz="0" w:space="0" w:color="auto"/>
        <w:left w:val="none" w:sz="0" w:space="0" w:color="auto"/>
        <w:bottom w:val="none" w:sz="0" w:space="0" w:color="auto"/>
        <w:right w:val="none" w:sz="0" w:space="0" w:color="auto"/>
      </w:divBdr>
    </w:div>
    <w:div w:id="11109685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nc-radon.info/NC_counties.html" TargetMode="External"/><Relationship Id="rId143" Type="http://schemas.openxmlformats.org/officeDocument/2006/relationships/hyperlink" Target="http://www.nutritionnc.com/nutrsurv.htm" TargetMode="External"/><Relationship Id="rId144" Type="http://schemas.openxmlformats.org/officeDocument/2006/relationships/hyperlink" Target="http://www.ncdhhs.gov/mhddsas/lmeonblue.htm" TargetMode="External"/><Relationship Id="rId145" Type="http://schemas.openxmlformats.org/officeDocument/2006/relationships/hyperlink" Target="http://www.ncbi.nlm.nih.gov/pubmedhealth/PMH0001520/" TargetMode="External"/><Relationship Id="rId146" Type="http://schemas.openxmlformats.org/officeDocument/2006/relationships/hyperlink" Target="http://scorecard.goodguide.com/env-releases/cap/pollutant-desc.tcl" TargetMode="External"/><Relationship Id="rId147" Type="http://schemas.openxmlformats.org/officeDocument/2006/relationships/hyperlink" Target="http://www.health.gov/PAGuidelines" TargetMode="External"/><Relationship Id="rId148" Type="http://schemas.openxmlformats.org/officeDocument/2006/relationships/hyperlink" Target="http://www.epa.gov/air/criteria.html" TargetMode="External"/><Relationship Id="rId149" Type="http://schemas.openxmlformats.org/officeDocument/2006/relationships/hyperlink" Target="http://www.epa.gov/tri/triprogram/TRI_Factsheet_Jan_2012.pdf" TargetMode="Externa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 Id="rId110" Type="http://schemas.openxmlformats.org/officeDocument/2006/relationships/image" Target="media/image101.png"/><Relationship Id="rId111" Type="http://schemas.openxmlformats.org/officeDocument/2006/relationships/image" Target="media/image102.png"/><Relationship Id="rId112" Type="http://schemas.openxmlformats.org/officeDocument/2006/relationships/image" Target="media/image103.png"/><Relationship Id="rId113" Type="http://schemas.openxmlformats.org/officeDocument/2006/relationships/image" Target="media/image104.png"/><Relationship Id="rId114" Type="http://schemas.openxmlformats.org/officeDocument/2006/relationships/image" Target="media/image105.png"/><Relationship Id="rId115" Type="http://schemas.openxmlformats.org/officeDocument/2006/relationships/image" Target="media/image106.png"/><Relationship Id="rId116" Type="http://schemas.openxmlformats.org/officeDocument/2006/relationships/image" Target="media/image107.png"/><Relationship Id="rId117" Type="http://schemas.openxmlformats.org/officeDocument/2006/relationships/image" Target="media/image108.png"/><Relationship Id="rId118" Type="http://schemas.openxmlformats.org/officeDocument/2006/relationships/image" Target="media/image109.png"/><Relationship Id="rId119" Type="http://schemas.openxmlformats.org/officeDocument/2006/relationships/image" Target="media/image110.png"/><Relationship Id="rId150" Type="http://schemas.openxmlformats.org/officeDocument/2006/relationships/hyperlink" Target="http://www.epa.gov/smokefree/pubs/etsfs.html" TargetMode="External"/><Relationship Id="rId151" Type="http://schemas.openxmlformats.org/officeDocument/2006/relationships/hyperlink" Target="http://www.americashealthrankings.org/mediacenter/mediacenter2.aspx" TargetMode="External"/><Relationship Id="rId152" Type="http://schemas.openxmlformats.org/officeDocument/2006/relationships/hyperlink" Target="http://www.wvdhhr.org/bph/hsc/pubs/other/clrd/national.htm"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www.WNCHealthyImpact.com"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53" Type="http://schemas.openxmlformats.org/officeDocument/2006/relationships/hyperlink" Target="http://en.wikipedia.org/wiki/Built_environment" TargetMode="External"/><Relationship Id="rId154" Type="http://schemas.openxmlformats.org/officeDocument/2006/relationships/image" Target="media/image112.png"/><Relationship Id="rId155" Type="http://schemas.openxmlformats.org/officeDocument/2006/relationships/chart" Target="charts/chart1.xml"/><Relationship Id="rId156" Type="http://schemas.openxmlformats.org/officeDocument/2006/relationships/image" Target="media/image113.png"/><Relationship Id="rId157" Type="http://schemas.openxmlformats.org/officeDocument/2006/relationships/image" Target="media/image114.emf"/><Relationship Id="rId158" Type="http://schemas.openxmlformats.org/officeDocument/2006/relationships/image" Target="media/image115.emf"/><Relationship Id="rId159" Type="http://schemas.openxmlformats.org/officeDocument/2006/relationships/oleObject" Target="embeddings/oleObject1.bin"/><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90" Type="http://schemas.openxmlformats.org/officeDocument/2006/relationships/image" Target="media/image81.png"/><Relationship Id="rId91" Type="http://schemas.openxmlformats.org/officeDocument/2006/relationships/image" Target="media/image82.png"/><Relationship Id="rId92" Type="http://schemas.openxmlformats.org/officeDocument/2006/relationships/image" Target="media/image83.png"/><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20" Type="http://schemas.openxmlformats.org/officeDocument/2006/relationships/image" Target="media/image111.png"/><Relationship Id="rId121" Type="http://schemas.openxmlformats.org/officeDocument/2006/relationships/hyperlink" Target="http://www.wnchealthyimpact.com/" TargetMode="External"/><Relationship Id="rId122" Type="http://schemas.openxmlformats.org/officeDocument/2006/relationships/hyperlink" Target="http://www.cdc.gov/nchs/" TargetMode="External"/><Relationship Id="rId123" Type="http://schemas.openxmlformats.org/officeDocument/2006/relationships/hyperlink" Target="http://2010.census.gov/2010census/" TargetMode="External"/><Relationship Id="rId124" Type="http://schemas.openxmlformats.org/officeDocument/2006/relationships/hyperlink" Target="http://www.nchealthyschools.org/data/yrbs/" TargetMode="External"/><Relationship Id="rId125" Type="http://schemas.openxmlformats.org/officeDocument/2006/relationships/hyperlink" Target="http://www.schs.state.nc.us/schs/brfss/index.html" TargetMode="External"/><Relationship Id="rId126" Type="http://schemas.openxmlformats.org/officeDocument/2006/relationships/hyperlink" Target="http://www.schs.state.nc.us" TargetMode="External"/><Relationship Id="rId127" Type="http://schemas.openxmlformats.org/officeDocument/2006/relationships/hyperlink" Target="http://www.haywoodnc.net" TargetMode="External"/><Relationship Id="rId128" Type="http://schemas.openxmlformats.org/officeDocument/2006/relationships/hyperlink" Target="http://www.healthyhaywood.org" TargetMode="External"/><Relationship Id="rId129" Type="http://schemas.openxmlformats.org/officeDocument/2006/relationships/hyperlink" Target="http://www.airnow.gov/index.cfm?action=aqibasics.aqi" TargetMode="External"/><Relationship Id="rId160" Type="http://schemas.openxmlformats.org/officeDocument/2006/relationships/hyperlink" Target="http://www.wnchealthyimpact.com/" TargetMode="External"/><Relationship Id="rId161" Type="http://schemas.openxmlformats.org/officeDocument/2006/relationships/hyperlink" Target="http://www.cdc.gov/nchs/" TargetMode="External"/><Relationship Id="rId162" Type="http://schemas.openxmlformats.org/officeDocument/2006/relationships/hyperlink" Target="http://2010.census.gov/2010census/"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63" Type="http://schemas.openxmlformats.org/officeDocument/2006/relationships/hyperlink" Target="http://www.nchealthyschools.org/data/yrbs/" TargetMode="External"/><Relationship Id="rId164" Type="http://schemas.openxmlformats.org/officeDocument/2006/relationships/hyperlink" Target="http://www.schs.state.nc.us/schs/brfss/index.html" TargetMode="External"/><Relationship Id="rId165" Type="http://schemas.openxmlformats.org/officeDocument/2006/relationships/hyperlink" Target="http://www.schs.state.nc.us" TargetMode="External"/><Relationship Id="rId166" Type="http://schemas.openxmlformats.org/officeDocument/2006/relationships/hyperlink" Target="http://www.haywoodnc.net" TargetMode="External"/><Relationship Id="rId167" Type="http://schemas.openxmlformats.org/officeDocument/2006/relationships/hyperlink" Target="http://www.healthyhaywood.org" TargetMode="External"/><Relationship Id="rId168" Type="http://schemas.openxmlformats.org/officeDocument/2006/relationships/hyperlink" Target="http://www.medwesthealth.org" TargetMode="External"/><Relationship Id="rId169" Type="http://schemas.openxmlformats.org/officeDocument/2006/relationships/hyperlink" Target="http://www.haywoodk12.nc.us" TargetMode="External"/><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hyperlink" Target="http://www.healthypeople.gov" TargetMode="External"/><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130" Type="http://schemas.openxmlformats.org/officeDocument/2006/relationships/hyperlink" Target="http://www.cancer.org/Cancer/CancerCauses/TobaccoCancer/secondhand-smoke" TargetMode="External"/><Relationship Id="rId131" Type="http://schemas.openxmlformats.org/officeDocument/2006/relationships/hyperlink" Target="http://www.cdc.gov" TargetMode="External"/><Relationship Id="rId132" Type="http://schemas.openxmlformats.org/officeDocument/2006/relationships/hyperlink" Target="http://www.marchofdimes.com/pregnancy/alcohol_smoking.html" TargetMode="External"/><Relationship Id="rId133" Type="http://schemas.openxmlformats.org/officeDocument/2006/relationships/hyperlink" Target="http://www.medterms.com/script/main/art.asp?articlekey=4534" TargetMode="External"/><Relationship Id="rId134" Type="http://schemas.openxmlformats.org/officeDocument/2006/relationships/hyperlink" Target="http://www.medicinenet.com/liver_disease/article.htm" TargetMode="External"/><Relationship Id="rId135" Type="http://schemas.openxmlformats.org/officeDocument/2006/relationships/hyperlink" Target="http://www.merriam-webster.com/medical/communicable%20disease" TargetMode="External"/><Relationship Id="rId136" Type="http://schemas.openxmlformats.org/officeDocument/2006/relationships/hyperlink" Target="http://www.cancer.gov/dictionary?CdrID=45333" TargetMode="External"/><Relationship Id="rId137" Type="http://schemas.openxmlformats.org/officeDocument/2006/relationships/hyperlink" Target="http://aidsinfo.nih.gov/contentfiles/HIVAIDS_theBasics.pdf" TargetMode="External"/><Relationship Id="rId138" Type="http://schemas.openxmlformats.org/officeDocument/2006/relationships/hyperlink" Target="http://www.nia.nih.gov/alzheimers/publication/alzheimers-disease-fact-sheet" TargetMode="External"/><Relationship Id="rId139" Type="http://schemas.openxmlformats.org/officeDocument/2006/relationships/hyperlink" Target="http://www.ncradon.org/Facts.htm" TargetMode="External"/><Relationship Id="rId170" Type="http://schemas.openxmlformats.org/officeDocument/2006/relationships/hyperlink" Target="http://www.eatsmartmovemorenc.com" TargetMode="External"/><Relationship Id="rId171" Type="http://schemas.openxmlformats.org/officeDocument/2006/relationships/hyperlink" Target="http://www.healthyhaywood.org" TargetMode="External"/><Relationship Id="rId172" Type="http://schemas.openxmlformats.org/officeDocument/2006/relationships/hyperlink" Target="http://www.healthyhaywood.org/files/MH-SA-%20Dev%20Disability%20Serv-Hay%20%20Co.pdf" TargetMode="Externa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173" Type="http://schemas.openxmlformats.org/officeDocument/2006/relationships/hyperlink" Target="http://www.haywoodconnections.org" TargetMode="External"/><Relationship Id="rId174" Type="http://schemas.openxmlformats.org/officeDocument/2006/relationships/hyperlink" Target="http://www.NC211.org" TargetMode="External"/><Relationship Id="rId175" Type="http://schemas.openxmlformats.org/officeDocument/2006/relationships/footer" Target="footer1.xml"/><Relationship Id="rId176" Type="http://schemas.openxmlformats.org/officeDocument/2006/relationships/fontTable" Target="fontTable.xml"/><Relationship Id="rId177" Type="http://schemas.openxmlformats.org/officeDocument/2006/relationships/theme" Target="theme/theme1.xml"/><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5.emf"/><Relationship Id="rId105" Type="http://schemas.openxmlformats.org/officeDocument/2006/relationships/image" Target="media/image96.emf"/><Relationship Id="rId106" Type="http://schemas.openxmlformats.org/officeDocument/2006/relationships/image" Target="media/image97.png"/><Relationship Id="rId107" Type="http://schemas.openxmlformats.org/officeDocument/2006/relationships/image" Target="media/image98.png"/><Relationship Id="rId108" Type="http://schemas.openxmlformats.org/officeDocument/2006/relationships/image" Target="media/image99.png"/><Relationship Id="rId109" Type="http://schemas.openxmlformats.org/officeDocument/2006/relationships/image" Target="media/image100.png"/><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www.WNCHealthyImpact.com" TargetMode="External"/><Relationship Id="rId140" Type="http://schemas.openxmlformats.org/officeDocument/2006/relationships/hyperlink" Target="http://www.ncradiation.net/Radon/Health.htm" TargetMode="External"/><Relationship Id="rId141" Type="http://schemas.openxmlformats.org/officeDocument/2006/relationships/hyperlink" Target="http://www.ncradon.org/zone.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ackage1.package"/><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manualLayout>
          <c:layoutTarget val="inner"/>
          <c:xMode val="edge"/>
          <c:yMode val="edge"/>
          <c:x val="0.0856423173803526"/>
          <c:y val="0.036231884057971"/>
          <c:w val="0.858942065491184"/>
          <c:h val="0.826086956521739"/>
        </c:manualLayout>
      </c:layout>
      <c:lineChart>
        <c:grouping val="standard"/>
        <c:ser>
          <c:idx val="0"/>
          <c:order val="0"/>
          <c:tx>
            <c:strRef>
              <c:f>Sheet1!$B$1</c:f>
              <c:strCache>
                <c:ptCount val="1"/>
                <c:pt idx="0">
                  <c:v>Total Sample (n=3,300)</c:v>
                </c:pt>
              </c:strCache>
            </c:strRef>
          </c:tx>
          <c:trendline>
            <c:name>WNC Sample (n=3,300)</c:name>
            <c:spPr>
              <a:ln w="38055">
                <a:solidFill>
                  <a:srgbClr val="DD0806"/>
                </a:solidFill>
                <a:prstDash val="solid"/>
              </a:ln>
            </c:spPr>
            <c:trendlineType val="poly"/>
            <c:order val="6"/>
          </c:trendline>
          <c:cat>
            <c:strRef>
              <c:f>Sheet1!$A$2:$A$12</c:f>
              <c:strCache>
                <c:ptCount val="11"/>
                <c:pt idx="0">
                  <c:v>0%</c:v>
                </c:pt>
                <c:pt idx="1">
                  <c:v>10% </c:v>
                </c:pt>
                <c:pt idx="2">
                  <c:v>20%</c:v>
                </c:pt>
                <c:pt idx="3">
                  <c:v>30%</c:v>
                </c:pt>
                <c:pt idx="4">
                  <c:v>40%</c:v>
                </c:pt>
                <c:pt idx="5">
                  <c:v>50%</c:v>
                </c:pt>
                <c:pt idx="6">
                  <c:v>60%</c:v>
                </c:pt>
                <c:pt idx="7">
                  <c:v>70%</c:v>
                </c:pt>
                <c:pt idx="8">
                  <c:v>80%</c:v>
                </c:pt>
                <c:pt idx="9">
                  <c:v>90%</c:v>
                </c:pt>
                <c:pt idx="10">
                  <c:v>100%</c:v>
                </c:pt>
              </c:strCache>
            </c:strRef>
          </c:cat>
          <c:val>
            <c:numRef>
              <c:f>Sheet1!$B$2:$B$12</c:f>
            </c:numRef>
          </c:val>
          <c:smooth val="1"/>
        </c:ser>
        <c:ser>
          <c:idx val="1"/>
          <c:order val="1"/>
          <c:tx>
            <c:strRef>
              <c:f>Sheet1!$C$1</c:f>
              <c:strCache>
                <c:ptCount val="1"/>
                <c:pt idx="0">
                  <c:v>Buncombe Co. Sample (n=300)</c:v>
                </c:pt>
              </c:strCache>
            </c:strRef>
          </c:tx>
          <c:trendline>
            <c:name>Buncombe Co. Sample (n=300)</c:name>
            <c:spPr>
              <a:ln w="38055">
                <a:solidFill>
                  <a:srgbClr val="FFCC99"/>
                </a:solidFill>
                <a:prstDash val="solid"/>
              </a:ln>
            </c:spPr>
            <c:trendlineType val="poly"/>
            <c:order val="6"/>
          </c:trendline>
          <c:cat>
            <c:strRef>
              <c:f>Sheet1!$A$2:$A$12</c:f>
              <c:strCache>
                <c:ptCount val="11"/>
                <c:pt idx="0">
                  <c:v>0%</c:v>
                </c:pt>
                <c:pt idx="1">
                  <c:v>10% </c:v>
                </c:pt>
                <c:pt idx="2">
                  <c:v>20%</c:v>
                </c:pt>
                <c:pt idx="3">
                  <c:v>30%</c:v>
                </c:pt>
                <c:pt idx="4">
                  <c:v>40%</c:v>
                </c:pt>
                <c:pt idx="5">
                  <c:v>50%</c:v>
                </c:pt>
                <c:pt idx="6">
                  <c:v>60%</c:v>
                </c:pt>
                <c:pt idx="7">
                  <c:v>70%</c:v>
                </c:pt>
                <c:pt idx="8">
                  <c:v>80%</c:v>
                </c:pt>
                <c:pt idx="9">
                  <c:v>90%</c:v>
                </c:pt>
                <c:pt idx="10">
                  <c:v>100%</c:v>
                </c:pt>
              </c:strCache>
            </c:strRef>
          </c:cat>
          <c:val>
            <c:numRef>
              <c:f>Sheet1!$C$2:$C$12</c:f>
            </c:numRef>
          </c:val>
        </c:ser>
        <c:ser>
          <c:idx val="2"/>
          <c:order val="2"/>
          <c:tx>
            <c:strRef>
              <c:f>Sheet1!$D$1</c:f>
              <c:strCache>
                <c:ptCount val="1"/>
                <c:pt idx="0">
                  <c:v>County Samples (n=200)</c:v>
                </c:pt>
              </c:strCache>
            </c:strRef>
          </c:tx>
          <c:spPr>
            <a:ln w="28541">
              <a:noFill/>
            </a:ln>
          </c:spPr>
          <c:marker>
            <c:symbol val="none"/>
          </c:marker>
          <c:trendline>
            <c:name>Other Co. Samples (n=200)</c:name>
            <c:spPr>
              <a:ln w="25370">
                <a:solidFill>
                  <a:srgbClr val="DD2D32"/>
                </a:solidFill>
                <a:prstDash val="solid"/>
              </a:ln>
            </c:spPr>
            <c:trendlineType val="poly"/>
            <c:order val="6"/>
          </c:trendline>
          <c:cat>
            <c:strRef>
              <c:f>Sheet1!$A$2:$A$12</c:f>
              <c:strCache>
                <c:ptCount val="11"/>
                <c:pt idx="0">
                  <c:v>0%</c:v>
                </c:pt>
                <c:pt idx="1">
                  <c:v>10% </c:v>
                </c:pt>
                <c:pt idx="2">
                  <c:v>20%</c:v>
                </c:pt>
                <c:pt idx="3">
                  <c:v>30%</c:v>
                </c:pt>
                <c:pt idx="4">
                  <c:v>40%</c:v>
                </c:pt>
                <c:pt idx="5">
                  <c:v>50%</c:v>
                </c:pt>
                <c:pt idx="6">
                  <c:v>60%</c:v>
                </c:pt>
                <c:pt idx="7">
                  <c:v>70%</c:v>
                </c:pt>
                <c:pt idx="8">
                  <c:v>80%</c:v>
                </c:pt>
                <c:pt idx="9">
                  <c:v>90%</c:v>
                </c:pt>
                <c:pt idx="10">
                  <c:v>100%</c:v>
                </c:pt>
              </c:strCache>
            </c:strRef>
          </c:cat>
          <c:val>
            <c:numRef>
              <c:f>Sheet1!$D$2:$D$12</c:f>
              <c:numCache>
                <c:formatCode>"±"0.0000000</c:formatCode>
                <c:ptCount val="11"/>
                <c:pt idx="0">
                  <c:v>0.0</c:v>
                </c:pt>
                <c:pt idx="1">
                  <c:v>4.154304179532403</c:v>
                </c:pt>
                <c:pt idx="2">
                  <c:v>5.53907223937654</c:v>
                </c:pt>
                <c:pt idx="3">
                  <c:v>6.345804454192886</c:v>
                </c:pt>
                <c:pt idx="4">
                  <c:v>6.783950317443939</c:v>
                </c:pt>
                <c:pt idx="5">
                  <c:v>6.923840299220673</c:v>
                </c:pt>
                <c:pt idx="6">
                  <c:v>6.783950317443939</c:v>
                </c:pt>
                <c:pt idx="7">
                  <c:v>6.345804454192886</c:v>
                </c:pt>
                <c:pt idx="8">
                  <c:v>5.53907223937654</c:v>
                </c:pt>
                <c:pt idx="9">
                  <c:v>4.154304179532403</c:v>
                </c:pt>
                <c:pt idx="10">
                  <c:v>0.0</c:v>
                </c:pt>
              </c:numCache>
            </c:numRef>
          </c:val>
        </c:ser>
        <c:marker val="1"/>
        <c:axId val="609823176"/>
        <c:axId val="630361000"/>
      </c:lineChart>
      <c:catAx>
        <c:axId val="609823176"/>
        <c:scaling>
          <c:orientation val="minMax"/>
        </c:scaling>
        <c:axPos val="b"/>
        <c:numFmt formatCode="@" sourceLinked="0"/>
        <c:tickLblPos val="nextTo"/>
        <c:spPr>
          <a:ln w="3171">
            <a:solidFill>
              <a:srgbClr val="808080"/>
            </a:solidFill>
            <a:prstDash val="solid"/>
          </a:ln>
        </c:spPr>
        <c:txPr>
          <a:bodyPr/>
          <a:lstStyle/>
          <a:p>
            <a:pPr>
              <a:defRPr sz="991" b="1">
                <a:latin typeface="Segoe UI" pitchFamily="34" charset="0"/>
                <a:ea typeface="Segoe UI" pitchFamily="34" charset="0"/>
                <a:cs typeface="Segoe UI" pitchFamily="34" charset="0"/>
              </a:defRPr>
            </a:pPr>
            <a:endParaRPr lang="en-US"/>
          </a:p>
        </c:txPr>
        <c:crossAx val="630361000"/>
        <c:crosses val="autoZero"/>
        <c:auto val="1"/>
        <c:lblAlgn val="ctr"/>
        <c:lblOffset val="100"/>
      </c:catAx>
      <c:valAx>
        <c:axId val="630361000"/>
        <c:scaling>
          <c:orientation val="minMax"/>
          <c:max val="8.0"/>
        </c:scaling>
        <c:axPos val="l"/>
        <c:majorGridlines>
          <c:spPr>
            <a:ln w="3171">
              <a:solidFill>
                <a:srgbClr val="C0C0C0"/>
              </a:solidFill>
              <a:prstDash val="solid"/>
            </a:ln>
          </c:spPr>
        </c:majorGridlines>
        <c:numFmt formatCode="\±#,##0.0" sourceLinked="0"/>
        <c:tickLblPos val="nextTo"/>
        <c:spPr>
          <a:ln w="3171">
            <a:solidFill>
              <a:srgbClr val="808080"/>
            </a:solidFill>
            <a:prstDash val="solid"/>
          </a:ln>
        </c:spPr>
        <c:txPr>
          <a:bodyPr/>
          <a:lstStyle/>
          <a:p>
            <a:pPr>
              <a:defRPr sz="991" b="0">
                <a:latin typeface="Segoe UI" pitchFamily="34" charset="0"/>
                <a:ea typeface="Segoe UI" pitchFamily="34" charset="0"/>
                <a:cs typeface="Segoe UI" pitchFamily="34" charset="0"/>
              </a:defRPr>
            </a:pPr>
            <a:endParaRPr lang="en-US"/>
          </a:p>
        </c:txPr>
        <c:crossAx val="609823176"/>
        <c:crosses val="autoZero"/>
        <c:crossBetween val="midCat"/>
      </c:valAx>
      <c:spPr>
        <a:solidFill>
          <a:srgbClr val="FFFFFF"/>
        </a:solidFill>
        <a:ln w="25370">
          <a:noFill/>
        </a:ln>
      </c:spPr>
    </c:plotArea>
    <c:plotVisOnly val="1"/>
    <c:dispBlanksAs val="gap"/>
  </c:chart>
  <c:spPr>
    <a:solidFill>
      <a:srgbClr val="FFFFFF"/>
    </a:solidFill>
    <a:ln w="3171">
      <a:solidFill>
        <a:srgbClr val="808080"/>
      </a:solidFill>
      <a:prstDash val="solid"/>
    </a:ln>
  </c:spPr>
  <c:txPr>
    <a:bodyPr/>
    <a:lstStyle/>
    <a:p>
      <a:pPr>
        <a:defRPr sz="1783"/>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0.02025</cdr:x>
      <cdr:y>1</cdr:y>
    </cdr:from>
    <cdr:to>
      <cdr:x>0.05</cdr:x>
      <cdr:y>1</cdr:y>
    </cdr:to>
    <cdr:sp macro="" textlink="">
      <cdr:nvSpPr>
        <cdr:cNvPr id="3" name="TextBox 1"/>
        <cdr:cNvSpPr txBox="1"/>
      </cdr:nvSpPr>
      <cdr:spPr>
        <a:xfrm xmlns:a="http://schemas.openxmlformats.org/drawingml/2006/main">
          <a:off x="87239" y="2133600"/>
          <a:ext cx="127788" cy="254493"/>
        </a:xfrm>
        <a:prstGeom xmlns:a="http://schemas.openxmlformats.org/drawingml/2006/main" prst="rect">
          <a:avLst/>
        </a:prstGeom>
      </cdr:spPr>
      <cdr:txBody>
        <a:bodyPr xmlns:a="http://schemas.openxmlformats.org/drawingml/2006/main" wrap="square" rtlCol="0">
          <a:spAutoFit/>
        </a:bodyPr>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175</Pages>
  <Words>45748</Words>
  <Characters>260766</Characters>
  <Application>Microsoft Macintosh Word</Application>
  <DocSecurity>0</DocSecurity>
  <Lines>2173</Lines>
  <Paragraphs>521</Paragraphs>
  <ScaleCrop>false</ScaleCrop>
  <HeadingPairs>
    <vt:vector size="2" baseType="variant">
      <vt:variant>
        <vt:lpstr>Title</vt:lpstr>
      </vt:variant>
      <vt:variant>
        <vt:i4>1</vt:i4>
      </vt:variant>
    </vt:vector>
  </HeadingPairs>
  <TitlesOfParts>
    <vt:vector size="1" baseType="lpstr">
      <vt:lpstr>Haywood County Community Health Assessment</vt:lpstr>
    </vt:vector>
  </TitlesOfParts>
  <Company/>
  <LinksUpToDate>false</LinksUpToDate>
  <CharactersWithSpaces>320238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Haywood County Community Health Assessment</dc:title>
  <dc:subject>9.3.12 TEMPLATE</dc:subject>
  <dc:creator>Sheila</dc:creator>
  <cp:keywords/>
  <dc:description/>
  <cp:lastModifiedBy>Adam Stapleton</cp:lastModifiedBy>
  <cp:revision>2</cp:revision>
  <cp:lastPrinted>2013-03-21T20:29:00Z</cp:lastPrinted>
  <dcterms:created xsi:type="dcterms:W3CDTF">2013-07-23T17:42:00Z</dcterms:created>
  <dcterms:modified xsi:type="dcterms:W3CDTF">2013-07-23T17:42:00Z</dcterms:modified>
</cp:coreProperties>
</file>